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3FA" w:rsidRPr="00466074" w:rsidRDefault="009153FA" w:rsidP="009153FA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 w:rsidRPr="00466074">
        <w:rPr>
          <w:rFonts w:ascii="標楷體" w:eastAsia="標楷體" w:hAnsi="標楷體" w:hint="eastAsia"/>
          <w:sz w:val="40"/>
          <w:szCs w:val="40"/>
        </w:rPr>
        <w:t>臺中市政府建設局及所屬機關訴訟案件管理作業要點</w:t>
      </w:r>
      <w:r w:rsidR="00CB7E85">
        <w:rPr>
          <w:rFonts w:ascii="標楷體" w:eastAsia="標楷體" w:hAnsi="標楷體" w:hint="eastAsia"/>
          <w:sz w:val="40"/>
          <w:szCs w:val="40"/>
        </w:rPr>
        <w:t>第二點、</w:t>
      </w:r>
      <w:r>
        <w:rPr>
          <w:rFonts w:ascii="標楷體" w:eastAsia="標楷體" w:hAnsi="標楷體" w:hint="eastAsia"/>
          <w:sz w:val="40"/>
          <w:szCs w:val="40"/>
        </w:rPr>
        <w:t>第四點、第五點</w:t>
      </w:r>
      <w:r w:rsidR="00CB7E85">
        <w:rPr>
          <w:rFonts w:ascii="標楷體" w:eastAsia="標楷體" w:hAnsi="標楷體" w:hint="eastAsia"/>
          <w:sz w:val="40"/>
          <w:szCs w:val="40"/>
        </w:rPr>
        <w:t>及第四點附表</w:t>
      </w:r>
      <w:r>
        <w:rPr>
          <w:rFonts w:ascii="標楷體" w:eastAsia="標楷體" w:hAnsi="標楷體" w:hint="eastAsia"/>
          <w:sz w:val="40"/>
          <w:szCs w:val="40"/>
        </w:rPr>
        <w:t>總說明</w:t>
      </w:r>
    </w:p>
    <w:p w:rsidR="009153FA" w:rsidRPr="009153FA" w:rsidRDefault="009153FA" w:rsidP="009153FA">
      <w:pPr>
        <w:widowControl/>
        <w:spacing w:line="460" w:lineRule="exact"/>
        <w:ind w:left="67" w:hangingChars="24" w:hanging="67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　　臺中市政府建設局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及所屬機關為精進</w:t>
      </w:r>
      <w:r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訴訟案件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之管理，預防人為疏失</w:t>
      </w:r>
      <w:r w:rsidRPr="009153FA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，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確實</w:t>
      </w:r>
      <w:r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管控本局</w:t>
      </w:r>
      <w:r w:rsidR="00EA6C2F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及所屬機關</w:t>
      </w:r>
      <w:r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訴訟案件之進行，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爰修正</w:t>
      </w:r>
      <w:r w:rsidRPr="009153FA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本要點。</w:t>
      </w:r>
      <w:r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次修正</w:t>
      </w:r>
      <w:r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內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容</w:t>
      </w:r>
      <w:r w:rsidR="00C707F1"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重點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如下</w:t>
      </w:r>
      <w:r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：</w:t>
      </w:r>
    </w:p>
    <w:p w:rsidR="00480C13" w:rsidRDefault="009153FA" w:rsidP="00C707F1">
      <w:pPr>
        <w:widowControl/>
        <w:spacing w:line="460" w:lineRule="exact"/>
        <w:ind w:leftChars="1" w:left="568" w:hangingChars="202" w:hanging="566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一、</w:t>
      </w:r>
      <w:r w:rsidR="00480C13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納入各類型紛爭解決程序。(修正規定第二點及第四點附表)</w:t>
      </w:r>
    </w:p>
    <w:p w:rsidR="009153FA" w:rsidRPr="009153FA" w:rsidRDefault="00480C13" w:rsidP="00C707F1">
      <w:pPr>
        <w:widowControl/>
        <w:spacing w:line="460" w:lineRule="exact"/>
        <w:ind w:leftChars="1" w:left="568" w:hangingChars="202" w:hanging="566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二、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增訂</w:t>
      </w:r>
      <w:r w:rsidR="005A7D40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各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單位登記桌通知主管</w:t>
      </w:r>
      <w:r w:rsidR="00F245B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及各機關秘書室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之</w:t>
      </w:r>
      <w:r w:rsidR="00F245B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規定</w:t>
      </w:r>
      <w:r w:rsidR="00BD1BA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、明</w:t>
      </w:r>
      <w:r w:rsidR="0064651C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訂</w:t>
      </w:r>
      <w:r w:rsidR="00BD1BA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訴訟案件簽辦時效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並重申承辦人不得</w:t>
      </w:r>
      <w:r w:rsidR="00182DF0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不當存查</w:t>
      </w:r>
      <w:r w:rsidR="009153FA"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。（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修正規定</w:t>
      </w:r>
      <w:r w:rsidR="009153FA"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第四點）</w:t>
      </w:r>
    </w:p>
    <w:p w:rsidR="009153FA" w:rsidRPr="009153FA" w:rsidRDefault="00480C13" w:rsidP="009153FA">
      <w:pPr>
        <w:widowControl/>
        <w:spacing w:line="460" w:lineRule="exac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三</w:t>
      </w:r>
      <w:r w:rsidR="009153FA"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、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增訂案件承辦單位主管懲處之規定</w:t>
      </w:r>
      <w:r w:rsidR="009153FA"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。（</w:t>
      </w:r>
      <w:r w:rsidR="00C707F1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修正規定</w:t>
      </w:r>
      <w:r w:rsidR="009153FA" w:rsidRPr="009153F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第五點）</w:t>
      </w:r>
    </w:p>
    <w:p w:rsidR="009153FA" w:rsidRPr="009153FA" w:rsidRDefault="009153FA" w:rsidP="009153FA">
      <w:pPr>
        <w:widowControl/>
        <w:rPr>
          <w:rFonts w:ascii="標楷體" w:eastAsia="標楷體" w:hAnsi="標楷體" w:cs="Times New Roman"/>
          <w:sz w:val="40"/>
          <w:szCs w:val="40"/>
        </w:rPr>
      </w:pPr>
      <w:r w:rsidRPr="009153FA">
        <w:rPr>
          <w:rFonts w:ascii="標楷體" w:eastAsia="標楷體" w:hAnsi="標楷體" w:cs="Times New Roman"/>
          <w:sz w:val="40"/>
          <w:szCs w:val="40"/>
        </w:rPr>
        <w:br w:type="page"/>
      </w:r>
      <w:r w:rsidR="00A40AE0">
        <w:rPr>
          <w:rFonts w:ascii="標楷體" w:eastAsia="標楷體" w:hAnsi="標楷體" w:cs="Times New Roman"/>
          <w:sz w:val="40"/>
          <w:szCs w:val="40"/>
        </w:rPr>
        <w:lastRenderedPageBreak/>
        <w:br w:type="page"/>
      </w:r>
    </w:p>
    <w:p w:rsidR="009153FA" w:rsidRPr="00466074" w:rsidRDefault="00CB7E85" w:rsidP="009153FA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 w:rsidRPr="00466074">
        <w:rPr>
          <w:rFonts w:ascii="標楷體" w:eastAsia="標楷體" w:hAnsi="標楷體" w:hint="eastAsia"/>
          <w:sz w:val="40"/>
          <w:szCs w:val="40"/>
        </w:rPr>
        <w:lastRenderedPageBreak/>
        <w:t>臺中市政府建設局及所屬機關訴訟案件管理作業要點</w:t>
      </w:r>
      <w:r>
        <w:rPr>
          <w:rFonts w:ascii="標楷體" w:eastAsia="標楷體" w:hAnsi="標楷體" w:hint="eastAsia"/>
          <w:sz w:val="40"/>
          <w:szCs w:val="40"/>
        </w:rPr>
        <w:t>第二點、第四點、第五點及第四點附表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5"/>
        <w:gridCol w:w="2765"/>
        <w:gridCol w:w="2766"/>
      </w:tblGrid>
      <w:tr w:rsidR="009153FA" w:rsidRPr="009153FA" w:rsidTr="009153FA">
        <w:tc>
          <w:tcPr>
            <w:tcW w:w="1666" w:type="pct"/>
            <w:shd w:val="clear" w:color="auto" w:fill="auto"/>
          </w:tcPr>
          <w:p w:rsidR="009153FA" w:rsidRPr="009153FA" w:rsidRDefault="009153FA" w:rsidP="009153FA">
            <w:pPr>
              <w:jc w:val="center"/>
              <w:rPr>
                <w:rFonts w:ascii="Calibri" w:eastAsia="標楷體" w:hAnsi="標楷體" w:cs="Times New Roman"/>
              </w:rPr>
            </w:pPr>
            <w:r>
              <w:rPr>
                <w:rFonts w:ascii="Calibri" w:eastAsia="標楷體" w:hAnsi="標楷體" w:cs="Times New Roman" w:hint="eastAsia"/>
              </w:rPr>
              <w:t>修正規定</w:t>
            </w:r>
          </w:p>
        </w:tc>
        <w:tc>
          <w:tcPr>
            <w:tcW w:w="1666" w:type="pct"/>
          </w:tcPr>
          <w:p w:rsidR="009153FA" w:rsidRPr="009153FA" w:rsidRDefault="009153FA" w:rsidP="009153FA">
            <w:pPr>
              <w:jc w:val="center"/>
              <w:rPr>
                <w:rFonts w:ascii="Calibri" w:eastAsia="標楷體" w:hAnsi="標楷體" w:cs="Times New Roman"/>
              </w:rPr>
            </w:pPr>
            <w:r>
              <w:rPr>
                <w:rFonts w:ascii="Calibri" w:eastAsia="標楷體" w:hAnsi="標楷體" w:cs="Times New Roman" w:hint="eastAsia"/>
              </w:rPr>
              <w:t>現行規定</w:t>
            </w:r>
          </w:p>
        </w:tc>
        <w:tc>
          <w:tcPr>
            <w:tcW w:w="1667" w:type="pct"/>
            <w:shd w:val="clear" w:color="auto" w:fill="auto"/>
          </w:tcPr>
          <w:p w:rsidR="009153FA" w:rsidRPr="009153FA" w:rsidRDefault="009153FA" w:rsidP="009153FA">
            <w:pPr>
              <w:jc w:val="center"/>
              <w:rPr>
                <w:rFonts w:ascii="Calibri" w:eastAsia="標楷體" w:hAnsi="Calibri" w:cs="Times New Roman"/>
              </w:rPr>
            </w:pPr>
            <w:r w:rsidRPr="009153FA">
              <w:rPr>
                <w:rFonts w:ascii="Calibri" w:eastAsia="標楷體" w:hAnsi="標楷體" w:cs="Times New Roman" w:hint="eastAsia"/>
              </w:rPr>
              <w:t>說</w:t>
            </w:r>
            <w:r w:rsidRPr="009153FA">
              <w:rPr>
                <w:rFonts w:ascii="Calibri" w:eastAsia="標楷體" w:hAnsi="標楷體" w:cs="Times New Roman" w:hint="eastAsia"/>
              </w:rPr>
              <w:t xml:space="preserve"> </w:t>
            </w:r>
            <w:r w:rsidRPr="009153FA">
              <w:rPr>
                <w:rFonts w:ascii="Calibri" w:eastAsia="標楷體" w:hAnsi="標楷體" w:cs="Times New Roman" w:hint="eastAsia"/>
              </w:rPr>
              <w:t>明</w:t>
            </w:r>
          </w:p>
        </w:tc>
      </w:tr>
      <w:tr w:rsidR="00CB7E85" w:rsidRPr="009153FA" w:rsidTr="009153FA">
        <w:tc>
          <w:tcPr>
            <w:tcW w:w="1666" w:type="pct"/>
            <w:shd w:val="clear" w:color="auto" w:fill="auto"/>
          </w:tcPr>
          <w:p w:rsidR="00CB7E85" w:rsidRDefault="00CB7E85" w:rsidP="00CB7E85">
            <w:pPr>
              <w:widowControl/>
              <w:ind w:leftChars="-18" w:left="379" w:hangingChars="176" w:hanging="422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CB7E8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二、本要點所稱訴訟案件</w:t>
            </w:r>
            <w:r w:rsidR="00C91C5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係指</w:t>
            </w:r>
            <w:r w:rsidR="00C91C51" w:rsidRPr="00C91C5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下列</w:t>
            </w:r>
            <w:r w:rsidR="000245DF" w:rsidRPr="00C91C5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以臺中市政府(以下簡稱本府)或各機關名義</w:t>
            </w:r>
            <w:r w:rsidR="00C91C51" w:rsidRPr="00C91C5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參與程序</w:t>
            </w:r>
            <w:r w:rsidR="00C91C5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之案件</w:t>
            </w:r>
            <w:r w:rsidRPr="00CB7E8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：</w:t>
            </w:r>
          </w:p>
          <w:p w:rsidR="00CB7E85" w:rsidRPr="00CB7E85" w:rsidRDefault="00CB7E85" w:rsidP="00CB7E85">
            <w:pPr>
              <w:widowControl/>
              <w:ind w:leftChars="132" w:left="883" w:hangingChars="236" w:hanging="56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  <w:u w:val="single"/>
              </w:rPr>
            </w:pPr>
            <w:r w:rsidRPr="00CB7E8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(一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)</w:t>
            </w:r>
            <w:r w:rsidRPr="00CB7E8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繫屬於法院之民</w:t>
            </w:r>
            <w:r w:rsidR="00A41442" w:rsidRPr="00A41442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、刑</w:t>
            </w:r>
            <w:r w:rsidRPr="00A41442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事</w:t>
            </w:r>
            <w:r w:rsidR="00A41442" w:rsidRPr="00A41442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及</w:t>
            </w:r>
            <w:r w:rsidR="00A41442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行政</w:t>
            </w:r>
            <w:r w:rsidRPr="00CB7E8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訴訟案件。</w:t>
            </w:r>
          </w:p>
          <w:p w:rsidR="00CB7E85" w:rsidRPr="000245DF" w:rsidRDefault="00CB7E85" w:rsidP="00CB7E85">
            <w:pPr>
              <w:widowControl/>
              <w:ind w:leftChars="132" w:left="883" w:hangingChars="236" w:hanging="56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  <w:u w:val="single"/>
              </w:rPr>
            </w:pPr>
            <w:r w:rsidRPr="000245D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(二)依仲裁法</w:t>
            </w:r>
            <w:r w:rsidR="000245DF" w:rsidRPr="000245D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或其他法律提起之</w:t>
            </w:r>
            <w:r w:rsidR="000245D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仲裁</w:t>
            </w:r>
            <w:r w:rsidR="000245DF" w:rsidRPr="000245D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案件。</w:t>
            </w:r>
          </w:p>
          <w:p w:rsidR="00CB7E85" w:rsidRPr="00C91C51" w:rsidRDefault="00CB7E85" w:rsidP="00C91C51">
            <w:pPr>
              <w:widowControl/>
              <w:ind w:leftChars="132" w:left="883" w:hangingChars="236" w:hanging="56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  <w:u w:val="single"/>
              </w:rPr>
            </w:pPr>
            <w:r w:rsidRPr="000245D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(三)</w:t>
            </w:r>
            <w:r w:rsidR="000245DF" w:rsidRPr="000245D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依民事訴訟法、政府採購法、鄉鎮市調解條例</w:t>
            </w:r>
            <w:r w:rsidR="00C91C5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、</w:t>
            </w:r>
            <w:r w:rsidR="00C91C51" w:rsidRPr="00C91C5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勞資爭議處理法</w:t>
            </w:r>
            <w:r w:rsidR="00C91C51" w:rsidRPr="000245D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或其他法律</w:t>
            </w:r>
            <w:r w:rsidR="000245DF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提起之調解案件。</w:t>
            </w:r>
          </w:p>
        </w:tc>
        <w:tc>
          <w:tcPr>
            <w:tcW w:w="1666" w:type="pct"/>
          </w:tcPr>
          <w:p w:rsidR="00CB7E85" w:rsidRDefault="00CB7E85" w:rsidP="00CB7E85">
            <w:pPr>
              <w:widowControl/>
              <w:ind w:leftChars="-18" w:left="379" w:hangingChars="176" w:hanging="422"/>
              <w:jc w:val="both"/>
              <w:rPr>
                <w:rFonts w:ascii="Calibri" w:eastAsia="標楷體" w:hAnsi="標楷體" w:cs="Times New Roman"/>
              </w:rPr>
            </w:pPr>
            <w:r w:rsidRPr="00CB7E8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二、本要點所稱訴訟案件</w:t>
            </w:r>
            <w:r w:rsidRPr="00C91C5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係指</w:t>
            </w:r>
            <w:r w:rsidRPr="00CB7E8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以臺中市政府(以下簡稱本府)或各機關名義繫屬於法院之民</w:t>
            </w:r>
            <w:r w:rsidRPr="00A41442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事訴訟</w:t>
            </w:r>
            <w:r w:rsidRPr="00CB7E8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及行政訴訟案件。</w:t>
            </w:r>
          </w:p>
        </w:tc>
        <w:tc>
          <w:tcPr>
            <w:tcW w:w="1667" w:type="pct"/>
            <w:shd w:val="clear" w:color="auto" w:fill="auto"/>
          </w:tcPr>
          <w:p w:rsidR="00A41442" w:rsidRPr="00BF132B" w:rsidRDefault="0097420D" w:rsidP="00A41442">
            <w:pPr>
              <w:snapToGrid w:val="0"/>
              <w:jc w:val="both"/>
              <w:rPr>
                <w:rFonts w:ascii="Calibri" w:eastAsia="標楷體" w:hAnsi="標楷體" w:cs="Times New Roman"/>
                <w:sz w:val="28"/>
              </w:rPr>
            </w:pPr>
            <w:r>
              <w:rPr>
                <w:rFonts w:ascii="Calibri" w:eastAsia="標楷體" w:hAnsi="標楷體" w:cs="Times New Roman" w:hint="eastAsia"/>
              </w:rPr>
              <w:t>考量現行本局亦有依仲裁或調解程序解決紛爭</w:t>
            </w:r>
            <w:r w:rsidR="00BF132B">
              <w:rPr>
                <w:rFonts w:ascii="Calibri" w:eastAsia="標楷體" w:hAnsi="標楷體" w:cs="Times New Roman" w:hint="eastAsia"/>
              </w:rPr>
              <w:t>之案件</w:t>
            </w:r>
            <w:r w:rsidR="00A41442">
              <w:rPr>
                <w:rFonts w:ascii="Calibri" w:eastAsia="標楷體" w:hAnsi="標楷體" w:cs="Times New Roman" w:hint="eastAsia"/>
              </w:rPr>
              <w:t>；亦有以刑事被害人身分出庭說明之案件，故</w:t>
            </w:r>
            <w:r w:rsidR="00BF132B">
              <w:rPr>
                <w:rFonts w:ascii="Calibri" w:eastAsia="標楷體" w:hAnsi="標楷體" w:cs="Times New Roman" w:hint="eastAsia"/>
              </w:rPr>
              <w:t>為確保本局相關權益，爰納入管理。</w:t>
            </w:r>
          </w:p>
        </w:tc>
      </w:tr>
      <w:tr w:rsidR="009153FA" w:rsidRPr="009153FA" w:rsidTr="009153FA">
        <w:trPr>
          <w:trHeight w:val="375"/>
        </w:trPr>
        <w:tc>
          <w:tcPr>
            <w:tcW w:w="1666" w:type="pct"/>
            <w:shd w:val="clear" w:color="auto" w:fill="auto"/>
          </w:tcPr>
          <w:p w:rsidR="009153FA" w:rsidRPr="009153FA" w:rsidRDefault="009153FA" w:rsidP="009153FA">
            <w:pPr>
              <w:widowControl/>
              <w:ind w:leftChars="-18" w:left="379" w:hangingChars="176" w:hanging="422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四、各機關訴訟案件，各單位應依下列規定辦理： </w:t>
            </w:r>
          </w:p>
          <w:p w:rsidR="009153FA" w:rsidRPr="009153FA" w:rsidRDefault="009153FA" w:rsidP="009153FA">
            <w:pPr>
              <w:widowControl/>
              <w:ind w:leftChars="102" w:left="951" w:hangingChars="294" w:hanging="70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（一）各單位主管應指派專人管控案件進行情形，並負督導之責。</w:t>
            </w:r>
          </w:p>
          <w:p w:rsidR="009153FA" w:rsidRPr="009153FA" w:rsidRDefault="009153FA" w:rsidP="009153FA">
            <w:pPr>
              <w:widowControl/>
              <w:ind w:leftChars="102" w:left="951" w:hangingChars="294" w:hanging="70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（二）遇有訴訟案件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或相關文書，各單位登記桌應影印文書予</w:t>
            </w:r>
            <w:r w:rsidR="00F245B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各機關秘書室及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各單位主管，各單位主管應督促承辦人即時</w:t>
            </w: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登錄於訴訟案件</w:t>
            </w: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lastRenderedPageBreak/>
              <w:t>統計表（如附表），並</w:t>
            </w:r>
            <w:r w:rsidR="00BD1BA7" w:rsidRPr="00BD1BA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於一日內</w:t>
            </w: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簽辦及簽會秘書室。</w:t>
            </w:r>
          </w:p>
          <w:p w:rsidR="009153FA" w:rsidRPr="009153FA" w:rsidRDefault="009153FA" w:rsidP="009153FA">
            <w:pPr>
              <w:widowControl/>
              <w:ind w:leftChars="102" w:left="951" w:hangingChars="294" w:hanging="70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（三）訴訟案件統計表一式三份，各單位應確實填寫及核章，並於次月五日前送交秘書室一份，並自留二份於案件承辦人及主管處控管。</w:t>
            </w:r>
          </w:p>
          <w:p w:rsidR="009153FA" w:rsidRPr="009153FA" w:rsidRDefault="009153FA" w:rsidP="009153FA">
            <w:pPr>
              <w:widowControl/>
              <w:ind w:leftChars="102" w:left="951" w:hangingChars="294" w:hanging="70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（四）訴訟案件統計表內之案件結案後，承辦單位應檢附有關文書簽會秘書室，經機關首長同意後，始得解除列管。</w:t>
            </w:r>
          </w:p>
          <w:p w:rsidR="009153FA" w:rsidRPr="009153FA" w:rsidRDefault="009153FA" w:rsidP="009153FA">
            <w:pPr>
              <w:widowControl/>
              <w:ind w:leftChars="102" w:left="951" w:hangingChars="294" w:hanging="70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（五）案件承辦人或代理人應依法院通知文書或開庭通知書所定之期日，準時出庭、辦理應辦事項或委由律師代理。</w:t>
            </w:r>
          </w:p>
          <w:p w:rsidR="009153FA" w:rsidRPr="009153FA" w:rsidRDefault="009153FA" w:rsidP="009153FA">
            <w:pPr>
              <w:widowControl/>
              <w:ind w:leftChars="102" w:left="951" w:hangingChars="294" w:hanging="706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（六）委任律師進行訴訟案件時，承辦人應隨時與律師保持聯絡，並將案件進行情形按月填寫於訴訟案件統計表。</w:t>
            </w:r>
          </w:p>
          <w:p w:rsidR="009153FA" w:rsidRPr="009153FA" w:rsidRDefault="009153FA" w:rsidP="009153FA">
            <w:pPr>
              <w:widowControl/>
              <w:ind w:leftChars="100" w:left="948" w:hangingChars="295" w:hanging="708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lastRenderedPageBreak/>
              <w:t>（七）各承辦單位、承辦人或代理人收受法院裁定書、判決書或其他文書，應於所定之法定期間內，為必要之行為，並應即行簽辦，不得藉故拖延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或於辦理完畢前簽辦存查</w:t>
            </w: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。</w:t>
            </w:r>
          </w:p>
        </w:tc>
        <w:tc>
          <w:tcPr>
            <w:tcW w:w="1666" w:type="pct"/>
          </w:tcPr>
          <w:p w:rsidR="009153FA" w:rsidRPr="00C707F1" w:rsidRDefault="009153FA" w:rsidP="00C707F1">
            <w:pPr>
              <w:widowControl/>
              <w:ind w:leftChars="-18" w:left="379" w:hangingChars="176" w:hanging="422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lastRenderedPageBreak/>
              <w:t>四、各機關訴訟案件，各單位應依下列規定辦理：</w:t>
            </w:r>
          </w:p>
          <w:p w:rsidR="009153FA" w:rsidRPr="00C707F1" w:rsidRDefault="009153FA" w:rsidP="00C707F1">
            <w:pPr>
              <w:widowControl/>
              <w:ind w:leftChars="-77" w:left="950" w:hangingChars="473" w:hanging="1135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9153FA">
              <w:rPr>
                <w:rFonts w:ascii="Calibri" w:eastAsia="標楷體" w:hAnsi="標楷體" w:cs="Times New Roman" w:hint="eastAsia"/>
              </w:rPr>
              <w:t xml:space="preserve"> 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（一）各單位主管應指派專人管控案件進行情形，並負督導之責。</w:t>
            </w:r>
          </w:p>
          <w:p w:rsidR="009153FA" w:rsidRPr="00C707F1" w:rsidRDefault="009153FA" w:rsidP="00C707F1">
            <w:pPr>
              <w:widowControl/>
              <w:ind w:leftChars="-77" w:left="950" w:hangingChars="473" w:hanging="1135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 （二）遇有訴訟案件，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應即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登錄於訴訟案件統計表（如附表），並</w:t>
            </w:r>
            <w:r w:rsidRPr="00BD1BA7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立即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簽辦及簽會秘書室。</w:t>
            </w:r>
          </w:p>
          <w:p w:rsidR="009153FA" w:rsidRPr="00C707F1" w:rsidRDefault="009153FA" w:rsidP="00C707F1">
            <w:pPr>
              <w:widowControl/>
              <w:ind w:leftChars="-77" w:left="950" w:hangingChars="473" w:hanging="1135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 （三）訴訟案件統計表一式三份，各單位應確實填寫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lastRenderedPageBreak/>
              <w:t>及核章，並於次月五日前送交秘書室一份，並自留二份於案件承辦人及主管處控管。</w:t>
            </w:r>
          </w:p>
          <w:p w:rsidR="009153FA" w:rsidRPr="00C707F1" w:rsidRDefault="009153FA" w:rsidP="00C707F1">
            <w:pPr>
              <w:widowControl/>
              <w:ind w:leftChars="-77" w:left="950" w:hangingChars="473" w:hanging="1135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 （四）訴訟案件統計表內之案件結案後，承辦單位應檢附有關文書簽會秘書室，經機關首長同意後，始得解除列管。</w:t>
            </w:r>
          </w:p>
          <w:p w:rsidR="009153FA" w:rsidRPr="00C707F1" w:rsidRDefault="009153FA" w:rsidP="00C707F1">
            <w:pPr>
              <w:widowControl/>
              <w:ind w:leftChars="-77" w:left="950" w:hangingChars="473" w:hanging="1135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 （五）案件承辦人或代理人應依法院通知文書或開庭通知書所定之期日，準時出庭、辦理應辦事項或委由律師代理。</w:t>
            </w:r>
          </w:p>
          <w:p w:rsidR="009153FA" w:rsidRPr="00C707F1" w:rsidRDefault="009153FA" w:rsidP="00C707F1">
            <w:pPr>
              <w:widowControl/>
              <w:ind w:leftChars="-77" w:left="950" w:hangingChars="473" w:hanging="1135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 （六）委任律師進行訴訟案件時，承辦人應隨時與律師保持聯絡，並將案件進行情形按月填寫於訴訟案件統計表。</w:t>
            </w:r>
          </w:p>
          <w:p w:rsidR="009153FA" w:rsidRPr="009153FA" w:rsidRDefault="009153FA" w:rsidP="00C707F1">
            <w:pPr>
              <w:widowControl/>
              <w:ind w:leftChars="-77" w:left="950" w:hangingChars="473" w:hanging="1135"/>
              <w:jc w:val="both"/>
              <w:rPr>
                <w:rFonts w:ascii="Calibri" w:eastAsia="標楷體" w:hAnsi="標楷體" w:cs="Times New Roman"/>
              </w:rPr>
            </w:pP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 （七）各承辦單位、承辦人或代理人收受法院裁定書、判決書或其他文書，應於所定之法定期間內，為必要之行為，並應即行簽</w:t>
            </w: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lastRenderedPageBreak/>
              <w:t>辦，不得</w:t>
            </w:r>
            <w:r w:rsidRPr="009153FA">
              <w:rPr>
                <w:rFonts w:ascii="Calibri" w:eastAsia="標楷體" w:hAnsi="標楷體" w:cs="Times New Roman" w:hint="eastAsia"/>
              </w:rPr>
              <w:t>藉故拖延。</w:t>
            </w:r>
          </w:p>
        </w:tc>
        <w:tc>
          <w:tcPr>
            <w:tcW w:w="1667" w:type="pct"/>
            <w:shd w:val="clear" w:color="auto" w:fill="auto"/>
          </w:tcPr>
          <w:p w:rsidR="009153FA" w:rsidRDefault="00C707F1" w:rsidP="009153FA">
            <w:pPr>
              <w:snapToGrid w:val="0"/>
              <w:ind w:left="480" w:hangingChars="200" w:hanging="480"/>
              <w:jc w:val="both"/>
              <w:rPr>
                <w:rFonts w:ascii="Calibri" w:eastAsia="標楷體" w:hAnsi="標楷體" w:cs="Times New Roman"/>
              </w:rPr>
            </w:pPr>
            <w:r>
              <w:rPr>
                <w:rFonts w:ascii="Calibri" w:eastAsia="標楷體" w:hAnsi="標楷體" w:cs="Times New Roman" w:hint="eastAsia"/>
              </w:rPr>
              <w:lastRenderedPageBreak/>
              <w:t>一、</w:t>
            </w:r>
            <w:r w:rsidR="00182DF0">
              <w:rPr>
                <w:rFonts w:ascii="Calibri" w:eastAsia="標楷體" w:hAnsi="標楷體" w:cs="Times New Roman" w:hint="eastAsia"/>
              </w:rPr>
              <w:t>為避免承辦人自行不當處理訴訟案件，故由單位登記桌先行影印予</w:t>
            </w:r>
            <w:r w:rsidR="00F245B7">
              <w:rPr>
                <w:rFonts w:ascii="Calibri" w:eastAsia="標楷體" w:hAnsi="標楷體" w:cs="Times New Roman" w:hint="eastAsia"/>
              </w:rPr>
              <w:t>各機關秘書室及各</w:t>
            </w:r>
            <w:r w:rsidR="00182DF0">
              <w:rPr>
                <w:rFonts w:ascii="Calibri" w:eastAsia="標楷體" w:hAnsi="標楷體" w:cs="Times New Roman" w:hint="eastAsia"/>
              </w:rPr>
              <w:t>單位主管，落實單位主管督導之責。</w:t>
            </w:r>
          </w:p>
          <w:p w:rsidR="00BD1BA7" w:rsidRDefault="00182DF0" w:rsidP="009153FA">
            <w:pPr>
              <w:snapToGrid w:val="0"/>
              <w:ind w:left="480" w:hangingChars="200" w:hanging="480"/>
              <w:jc w:val="both"/>
              <w:rPr>
                <w:rFonts w:ascii="Calibri" w:eastAsia="標楷體" w:hAnsi="標楷體" w:cs="Times New Roman"/>
              </w:rPr>
            </w:pPr>
            <w:r>
              <w:rPr>
                <w:rFonts w:ascii="Calibri" w:eastAsia="標楷體" w:hAnsi="標楷體" w:cs="Times New Roman" w:hint="eastAsia"/>
              </w:rPr>
              <w:t>二、</w:t>
            </w:r>
            <w:r w:rsidR="00BD1BA7">
              <w:rPr>
                <w:rFonts w:ascii="Calibri" w:eastAsia="標楷體" w:hAnsi="標楷體" w:cs="Times New Roman" w:hint="eastAsia"/>
              </w:rPr>
              <w:t>立即之文義不明確，易生懲處判斷爭議，考量訴訟案件之急迫性，爰修正為一日內。</w:t>
            </w:r>
          </w:p>
          <w:p w:rsidR="00182DF0" w:rsidRPr="009153FA" w:rsidRDefault="00BD1BA7" w:rsidP="009153FA">
            <w:pPr>
              <w:snapToGrid w:val="0"/>
              <w:ind w:left="480" w:hangingChars="200" w:hanging="480"/>
              <w:jc w:val="both"/>
              <w:rPr>
                <w:rFonts w:ascii="Calibri" w:eastAsia="標楷體" w:hAnsi="標楷體" w:cs="Times New Roman"/>
              </w:rPr>
            </w:pPr>
            <w:r>
              <w:rPr>
                <w:rFonts w:ascii="Calibri" w:eastAsia="標楷體" w:hAnsi="標楷體" w:cs="Times New Roman" w:hint="eastAsia"/>
              </w:rPr>
              <w:t>三、</w:t>
            </w:r>
            <w:r w:rsidR="00182DF0">
              <w:rPr>
                <w:rFonts w:ascii="Calibri" w:eastAsia="標楷體" w:hAnsi="標楷體" w:cs="Times New Roman" w:hint="eastAsia"/>
              </w:rPr>
              <w:t>參照</w:t>
            </w:r>
            <w:r w:rsidR="00182DF0" w:rsidRPr="00182DF0">
              <w:rPr>
                <w:rFonts w:ascii="Calibri" w:eastAsia="標楷體" w:hAnsi="標楷體" w:cs="Times New Roman" w:hint="eastAsia"/>
              </w:rPr>
              <w:t>臺中市政府文書流程管理稽核要點</w:t>
            </w:r>
            <w:r w:rsidR="00182DF0">
              <w:rPr>
                <w:rFonts w:ascii="Calibri" w:eastAsia="標楷體" w:hAnsi="標楷體" w:cs="Times New Roman" w:hint="eastAsia"/>
              </w:rPr>
              <w:t>第十八點，重申不得不當存查。</w:t>
            </w:r>
          </w:p>
        </w:tc>
      </w:tr>
      <w:tr w:rsidR="009153FA" w:rsidRPr="009153FA" w:rsidTr="009153FA">
        <w:trPr>
          <w:trHeight w:val="375"/>
        </w:trPr>
        <w:tc>
          <w:tcPr>
            <w:tcW w:w="1666" w:type="pct"/>
            <w:shd w:val="clear" w:color="auto" w:fill="auto"/>
          </w:tcPr>
          <w:p w:rsidR="009153FA" w:rsidRPr="009153FA" w:rsidRDefault="009153FA" w:rsidP="009153FA">
            <w:pPr>
              <w:widowControl/>
              <w:ind w:leftChars="-18" w:left="379" w:hangingChars="176" w:hanging="422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8"/>
              </w:rPr>
            </w:pP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lastRenderedPageBreak/>
              <w:t>五、案件</w:t>
            </w: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  <w:u w:val="single"/>
              </w:rPr>
              <w:t>承辦單位主管及</w:t>
            </w:r>
            <w:r w:rsidRPr="009153FA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承辦人未依前點規定確實辦理訴訟案件者，得視事實發生之原因、動機及影響程度，依規定懲處。由各機關人員擔任訴訟代理人之案件，本府或各機關獲終局裁判全部勝訴確定時，得予以獎勵。</w:t>
            </w:r>
          </w:p>
        </w:tc>
        <w:tc>
          <w:tcPr>
            <w:tcW w:w="1666" w:type="pct"/>
          </w:tcPr>
          <w:p w:rsidR="009153FA" w:rsidRPr="009153FA" w:rsidRDefault="00C707F1" w:rsidP="00C707F1">
            <w:pPr>
              <w:widowControl/>
              <w:ind w:leftChars="-18" w:left="379" w:hangingChars="176" w:hanging="422"/>
              <w:jc w:val="both"/>
              <w:rPr>
                <w:rFonts w:ascii="Calibri" w:eastAsia="標楷體" w:hAnsi="標楷體" w:cs="Times New Roman"/>
              </w:rPr>
            </w:pPr>
            <w:r w:rsidRPr="00C707F1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五、案件承辦人未依前點規定確實辦理訴訟案件者，得視事實發生之原因、動機及影響程度，依規定懲處。由各機關人員擔任訴訟代理人之案件，本府或各機關獲終局裁判全部勝訴確定時，得予以獎勵。</w:t>
            </w:r>
          </w:p>
        </w:tc>
        <w:tc>
          <w:tcPr>
            <w:tcW w:w="1667" w:type="pct"/>
            <w:shd w:val="clear" w:color="auto" w:fill="auto"/>
          </w:tcPr>
          <w:p w:rsidR="009153FA" w:rsidRPr="009153FA" w:rsidRDefault="00182DF0" w:rsidP="00CE3C61">
            <w:pPr>
              <w:snapToGrid w:val="0"/>
              <w:jc w:val="both"/>
              <w:rPr>
                <w:rFonts w:ascii="Calibri" w:eastAsia="標楷體" w:hAnsi="標楷體" w:cs="Times New Roman"/>
              </w:rPr>
            </w:pPr>
            <w:r>
              <w:rPr>
                <w:rFonts w:ascii="Calibri" w:eastAsia="標楷體" w:hAnsi="標楷體" w:cs="Times New Roman" w:hint="eastAsia"/>
              </w:rPr>
              <w:t>訴訟案件管理缺失中常有主管允許先存後辦或默許公文逾期之情形，亦</w:t>
            </w:r>
            <w:r w:rsidR="00CE3C61">
              <w:rPr>
                <w:rFonts w:ascii="Calibri" w:eastAsia="標楷體" w:hAnsi="標楷體" w:cs="Times New Roman" w:hint="eastAsia"/>
              </w:rPr>
              <w:t>難辭其咎，故</w:t>
            </w:r>
            <w:r>
              <w:rPr>
                <w:rFonts w:ascii="Calibri" w:eastAsia="標楷體" w:hAnsi="標楷體" w:cs="Times New Roman" w:hint="eastAsia"/>
              </w:rPr>
              <w:t>增訂</w:t>
            </w:r>
            <w:r w:rsidR="00CE3C61" w:rsidRPr="00CE3C61">
              <w:rPr>
                <w:rFonts w:ascii="Calibri" w:eastAsia="標楷體" w:hAnsi="標楷體" w:cs="Times New Roman" w:hint="eastAsia"/>
              </w:rPr>
              <w:t>案件承辦單位主管懲處之規定</w:t>
            </w:r>
            <w:r w:rsidR="00CE3C61">
              <w:rPr>
                <w:rFonts w:ascii="Calibri" w:eastAsia="標楷體" w:hAnsi="標楷體" w:cs="Times New Roman" w:hint="eastAsia"/>
              </w:rPr>
              <w:t>，以昭公允</w:t>
            </w:r>
            <w:r w:rsidR="009153FA" w:rsidRPr="009153FA">
              <w:rPr>
                <w:rFonts w:ascii="Calibri" w:eastAsia="標楷體" w:hAnsi="標楷體" w:cs="Times New Roman" w:hint="eastAsia"/>
              </w:rPr>
              <w:t>。</w:t>
            </w:r>
          </w:p>
        </w:tc>
      </w:tr>
    </w:tbl>
    <w:p w:rsidR="00A40AE0" w:rsidRDefault="009153FA">
      <w:pPr>
        <w:widowControl/>
        <w:rPr>
          <w:rFonts w:ascii="標楷體" w:eastAsia="標楷體" w:hAnsi="標楷體" w:cs="Times New Roman"/>
          <w:sz w:val="40"/>
          <w:szCs w:val="40"/>
        </w:rPr>
      </w:pPr>
      <w:r w:rsidRPr="009153FA">
        <w:rPr>
          <w:rFonts w:ascii="標楷體" w:eastAsia="標楷體" w:hAnsi="標楷體" w:cs="Times New Roman"/>
          <w:sz w:val="40"/>
          <w:szCs w:val="40"/>
        </w:rPr>
        <w:br w:type="page"/>
      </w:r>
      <w:r w:rsidR="00A40AE0">
        <w:rPr>
          <w:rFonts w:ascii="標楷體" w:eastAsia="標楷體" w:hAnsi="標楷體" w:cs="Times New Roman"/>
          <w:sz w:val="40"/>
          <w:szCs w:val="40"/>
        </w:rPr>
        <w:lastRenderedPageBreak/>
        <w:br w:type="page"/>
      </w:r>
    </w:p>
    <w:p w:rsidR="00466074" w:rsidRPr="00466074" w:rsidRDefault="00466074" w:rsidP="00466074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bookmarkStart w:id="0" w:name="_GoBack"/>
      <w:r w:rsidRPr="00466074">
        <w:rPr>
          <w:rFonts w:ascii="標楷體" w:eastAsia="標楷體" w:hAnsi="標楷體" w:hint="eastAsia"/>
          <w:sz w:val="40"/>
          <w:szCs w:val="40"/>
        </w:rPr>
        <w:lastRenderedPageBreak/>
        <w:t>臺中市政府建設局及所屬機關訴訟案件管理作業要點</w:t>
      </w:r>
    </w:p>
    <w:bookmarkEnd w:id="0"/>
    <w:p w:rsidR="00466074" w:rsidRPr="00466074" w:rsidRDefault="00466074" w:rsidP="00466074">
      <w:pPr>
        <w:pStyle w:val="a3"/>
        <w:adjustRightInd w:val="0"/>
        <w:snapToGrid w:val="0"/>
        <w:ind w:left="482" w:firstLine="720"/>
        <w:jc w:val="right"/>
        <w:rPr>
          <w:rFonts w:ascii="標楷體" w:eastAsia="標楷體" w:hAnsi="標楷體"/>
          <w:sz w:val="20"/>
          <w:szCs w:val="20"/>
        </w:rPr>
      </w:pPr>
      <w:r w:rsidRPr="00466074">
        <w:rPr>
          <w:rFonts w:ascii="標楷體" w:eastAsia="標楷體" w:hAnsi="標楷體" w:hint="eastAsia"/>
          <w:sz w:val="20"/>
          <w:szCs w:val="20"/>
        </w:rPr>
        <w:t>中華民國10</w:t>
      </w:r>
      <w:r w:rsidRPr="00466074">
        <w:rPr>
          <w:rFonts w:ascii="標楷體" w:eastAsia="標楷體" w:hAnsi="標楷體"/>
          <w:sz w:val="20"/>
          <w:szCs w:val="20"/>
        </w:rPr>
        <w:t>5</w:t>
      </w:r>
      <w:r w:rsidRPr="00466074">
        <w:rPr>
          <w:rFonts w:ascii="標楷體" w:eastAsia="標楷體" w:hAnsi="標楷體" w:hint="eastAsia"/>
          <w:sz w:val="20"/>
          <w:szCs w:val="20"/>
        </w:rPr>
        <w:t>年12月</w:t>
      </w:r>
      <w:r w:rsidRPr="00466074">
        <w:rPr>
          <w:rFonts w:ascii="標楷體" w:eastAsia="標楷體" w:hAnsi="標楷體"/>
          <w:sz w:val="20"/>
          <w:szCs w:val="20"/>
        </w:rPr>
        <w:t>19</w:t>
      </w:r>
      <w:r w:rsidRPr="00466074">
        <w:rPr>
          <w:rFonts w:ascii="標楷體" w:eastAsia="標楷體" w:hAnsi="標楷體" w:hint="eastAsia"/>
          <w:sz w:val="20"/>
          <w:szCs w:val="20"/>
        </w:rPr>
        <w:t>日中市建秘字第1050166885號函訂定</w:t>
      </w:r>
    </w:p>
    <w:p w:rsidR="00466074" w:rsidRPr="00466074" w:rsidRDefault="00466074" w:rsidP="00466074">
      <w:pPr>
        <w:pStyle w:val="a3"/>
        <w:adjustRightInd w:val="0"/>
        <w:snapToGrid w:val="0"/>
        <w:ind w:left="482" w:firstLine="720"/>
        <w:jc w:val="right"/>
        <w:rPr>
          <w:rFonts w:ascii="標楷體" w:eastAsia="標楷體" w:hAnsi="標楷體"/>
          <w:sz w:val="20"/>
          <w:szCs w:val="20"/>
        </w:rPr>
      </w:pPr>
      <w:r w:rsidRPr="00466074">
        <w:rPr>
          <w:rFonts w:ascii="標楷體" w:eastAsia="標楷體" w:hAnsi="標楷體" w:hint="eastAsia"/>
          <w:sz w:val="20"/>
          <w:szCs w:val="20"/>
        </w:rPr>
        <w:t>中華民國</w:t>
      </w:r>
      <w:r w:rsidRPr="00466074">
        <w:rPr>
          <w:rFonts w:ascii="標楷體" w:eastAsia="標楷體" w:hAnsi="標楷體"/>
          <w:sz w:val="20"/>
          <w:szCs w:val="20"/>
        </w:rPr>
        <w:t>107</w:t>
      </w:r>
      <w:r w:rsidRPr="00466074">
        <w:rPr>
          <w:rFonts w:ascii="標楷體" w:eastAsia="標楷體" w:hAnsi="標楷體" w:hint="eastAsia"/>
          <w:sz w:val="20"/>
          <w:szCs w:val="20"/>
        </w:rPr>
        <w:t>年</w:t>
      </w:r>
      <w:r w:rsidRPr="00466074">
        <w:rPr>
          <w:rFonts w:ascii="標楷體" w:eastAsia="標楷體" w:hAnsi="標楷體"/>
          <w:sz w:val="20"/>
          <w:szCs w:val="20"/>
        </w:rPr>
        <w:t>1</w:t>
      </w:r>
      <w:r w:rsidRPr="00466074">
        <w:rPr>
          <w:rFonts w:ascii="標楷體" w:eastAsia="標楷體" w:hAnsi="標楷體" w:hint="eastAsia"/>
          <w:sz w:val="20"/>
          <w:szCs w:val="20"/>
        </w:rPr>
        <w:t>月</w:t>
      </w:r>
      <w:r w:rsidRPr="00466074">
        <w:rPr>
          <w:rFonts w:ascii="標楷體" w:eastAsia="標楷體" w:hAnsi="標楷體"/>
          <w:sz w:val="20"/>
          <w:szCs w:val="20"/>
        </w:rPr>
        <w:t>4</w:t>
      </w:r>
      <w:r w:rsidRPr="00466074">
        <w:rPr>
          <w:rFonts w:ascii="標楷體" w:eastAsia="標楷體" w:hAnsi="標楷體" w:hint="eastAsia"/>
          <w:sz w:val="20"/>
          <w:szCs w:val="20"/>
        </w:rPr>
        <w:t>日中市建秘字第</w:t>
      </w:r>
      <w:r w:rsidRPr="00466074">
        <w:rPr>
          <w:rFonts w:ascii="標楷體" w:eastAsia="標楷體" w:hAnsi="標楷體"/>
          <w:sz w:val="20"/>
          <w:szCs w:val="20"/>
        </w:rPr>
        <w:t>1060172278</w:t>
      </w:r>
      <w:r w:rsidRPr="00466074">
        <w:rPr>
          <w:rFonts w:ascii="標楷體" w:eastAsia="標楷體" w:hAnsi="標楷體" w:hint="eastAsia"/>
          <w:sz w:val="20"/>
          <w:szCs w:val="20"/>
        </w:rPr>
        <w:t>號函修正</w:t>
      </w:r>
    </w:p>
    <w:p w:rsidR="00466074" w:rsidRPr="009153FA" w:rsidRDefault="009153FA" w:rsidP="009153FA">
      <w:pPr>
        <w:pStyle w:val="a3"/>
        <w:adjustRightInd w:val="0"/>
        <w:snapToGrid w:val="0"/>
        <w:ind w:left="482" w:firstLine="720"/>
        <w:jc w:val="right"/>
        <w:rPr>
          <w:rFonts w:ascii="標楷體" w:eastAsia="標楷體" w:hAnsi="標楷體"/>
          <w:sz w:val="20"/>
          <w:szCs w:val="20"/>
        </w:rPr>
      </w:pPr>
      <w:r w:rsidRPr="00466074">
        <w:rPr>
          <w:rFonts w:ascii="標楷體" w:eastAsia="標楷體" w:hAnsi="標楷體" w:hint="eastAsia"/>
          <w:sz w:val="20"/>
          <w:szCs w:val="20"/>
        </w:rPr>
        <w:t>中華民國</w:t>
      </w:r>
      <w:r w:rsidRPr="00466074">
        <w:rPr>
          <w:rFonts w:ascii="標楷體" w:eastAsia="標楷體" w:hAnsi="標楷體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8</w:t>
      </w:r>
      <w:r w:rsidRPr="00466074">
        <w:rPr>
          <w:rFonts w:ascii="標楷體" w:eastAsia="標楷體" w:hAnsi="標楷體" w:hint="eastAsia"/>
          <w:sz w:val="20"/>
          <w:szCs w:val="20"/>
        </w:rPr>
        <w:t>年</w:t>
      </w:r>
      <w:r w:rsidR="00A175E2">
        <w:rPr>
          <w:rFonts w:ascii="標楷體" w:eastAsia="標楷體" w:hAnsi="標楷體"/>
          <w:sz w:val="20"/>
          <w:szCs w:val="20"/>
        </w:rPr>
        <w:t>5</w:t>
      </w:r>
      <w:r w:rsidRPr="00466074">
        <w:rPr>
          <w:rFonts w:ascii="標楷體" w:eastAsia="標楷體" w:hAnsi="標楷體" w:hint="eastAsia"/>
          <w:sz w:val="20"/>
          <w:szCs w:val="20"/>
        </w:rPr>
        <w:t>月</w:t>
      </w:r>
      <w:r w:rsidR="00A175E2">
        <w:rPr>
          <w:rFonts w:ascii="標楷體" w:eastAsia="標楷體" w:hAnsi="標楷體" w:hint="eastAsia"/>
          <w:sz w:val="20"/>
          <w:szCs w:val="20"/>
        </w:rPr>
        <w:t>2</w:t>
      </w:r>
      <w:r w:rsidR="0004486F">
        <w:rPr>
          <w:rFonts w:ascii="標楷體" w:eastAsia="標楷體" w:hAnsi="標楷體"/>
          <w:sz w:val="20"/>
          <w:szCs w:val="20"/>
        </w:rPr>
        <w:t>8</w:t>
      </w:r>
      <w:r w:rsidRPr="00466074">
        <w:rPr>
          <w:rFonts w:ascii="標楷體" w:eastAsia="標楷體" w:hAnsi="標楷體" w:hint="eastAsia"/>
          <w:sz w:val="20"/>
          <w:szCs w:val="20"/>
        </w:rPr>
        <w:t>日</w:t>
      </w:r>
      <w:r w:rsidR="003F16D7" w:rsidRPr="003F16D7">
        <w:rPr>
          <w:rFonts w:ascii="標楷體" w:eastAsia="標楷體" w:hAnsi="標楷體" w:hint="eastAsia"/>
          <w:sz w:val="20"/>
          <w:szCs w:val="20"/>
        </w:rPr>
        <w:t>中市建秘字第1080022650號</w:t>
      </w:r>
      <w:r w:rsidR="00A175E2">
        <w:rPr>
          <w:rFonts w:ascii="標楷體" w:eastAsia="標楷體" w:hAnsi="標楷體" w:hint="eastAsia"/>
          <w:sz w:val="20"/>
          <w:szCs w:val="20"/>
        </w:rPr>
        <w:t>函</w:t>
      </w:r>
      <w:r w:rsidRPr="00466074">
        <w:rPr>
          <w:rFonts w:ascii="標楷體" w:eastAsia="標楷體" w:hAnsi="標楷體" w:hint="eastAsia"/>
          <w:sz w:val="20"/>
          <w:szCs w:val="20"/>
        </w:rPr>
        <w:t>修正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一、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臺中市政府建設局及所屬機關(以下均簡稱各機關)為管理訴訟案件之進行，訂定本要點。</w:t>
      </w:r>
    </w:p>
    <w:p w:rsidR="00A82950" w:rsidRPr="00A82950" w:rsidRDefault="00466074" w:rsidP="00A82950">
      <w:pPr>
        <w:widowControl/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="00A82950" w:rsidRPr="00A82950">
        <w:rPr>
          <w:rFonts w:ascii="標楷體" w:eastAsia="標楷體" w:hAnsi="標楷體" w:cs="新細明體" w:hint="eastAsia"/>
          <w:kern w:val="0"/>
          <w:sz w:val="28"/>
          <w:szCs w:val="28"/>
        </w:rPr>
        <w:t>本要點所稱訴訟案件係指下列以臺中市政府(以下簡稱本府)或各機關名義</w:t>
      </w:r>
      <w:r w:rsidR="00A82950" w:rsidRPr="00480C13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參與程序之案件</w:t>
      </w:r>
      <w:r w:rsidR="00A82950" w:rsidRPr="00A82950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A82950" w:rsidRPr="00A82950" w:rsidRDefault="00A82950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（一）</w:t>
      </w:r>
      <w:r w:rsidR="00A41442" w:rsidRPr="00A41442">
        <w:rPr>
          <w:rFonts w:ascii="標楷體" w:eastAsia="標楷體" w:hAnsi="標楷體" w:cs="新細明體" w:hint="eastAsia"/>
          <w:kern w:val="0"/>
          <w:sz w:val="28"/>
          <w:szCs w:val="28"/>
        </w:rPr>
        <w:t>繫屬於法院之民</w:t>
      </w:r>
      <w:r w:rsidR="00A41442" w:rsidRPr="00A41442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、刑事</w:t>
      </w:r>
      <w:r w:rsidR="00A41442" w:rsidRPr="00A41442">
        <w:rPr>
          <w:rFonts w:ascii="標楷體" w:eastAsia="標楷體" w:hAnsi="標楷體" w:cs="新細明體" w:hint="eastAsia"/>
          <w:kern w:val="0"/>
          <w:sz w:val="28"/>
          <w:szCs w:val="28"/>
        </w:rPr>
        <w:t>及行政訴訟案件。</w:t>
      </w:r>
    </w:p>
    <w:p w:rsidR="00A82950" w:rsidRPr="00480C13" w:rsidRDefault="00A82950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color w:val="FF0000"/>
          <w:kern w:val="0"/>
          <w:sz w:val="28"/>
          <w:szCs w:val="28"/>
        </w:rPr>
      </w:pPr>
      <w:r w:rsidRPr="00480C13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（二）依仲裁法或其他法律提起之仲裁案件。</w:t>
      </w:r>
    </w:p>
    <w:p w:rsidR="00466074" w:rsidRPr="00480C13" w:rsidRDefault="00A82950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color w:val="FF0000"/>
          <w:kern w:val="0"/>
          <w:sz w:val="28"/>
          <w:szCs w:val="28"/>
        </w:rPr>
      </w:pPr>
      <w:r w:rsidRPr="00480C13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（三）依民事訴訟法、政府採購法、鄉鎮市調解條例、勞資爭議處理法或其他法律提起之調解案件。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三、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前點之本府訴訟案件以本府交辦且為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權限者為限。 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四、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訴訟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案件，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各單位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應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依下列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規定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辦理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：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466074" w:rsidRPr="00466074" w:rsidRDefault="00466074" w:rsidP="00A82950">
      <w:pPr>
        <w:widowControl/>
        <w:adjustRightInd w:val="0"/>
        <w:snapToGrid w:val="0"/>
        <w:spacing w:line="460" w:lineRule="exact"/>
        <w:ind w:leftChars="118" w:left="846" w:hangingChars="201" w:hanging="563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（一）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各單位主管應指派專人管控案件進行情形，並負督導之責。</w:t>
      </w:r>
    </w:p>
    <w:p w:rsidR="00466074" w:rsidRPr="00466074" w:rsidRDefault="00466074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（二）遇有訴訟案件</w:t>
      </w:r>
      <w:r w:rsidR="001F1EB9" w:rsidRPr="001F1EB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或相關文書，各單位登記桌應影印文書予</w:t>
      </w:r>
      <w:r w:rsidR="00F245B7" w:rsidRPr="00F245B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各機關秘書室及</w:t>
      </w:r>
      <w:r w:rsidR="001F1EB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各</w:t>
      </w:r>
      <w:r w:rsidR="001F1EB9" w:rsidRPr="001F1EB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單位主管</w:t>
      </w:r>
      <w:r w:rsidRPr="001F1EB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，</w:t>
      </w:r>
      <w:r w:rsidR="001F1EB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各單位主管應督促承辦人</w:t>
      </w:r>
      <w:r w:rsidRPr="00F1132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即</w:t>
      </w:r>
      <w:r w:rsidR="00F1132E" w:rsidRPr="00F1132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時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登錄於訴訟案件統計表（如附表）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，並</w:t>
      </w:r>
      <w:r w:rsidR="00BD1BA7" w:rsidRPr="00BD1BA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於一日內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簽辦及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簽會秘書室。</w:t>
      </w:r>
    </w:p>
    <w:p w:rsidR="00466074" w:rsidRPr="00466074" w:rsidRDefault="00466074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（三）訴訟案件統計表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一式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份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，各單位應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確實填寫及核章，並於次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月五日前送交秘書室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一份，並自留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份於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案件承辦人及主管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處控管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466074" w:rsidRPr="00466074" w:rsidRDefault="00466074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（四）訴訟案件統計表內之案件結案後，承辦單位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應檢附有關文書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簽會秘書室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，經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機關首長同意後，始得解除列管。</w:t>
      </w:r>
    </w:p>
    <w:p w:rsidR="00466074" w:rsidRPr="00466074" w:rsidRDefault="00466074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（五）案件承辦人或代理人應依法院通知文書或開庭通知書所定之期日，準時出庭、辦理應辦事項或委由律師代理。</w:t>
      </w:r>
    </w:p>
    <w:p w:rsidR="00466074" w:rsidRPr="00466074" w:rsidRDefault="00466074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（六）委任律師進行訴訟案件時，承辦人應隨時與律師保持聯絡，並將案件進行情形按月填寫於訴訟案件統計表。</w:t>
      </w:r>
    </w:p>
    <w:p w:rsidR="00466074" w:rsidRPr="00466074" w:rsidRDefault="00466074" w:rsidP="00A82950">
      <w:pPr>
        <w:widowControl/>
        <w:adjustRightInd w:val="0"/>
        <w:snapToGrid w:val="0"/>
        <w:spacing w:line="460" w:lineRule="exact"/>
        <w:ind w:leftChars="119" w:left="1132" w:hangingChars="302" w:hanging="84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（七）各承辦單位、承辦人或代理人收受法院裁定書、判決書或其他文書，應於所定之法定期間內，為必要之行為，並應即行簽辦，不得藉故拖延</w:t>
      </w:r>
      <w:r w:rsidR="00AC39EF" w:rsidRPr="00AC39EF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或</w:t>
      </w:r>
      <w:r w:rsidR="00AC39EF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於辦理完畢前</w:t>
      </w:r>
      <w:r w:rsidR="00AC39EF" w:rsidRPr="00AC39EF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簽辦存查</w:t>
      </w:r>
      <w:r w:rsidRPr="00AC39EF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。</w:t>
      </w:r>
    </w:p>
    <w:p w:rsidR="00CA72C2" w:rsidRPr="00466074" w:rsidRDefault="00466074" w:rsidP="00466074">
      <w:pPr>
        <w:widowControl/>
        <w:adjustRightInd w:val="0"/>
        <w:snapToGrid w:val="0"/>
        <w:spacing w:line="460" w:lineRule="exact"/>
        <w:ind w:left="549" w:hangingChars="196" w:hanging="549"/>
        <w:jc w:val="both"/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五、</w:t>
      </w:r>
      <w:r w:rsidRPr="00BD6E5C">
        <w:rPr>
          <w:rFonts w:ascii="標楷體" w:eastAsia="標楷體" w:hAnsi="標楷體" w:cs="新細明體" w:hint="eastAsia"/>
          <w:kern w:val="0"/>
          <w:sz w:val="28"/>
          <w:szCs w:val="28"/>
        </w:rPr>
        <w:t>案件</w:t>
      </w:r>
      <w:r w:rsidRPr="009153FA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承辦</w:t>
      </w:r>
      <w:r w:rsidR="00BD6E5C" w:rsidRPr="00BD6E5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單位主管及</w:t>
      </w:r>
      <w:r w:rsidR="00BD6E5C" w:rsidRPr="009153FA">
        <w:rPr>
          <w:rFonts w:ascii="標楷體" w:eastAsia="標楷體" w:hAnsi="標楷體" w:cs="新細明體" w:hint="eastAsia"/>
          <w:kern w:val="0"/>
          <w:sz w:val="28"/>
          <w:szCs w:val="28"/>
        </w:rPr>
        <w:t>承辦</w:t>
      </w:r>
      <w:r w:rsidRPr="009153FA">
        <w:rPr>
          <w:rFonts w:ascii="標楷體" w:eastAsia="標楷體" w:hAnsi="標楷體" w:cs="新細明體" w:hint="eastAsia"/>
          <w:kern w:val="0"/>
          <w:sz w:val="28"/>
          <w:szCs w:val="28"/>
        </w:rPr>
        <w:t>人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未依前點規定確實辦理訴訟案件者，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得視事實發生之原因、動機及影響程度，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依規定懲處。由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人員擔任訴訟代理人之案件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，本府或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獲終局裁判全部勝訴確定時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，得予以獎勵。</w:t>
      </w:r>
    </w:p>
    <w:sectPr w:rsidR="00CA72C2" w:rsidRPr="004660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03D" w:rsidRDefault="00FB703D"/>
  </w:endnote>
  <w:endnote w:type="continuationSeparator" w:id="0">
    <w:p w:rsidR="00FB703D" w:rsidRDefault="00FB70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03D" w:rsidRDefault="00FB703D"/>
  </w:footnote>
  <w:footnote w:type="continuationSeparator" w:id="0">
    <w:p w:rsidR="00FB703D" w:rsidRDefault="00FB703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074"/>
    <w:rsid w:val="000245DF"/>
    <w:rsid w:val="00027C85"/>
    <w:rsid w:val="00035900"/>
    <w:rsid w:val="000432D3"/>
    <w:rsid w:val="0004486F"/>
    <w:rsid w:val="0006526A"/>
    <w:rsid w:val="00182DF0"/>
    <w:rsid w:val="001F1EB9"/>
    <w:rsid w:val="00216509"/>
    <w:rsid w:val="002B0419"/>
    <w:rsid w:val="003C0AFD"/>
    <w:rsid w:val="003E29E7"/>
    <w:rsid w:val="003F16D7"/>
    <w:rsid w:val="004652F0"/>
    <w:rsid w:val="00466074"/>
    <w:rsid w:val="00480C13"/>
    <w:rsid w:val="005A7D40"/>
    <w:rsid w:val="006007C3"/>
    <w:rsid w:val="00603FF7"/>
    <w:rsid w:val="0064651C"/>
    <w:rsid w:val="006753A7"/>
    <w:rsid w:val="007A4614"/>
    <w:rsid w:val="00856B3A"/>
    <w:rsid w:val="009153FA"/>
    <w:rsid w:val="00970ABD"/>
    <w:rsid w:val="0097420D"/>
    <w:rsid w:val="009C1373"/>
    <w:rsid w:val="00A175E2"/>
    <w:rsid w:val="00A40AE0"/>
    <w:rsid w:val="00A41442"/>
    <w:rsid w:val="00A82950"/>
    <w:rsid w:val="00A926E3"/>
    <w:rsid w:val="00AA6EF5"/>
    <w:rsid w:val="00AC39EF"/>
    <w:rsid w:val="00BC0115"/>
    <w:rsid w:val="00BD1BA7"/>
    <w:rsid w:val="00BD6E5C"/>
    <w:rsid w:val="00BF132B"/>
    <w:rsid w:val="00C707F1"/>
    <w:rsid w:val="00C91C51"/>
    <w:rsid w:val="00CA72C2"/>
    <w:rsid w:val="00CB7E85"/>
    <w:rsid w:val="00CE3C61"/>
    <w:rsid w:val="00D36728"/>
    <w:rsid w:val="00DE6BFE"/>
    <w:rsid w:val="00E06681"/>
    <w:rsid w:val="00EA6C2F"/>
    <w:rsid w:val="00EC5AA0"/>
    <w:rsid w:val="00F1132E"/>
    <w:rsid w:val="00F22A32"/>
    <w:rsid w:val="00F245B7"/>
    <w:rsid w:val="00F733F0"/>
    <w:rsid w:val="00FB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0A1390-1BD3-4A2D-B895-17C3945C2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0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466074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rsid w:val="00466074"/>
    <w:rPr>
      <w:rFonts w:ascii="細明體" w:eastAsia="細明體" w:hAnsi="Courier New" w:cs="Courier New"/>
      <w:szCs w:val="24"/>
    </w:rPr>
  </w:style>
  <w:style w:type="paragraph" w:styleId="a5">
    <w:name w:val="header"/>
    <w:basedOn w:val="a"/>
    <w:link w:val="a6"/>
    <w:uiPriority w:val="99"/>
    <w:unhideWhenUsed/>
    <w:rsid w:val="001F1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1EB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1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1EB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40A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40A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388</Words>
  <Characters>2214</Characters>
  <Application>Microsoft Office Word</Application>
  <DocSecurity>0</DocSecurity>
  <Lines>18</Lines>
  <Paragraphs>5</Paragraphs>
  <ScaleCrop>false</ScaleCrop>
  <Company>TCCG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李佳欣</dc:creator>
  <cp:keywords/>
  <dc:description/>
  <cp:lastModifiedBy>陳嘉胤</cp:lastModifiedBy>
  <cp:revision>2</cp:revision>
  <cp:lastPrinted>2019-05-14T05:08:00Z</cp:lastPrinted>
  <dcterms:created xsi:type="dcterms:W3CDTF">2019-05-28T07:27:00Z</dcterms:created>
  <dcterms:modified xsi:type="dcterms:W3CDTF">2019-05-28T07:27:00Z</dcterms:modified>
</cp:coreProperties>
</file>