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6C0" w:rsidRPr="00FB322A" w:rsidRDefault="00285535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720" w:hangingChars="200" w:hanging="720"/>
        <w:jc w:val="center"/>
        <w:rPr>
          <w:rFonts w:ascii="標楷體" w:eastAsia="標楷體" w:hAnsi="標楷體" w:cs="細明體"/>
          <w:color w:val="000000"/>
          <w:kern w:val="0"/>
          <w:sz w:val="36"/>
          <w:szCs w:val="36"/>
        </w:rPr>
      </w:pPr>
      <w:bookmarkStart w:id="0" w:name="_GoBack"/>
      <w:r w:rsidRPr="00FB322A">
        <w:rPr>
          <w:rFonts w:ascii="標楷體" w:eastAsia="標楷體" w:hAnsi="標楷體" w:cs="細明體" w:hint="eastAsia"/>
          <w:color w:val="000000"/>
          <w:kern w:val="0"/>
          <w:sz w:val="36"/>
          <w:szCs w:val="36"/>
        </w:rPr>
        <w:t>臺中市政府警察局內部控制</w:t>
      </w:r>
      <w:r w:rsidR="006F51FD" w:rsidRPr="00FB322A">
        <w:rPr>
          <w:rFonts w:ascii="標楷體" w:eastAsia="標楷體" w:hAnsi="標楷體" w:cs="細明體" w:hint="eastAsia"/>
          <w:color w:val="000000"/>
          <w:kern w:val="0"/>
          <w:sz w:val="36"/>
          <w:szCs w:val="36"/>
        </w:rPr>
        <w:t>專案小組</w:t>
      </w:r>
      <w:r w:rsidRPr="00FB322A">
        <w:rPr>
          <w:rFonts w:ascii="標楷體" w:eastAsia="標楷體" w:hAnsi="標楷體" w:cs="細明體" w:hint="eastAsia"/>
          <w:color w:val="000000"/>
          <w:kern w:val="0"/>
          <w:sz w:val="36"/>
          <w:szCs w:val="36"/>
        </w:rPr>
        <w:t>作業要點</w:t>
      </w:r>
    </w:p>
    <w:bookmarkEnd w:id="0"/>
    <w:p w:rsidR="00FB322A" w:rsidRDefault="00FB322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640" w:hangingChars="200" w:hanging="640"/>
        <w:jc w:val="center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</w:p>
    <w:p w:rsidR="00405A8A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640" w:hangingChars="200" w:hanging="64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一、臺中市政府警察局（以下簡稱本局）為遵循法令規定、保障資產安全、提供可靠資訊之目標，依據「臺中市政府強化內部控制實施方案」組設「臺中市政府警察局內部控制專案小組」（以下簡稱本小組），並訂定本要點。</w:t>
      </w:r>
    </w:p>
    <w:p w:rsidR="00405A8A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二、本小組任務如下：</w:t>
      </w:r>
    </w:p>
    <w:p w:rsidR="00405A8A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jc w:val="both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 xml:space="preserve">  （一）辦理內部控制及內部稽核作業教育訓練。</w:t>
      </w:r>
    </w:p>
    <w:p w:rsidR="00405A8A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jc w:val="both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 xml:space="preserve">  （二）檢討強化現有內部控制作業。</w:t>
      </w:r>
    </w:p>
    <w:p w:rsidR="00405A8A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jc w:val="both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 xml:space="preserve">  （三）整合檢討個別性業務內部控制作業。</w:t>
      </w:r>
    </w:p>
    <w:p w:rsidR="00405A8A" w:rsidRPr="00FB322A" w:rsidRDefault="00AD2FA7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Chars="118" w:left="1307" w:hangingChars="320" w:hanging="1024"/>
        <w:jc w:val="both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 xml:space="preserve">（四） </w:t>
      </w:r>
      <w:r w:rsidR="00FD66C0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參採各權責機關所訂內部控制制度共通性或其跨職能整合作業範</w:t>
      </w:r>
      <w:r w:rsidR="00405A8A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例，並審視個別性業務之重要性及風險性，訂定合宜之內部控制制度及內部稽核作業。</w:t>
      </w:r>
    </w:p>
    <w:p w:rsidR="00405A8A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Chars="118" w:left="1307" w:hangingChars="320" w:hanging="1024"/>
        <w:jc w:val="both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（五）</w:t>
      </w:r>
      <w:r w:rsid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 xml:space="preserve"> 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規劃及執行年度稽核計畫，必要時辦理專案稽核，並作成稽核報告。</w:t>
      </w:r>
    </w:p>
    <w:p w:rsidR="00405A8A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1280" w:hangingChars="400" w:hanging="1280"/>
        <w:jc w:val="both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 xml:space="preserve">  （六）就內部稽核發現之缺失及改善建議，適時簽報機關首長核定，並追蹤其改善情形。</w:t>
      </w:r>
    </w:p>
    <w:p w:rsidR="00405A8A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1280" w:hangingChars="400" w:hanging="1280"/>
        <w:jc w:val="both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 xml:space="preserve">  （七）辦理內部控制及內部稽核作業宣導，對</w:t>
      </w:r>
      <w:r w:rsidR="00532721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本局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首長、副首長說明內部控制及內部稽核之重要性、實施作法，獲取共識及支持。</w:t>
      </w:r>
    </w:p>
    <w:p w:rsidR="00405A8A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1280" w:hangingChars="400" w:hanging="1280"/>
        <w:jc w:val="both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 xml:space="preserve">  （八）督導本局所屬機關訂定內部控制制度及內部稽核作業規定並備查。</w:t>
      </w:r>
    </w:p>
    <w:p w:rsidR="00405A8A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1280" w:hangingChars="400" w:hanging="1280"/>
        <w:jc w:val="both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 xml:space="preserve">  （九）內部控制制度及內部稽核作業規定，屬性質相同者，得為一致規定，或指定所屬機關統一訂定。</w:t>
      </w:r>
    </w:p>
    <w:p w:rsidR="00405A8A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jc w:val="both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 xml:space="preserve">  （十）督導本局所屬機關落實執行內部控制及內部稽核工作。</w:t>
      </w:r>
    </w:p>
    <w:p w:rsidR="00405A8A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1600" w:hangingChars="500" w:hanging="1600"/>
        <w:jc w:val="both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lastRenderedPageBreak/>
        <w:t xml:space="preserve">  （十一）彙整本局下列辦理情形，提報臺中市政府內部控制推動及督導小組：</w:t>
      </w:r>
    </w:p>
    <w:p w:rsidR="00405A8A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1600" w:hangingChars="500" w:hanging="1600"/>
        <w:jc w:val="both"/>
        <w:rPr>
          <w:rFonts w:ascii="標楷體" w:eastAsia="標楷體" w:hAnsi="標楷體" w:cs="細明體"/>
          <w:color w:val="000000" w:themeColor="text1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 xml:space="preserve">    </w:t>
      </w:r>
      <w:r w:rsidR="00D02577" w:rsidRPr="00FB322A">
        <w:rPr>
          <w:rFonts w:ascii="標楷體" w:eastAsia="標楷體" w:hAnsi="標楷體" w:cs="細明體" w:hint="eastAsia"/>
          <w:color w:val="000000" w:themeColor="text1"/>
          <w:kern w:val="0"/>
          <w:sz w:val="32"/>
          <w:szCs w:val="32"/>
        </w:rPr>
        <w:t xml:space="preserve">   1、</w:t>
      </w:r>
      <w:r w:rsidRPr="00FB322A">
        <w:rPr>
          <w:rFonts w:ascii="標楷體" w:eastAsia="標楷體" w:hAnsi="標楷體" w:cs="細明體" w:hint="eastAsia"/>
          <w:color w:val="000000" w:themeColor="text1"/>
          <w:kern w:val="0"/>
          <w:sz w:val="32"/>
          <w:szCs w:val="32"/>
        </w:rPr>
        <w:t>檢討現有內部控制作業，所發現之重大缺失及督導改善情形。</w:t>
      </w:r>
    </w:p>
    <w:p w:rsidR="00405A8A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1600" w:hangingChars="500" w:hanging="1600"/>
        <w:jc w:val="both"/>
        <w:rPr>
          <w:rFonts w:ascii="標楷體" w:eastAsia="標楷體" w:hAnsi="標楷體" w:cs="細明體"/>
          <w:color w:val="000000" w:themeColor="text1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 w:themeColor="text1"/>
          <w:kern w:val="0"/>
          <w:sz w:val="32"/>
          <w:szCs w:val="32"/>
        </w:rPr>
        <w:t xml:space="preserve">       </w:t>
      </w:r>
      <w:r w:rsidR="00D02577" w:rsidRPr="00FB322A">
        <w:rPr>
          <w:rFonts w:ascii="標楷體" w:eastAsia="標楷體" w:hAnsi="標楷體" w:cs="細明體" w:hint="eastAsia"/>
          <w:color w:val="000000" w:themeColor="text1"/>
          <w:kern w:val="0"/>
          <w:sz w:val="32"/>
          <w:szCs w:val="32"/>
        </w:rPr>
        <w:t>2、</w:t>
      </w:r>
      <w:r w:rsidRPr="00FB322A">
        <w:rPr>
          <w:rFonts w:ascii="標楷體" w:eastAsia="標楷體" w:hAnsi="標楷體" w:cs="細明體" w:hint="eastAsia"/>
          <w:color w:val="000000" w:themeColor="text1"/>
          <w:kern w:val="0"/>
          <w:sz w:val="32"/>
          <w:szCs w:val="32"/>
        </w:rPr>
        <w:t>本方案執行進度及落實執行內部控制、內部稽核作業情形。</w:t>
      </w:r>
    </w:p>
    <w:p w:rsidR="00405A8A" w:rsidRPr="00FB322A" w:rsidRDefault="00405A8A" w:rsidP="00FB322A">
      <w:pPr>
        <w:spacing w:line="560" w:lineRule="exact"/>
        <w:jc w:val="both"/>
        <w:rPr>
          <w:rFonts w:ascii="標楷體" w:eastAsia="標楷體" w:hAnsi="標楷體" w:cs="細明體"/>
          <w:color w:val="000000" w:themeColor="text1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 w:themeColor="text1"/>
          <w:kern w:val="0"/>
          <w:sz w:val="32"/>
          <w:szCs w:val="32"/>
        </w:rPr>
        <w:t xml:space="preserve">  （十二）內部控制其他相關事項之審議或備查。</w:t>
      </w:r>
    </w:p>
    <w:p w:rsidR="00405A8A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640" w:hangingChars="200" w:hanging="64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三、</w:t>
      </w:r>
      <w:r w:rsid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 xml:space="preserve"> 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本小組置召集人</w:t>
      </w:r>
      <w:r w:rsidR="00322967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一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人，由本局副局長兼任之；副召集人</w:t>
      </w:r>
      <w:r w:rsidR="00322967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一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人，由本局主任秘書兼任之，置委員</w:t>
      </w:r>
      <w:r w:rsidR="00DF718F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二十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人，除召集人、副召集人為當然委員外，其餘委員，由本局就下列人員派兼之：</w:t>
      </w:r>
    </w:p>
    <w:p w:rsidR="00A52100" w:rsidRPr="00FB322A" w:rsidRDefault="00883B8F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（一）本局督察室督察長。</w:t>
      </w:r>
    </w:p>
    <w:p w:rsidR="00A52100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</w:t>
      </w:r>
      <w:r w:rsidR="00883B8F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二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）本局行政科科長。</w:t>
      </w:r>
    </w:p>
    <w:p w:rsidR="00A52100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</w:t>
      </w:r>
      <w:r w:rsidR="00883B8F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三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）本局保安科科長。</w:t>
      </w:r>
    </w:p>
    <w:p w:rsidR="00A52100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</w:t>
      </w:r>
      <w:r w:rsidR="00883B8F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四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）本局防治科科長。</w:t>
      </w:r>
    </w:p>
    <w:p w:rsidR="00A52100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</w:t>
      </w:r>
      <w:r w:rsidR="00883B8F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五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）本局訓練科科長。</w:t>
      </w:r>
    </w:p>
    <w:p w:rsidR="00A52100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</w:t>
      </w:r>
      <w:r w:rsidR="00883B8F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六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）本局外事科科長。</w:t>
      </w:r>
    </w:p>
    <w:p w:rsidR="00A52100" w:rsidRPr="00FB322A" w:rsidRDefault="00883B8F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（七</w:t>
      </w:r>
      <w:r w:rsidR="00405A8A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）本局後勤科科長。</w:t>
      </w:r>
    </w:p>
    <w:p w:rsidR="00A52100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</w:t>
      </w:r>
      <w:r w:rsidR="00883B8F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八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）本局犯罪預防科科長。</w:t>
      </w:r>
    </w:p>
    <w:p w:rsidR="00A52100" w:rsidRPr="00FB322A" w:rsidRDefault="00883B8F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（九</w:t>
      </w:r>
      <w:r w:rsidR="00405A8A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）本局保防科科長。</w:t>
      </w:r>
    </w:p>
    <w:p w:rsidR="00A52100" w:rsidRPr="00FB322A" w:rsidRDefault="00883B8F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（十</w:t>
      </w:r>
      <w:r w:rsidR="00405A8A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）本局秘書室主任。</w:t>
      </w:r>
    </w:p>
    <w:p w:rsidR="00A52100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（十</w:t>
      </w:r>
      <w:r w:rsidR="00883B8F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一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）本局人事室主任。</w:t>
      </w:r>
    </w:p>
    <w:p w:rsidR="00A52100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（十</w:t>
      </w:r>
      <w:r w:rsidR="00883B8F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二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）本局法制室主任。</w:t>
      </w:r>
    </w:p>
    <w:p w:rsidR="00A52100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（十</w:t>
      </w:r>
      <w:r w:rsidR="00883B8F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三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）本局資訊室主任。</w:t>
      </w:r>
    </w:p>
    <w:p w:rsidR="00A52100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（十</w:t>
      </w:r>
      <w:r w:rsidR="00883B8F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四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）本局統計室主任。</w:t>
      </w:r>
    </w:p>
    <w:p w:rsidR="00A52100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（十五）本局政風室主任。</w:t>
      </w:r>
    </w:p>
    <w:p w:rsidR="00A52100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（十六）本局會計室主任。</w:t>
      </w:r>
    </w:p>
    <w:p w:rsidR="00A52100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lastRenderedPageBreak/>
        <w:t>（十七）本局公共關係室主任。</w:t>
      </w:r>
    </w:p>
    <w:p w:rsidR="00A52100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（十八）本局勤務指揮中心主任。</w:t>
      </w:r>
    </w:p>
    <w:p w:rsidR="00A52100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（十九）本局刑事鑑識中心主任。</w:t>
      </w:r>
    </w:p>
    <w:p w:rsidR="00A52100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firstLineChars="100" w:firstLine="32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（二十）本局民防管制中心主任。</w:t>
      </w:r>
    </w:p>
    <w:p w:rsidR="00405A8A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Chars="-8" w:left="621" w:hangingChars="200" w:hanging="640"/>
        <w:jc w:val="both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 w:themeColor="text1"/>
          <w:kern w:val="0"/>
          <w:sz w:val="32"/>
          <w:szCs w:val="32"/>
        </w:rPr>
        <w:t>四、本小組以每</w:t>
      </w:r>
      <w:r w:rsidR="00794DE1" w:rsidRPr="00FB322A">
        <w:rPr>
          <w:rFonts w:ascii="標楷體" w:eastAsia="標楷體" w:hAnsi="標楷體" w:cs="細明體" w:hint="eastAsia"/>
          <w:color w:val="000000" w:themeColor="text1"/>
          <w:kern w:val="0"/>
          <w:sz w:val="32"/>
          <w:szCs w:val="32"/>
        </w:rPr>
        <w:t>年</w:t>
      </w:r>
      <w:r w:rsidRPr="00FB322A">
        <w:rPr>
          <w:rFonts w:ascii="標楷體" w:eastAsia="標楷體" w:hAnsi="標楷體" w:cs="細明體" w:hint="eastAsia"/>
          <w:color w:val="000000" w:themeColor="text1"/>
          <w:kern w:val="0"/>
          <w:sz w:val="32"/>
          <w:szCs w:val="32"/>
        </w:rPr>
        <w:t>召開</w:t>
      </w:r>
      <w:r w:rsidR="00794DE1" w:rsidRPr="00FB322A">
        <w:rPr>
          <w:rFonts w:ascii="標楷體" w:eastAsia="標楷體" w:hAnsi="標楷體" w:cs="細明體" w:hint="eastAsia"/>
          <w:color w:val="000000" w:themeColor="text1"/>
          <w:kern w:val="0"/>
          <w:sz w:val="32"/>
          <w:szCs w:val="32"/>
        </w:rPr>
        <w:t>二</w:t>
      </w:r>
      <w:r w:rsidRPr="00FB322A">
        <w:rPr>
          <w:rFonts w:ascii="標楷體" w:eastAsia="標楷體" w:hAnsi="標楷體" w:cs="細明體" w:hint="eastAsia"/>
          <w:color w:val="000000" w:themeColor="text1"/>
          <w:kern w:val="0"/>
          <w:sz w:val="32"/>
          <w:szCs w:val="32"/>
        </w:rPr>
        <w:t>次會議為原則，必要時得召開臨時會議，均由召集人召集之；召集人因故不克出席時，由副召集人代理之，召集人、副召集人均不克出席時，由召集人指定委員一人代理之；委員應親自出席會議，不克出席會議時，得指派代表一人出席。前項會議，得指定本局所屬各科、室</w:t>
      </w:r>
      <w:r w:rsidR="00DF186D" w:rsidRPr="00FB322A">
        <w:rPr>
          <w:rFonts w:ascii="標楷體" w:eastAsia="標楷體" w:hAnsi="標楷體" w:cs="細明體" w:hint="eastAsia"/>
          <w:color w:val="000000" w:themeColor="text1"/>
          <w:kern w:val="0"/>
          <w:sz w:val="32"/>
          <w:szCs w:val="32"/>
        </w:rPr>
        <w:t>、中心</w:t>
      </w:r>
      <w:r w:rsidRPr="00FB322A">
        <w:rPr>
          <w:rFonts w:ascii="標楷體" w:eastAsia="標楷體" w:hAnsi="標楷體" w:cs="細明體" w:hint="eastAsia"/>
          <w:color w:val="000000" w:themeColor="text1"/>
          <w:kern w:val="0"/>
          <w:sz w:val="32"/>
          <w:szCs w:val="32"/>
        </w:rPr>
        <w:t>提報內部控制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落實執行情形。本小組得視議題需要，邀請相關機關或學者專家列席。</w:t>
      </w:r>
    </w:p>
    <w:p w:rsidR="009B4E4E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640" w:hangingChars="200" w:hanging="64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五、本小組</w:t>
      </w:r>
      <w:r w:rsidR="005B1262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內部控制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幕僚作業由本局會計室辦理</w:t>
      </w:r>
      <w:r w:rsidR="005B1262"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，內部稽核幕僚作業由本局秘書室辦理</w:t>
      </w: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。</w:t>
      </w:r>
    </w:p>
    <w:p w:rsidR="00405A8A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640" w:hangingChars="200" w:hanging="64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六、本小組委員及工作人員，均為無給職。</w:t>
      </w:r>
    </w:p>
    <w:p w:rsidR="00405A8A" w:rsidRPr="00FB322A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640" w:hangingChars="200" w:hanging="640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七、本小組決議及交付執行事項，以本局名義行之。</w:t>
      </w:r>
    </w:p>
    <w:p w:rsidR="00405A8A" w:rsidRPr="005B1262" w:rsidRDefault="00405A8A" w:rsidP="00FB322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640" w:hangingChars="200" w:hanging="64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B322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八、本小組所需經費，由本局年度預算支應。</w:t>
      </w:r>
    </w:p>
    <w:sectPr w:rsidR="00405A8A" w:rsidRPr="005B1262" w:rsidSect="00FB322A">
      <w:pgSz w:w="11906" w:h="16838"/>
      <w:pgMar w:top="1021" w:right="1304" w:bottom="1021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78D" w:rsidRDefault="0032578D"/>
  </w:endnote>
  <w:endnote w:type="continuationSeparator" w:id="0">
    <w:p w:rsidR="0032578D" w:rsidRDefault="003257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78D" w:rsidRDefault="0032578D"/>
  </w:footnote>
  <w:footnote w:type="continuationSeparator" w:id="0">
    <w:p w:rsidR="0032578D" w:rsidRDefault="0032578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A8A"/>
    <w:rsid w:val="00013BE9"/>
    <w:rsid w:val="00040491"/>
    <w:rsid w:val="000526FB"/>
    <w:rsid w:val="000D415D"/>
    <w:rsid w:val="000E1313"/>
    <w:rsid w:val="001B0B3D"/>
    <w:rsid w:val="001F6D85"/>
    <w:rsid w:val="00201D6C"/>
    <w:rsid w:val="00253BFE"/>
    <w:rsid w:val="00281615"/>
    <w:rsid w:val="00285535"/>
    <w:rsid w:val="002B71C0"/>
    <w:rsid w:val="003170AF"/>
    <w:rsid w:val="00322967"/>
    <w:rsid w:val="0032578D"/>
    <w:rsid w:val="0033799F"/>
    <w:rsid w:val="00347A69"/>
    <w:rsid w:val="00353419"/>
    <w:rsid w:val="00365605"/>
    <w:rsid w:val="003B54B4"/>
    <w:rsid w:val="00405A8A"/>
    <w:rsid w:val="004066FD"/>
    <w:rsid w:val="00415AC5"/>
    <w:rsid w:val="00423AB4"/>
    <w:rsid w:val="00447AFB"/>
    <w:rsid w:val="00463775"/>
    <w:rsid w:val="004744A5"/>
    <w:rsid w:val="004B785D"/>
    <w:rsid w:val="004E74AC"/>
    <w:rsid w:val="00532721"/>
    <w:rsid w:val="005431B3"/>
    <w:rsid w:val="00594C92"/>
    <w:rsid w:val="005B1262"/>
    <w:rsid w:val="005D28C4"/>
    <w:rsid w:val="005E0B62"/>
    <w:rsid w:val="00633A41"/>
    <w:rsid w:val="00640007"/>
    <w:rsid w:val="00652DA2"/>
    <w:rsid w:val="00664DDF"/>
    <w:rsid w:val="00675D6A"/>
    <w:rsid w:val="006D3CF1"/>
    <w:rsid w:val="006F51FD"/>
    <w:rsid w:val="007109AE"/>
    <w:rsid w:val="007179DC"/>
    <w:rsid w:val="00724223"/>
    <w:rsid w:val="007259DA"/>
    <w:rsid w:val="00743BE9"/>
    <w:rsid w:val="00770657"/>
    <w:rsid w:val="00794DE1"/>
    <w:rsid w:val="00866172"/>
    <w:rsid w:val="008720E3"/>
    <w:rsid w:val="00883B8F"/>
    <w:rsid w:val="00890F8E"/>
    <w:rsid w:val="008A34A9"/>
    <w:rsid w:val="008F64C4"/>
    <w:rsid w:val="00954A03"/>
    <w:rsid w:val="0096529A"/>
    <w:rsid w:val="00972A19"/>
    <w:rsid w:val="009B4E4E"/>
    <w:rsid w:val="00A01DEE"/>
    <w:rsid w:val="00A102B2"/>
    <w:rsid w:val="00A52100"/>
    <w:rsid w:val="00A54C12"/>
    <w:rsid w:val="00A821F4"/>
    <w:rsid w:val="00A92A9D"/>
    <w:rsid w:val="00AD2FA7"/>
    <w:rsid w:val="00B664F2"/>
    <w:rsid w:val="00B70923"/>
    <w:rsid w:val="00B70CDA"/>
    <w:rsid w:val="00B7573F"/>
    <w:rsid w:val="00BC0526"/>
    <w:rsid w:val="00BE1C56"/>
    <w:rsid w:val="00C652B5"/>
    <w:rsid w:val="00C70F76"/>
    <w:rsid w:val="00D02577"/>
    <w:rsid w:val="00D8219E"/>
    <w:rsid w:val="00DF186D"/>
    <w:rsid w:val="00DF46F2"/>
    <w:rsid w:val="00DF718F"/>
    <w:rsid w:val="00E671EE"/>
    <w:rsid w:val="00EF4A96"/>
    <w:rsid w:val="00F80896"/>
    <w:rsid w:val="00F8473F"/>
    <w:rsid w:val="00FB322A"/>
    <w:rsid w:val="00FD4E4D"/>
    <w:rsid w:val="00FD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DBB0ABE-328A-45F4-985F-3F38D79E0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A9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0657"/>
    <w:pPr>
      <w:spacing w:after="120"/>
    </w:pPr>
    <w:rPr>
      <w:szCs w:val="20"/>
    </w:rPr>
  </w:style>
  <w:style w:type="paragraph" w:styleId="a4">
    <w:name w:val="header"/>
    <w:basedOn w:val="a"/>
    <w:link w:val="a5"/>
    <w:rsid w:val="00BE1C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E1C56"/>
    <w:rPr>
      <w:kern w:val="2"/>
    </w:rPr>
  </w:style>
  <w:style w:type="paragraph" w:styleId="a6">
    <w:name w:val="footer"/>
    <w:basedOn w:val="a"/>
    <w:link w:val="a7"/>
    <w:rsid w:val="00BE1C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E1C56"/>
    <w:rPr>
      <w:kern w:val="2"/>
    </w:rPr>
  </w:style>
  <w:style w:type="paragraph" w:styleId="a8">
    <w:name w:val="Balloon Text"/>
    <w:basedOn w:val="a"/>
    <w:link w:val="a9"/>
    <w:semiHidden/>
    <w:unhideWhenUsed/>
    <w:rsid w:val="005D28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5D28C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1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46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01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95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47764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49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single" w:sz="6" w:space="0" w:color="CCCCCC"/>
                            <w:bottom w:val="none" w:sz="0" w:space="0" w:color="auto"/>
                            <w:right w:val="single" w:sz="6" w:space="0" w:color="CCCCCC"/>
                          </w:divBdr>
                          <w:divsChild>
                            <w:div w:id="2049521737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3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DCC50-4B95-4195-A8BF-700A27425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190</Words>
  <Characters>1086</Characters>
  <Application>Microsoft Office Word</Application>
  <DocSecurity>0</DocSecurity>
  <Lines>9</Lines>
  <Paragraphs>2</Paragraphs>
  <ScaleCrop>false</ScaleCrop>
  <Company>tcpb</Company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、臺中市政府警察局（以下簡稱本局）為推動及執行內部控制，以達提升施政效能、遵循法令規定、保障資產安全、提供可靠資訊之目標，依據「臺中市政府強化內部控制實施方案」組設「臺中市政府警察局內部控制專案小組」（以下簡稱本小組），並訂定本要點</dc:title>
  <dc:creator>ikurin514</dc:creator>
  <cp:lastModifiedBy>陳嘉胤</cp:lastModifiedBy>
  <cp:revision>2</cp:revision>
  <cp:lastPrinted>2019-05-09T07:57:00Z</cp:lastPrinted>
  <dcterms:created xsi:type="dcterms:W3CDTF">2019-05-13T03:24:00Z</dcterms:created>
  <dcterms:modified xsi:type="dcterms:W3CDTF">2019-05-13T03:24:00Z</dcterms:modified>
</cp:coreProperties>
</file>