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3867E4" w14:textId="3FADC30B" w:rsidR="00CA3AFD" w:rsidRPr="00680BF2" w:rsidRDefault="00446E82" w:rsidP="00CA3AFD">
      <w:pPr>
        <w:spacing w:line="460" w:lineRule="exact"/>
        <w:rPr>
          <w:rFonts w:ascii="標楷體" w:eastAsia="標楷體" w:hAnsi="標楷體"/>
          <w:sz w:val="40"/>
          <w:szCs w:val="40"/>
        </w:rPr>
      </w:pPr>
      <w:r>
        <w:rPr>
          <w:rFonts w:ascii="標楷體" w:eastAsia="標楷體" w:hAnsi="標楷體" w:hint="eastAsia"/>
          <w:sz w:val="40"/>
          <w:szCs w:val="40"/>
        </w:rPr>
        <w:t>臺中市</w:t>
      </w:r>
      <w:r w:rsidR="00CA3AFD" w:rsidRPr="00680BF2">
        <w:rPr>
          <w:rFonts w:ascii="標楷體" w:eastAsia="標楷體" w:hAnsi="標楷體" w:hint="eastAsia"/>
          <w:sz w:val="40"/>
          <w:szCs w:val="40"/>
        </w:rPr>
        <w:t>臺中都會區大眾捷運系統土地開發權益分配須知</w:t>
      </w:r>
    </w:p>
    <w:p w14:paraId="08F66BA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第一章  </w:t>
      </w:r>
      <w:r w:rsidR="00CA3AFD" w:rsidRPr="00986EC4">
        <w:rPr>
          <w:rFonts w:ascii="標楷體" w:eastAsia="標楷體" w:hAnsi="標楷體" w:hint="eastAsia"/>
          <w:b/>
          <w:sz w:val="28"/>
          <w:szCs w:val="28"/>
        </w:rPr>
        <w:t>總則</w:t>
      </w:r>
    </w:p>
    <w:p w14:paraId="708B8BC6"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一、臺中市政府（以下簡稱本府）為使參與臺中都會區大眾捷運系統土地開發案（以下簡稱開發案）之相關權益人(包含主管機關、原土地所有人及投資人)獲致合理之權益分配，特訂定本須知。</w:t>
      </w:r>
    </w:p>
    <w:p w14:paraId="347E230A" w14:textId="77777777" w:rsidR="00CA3AFD" w:rsidRPr="004C652A" w:rsidRDefault="00CA3AFD" w:rsidP="00680BF2">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二、</w:t>
      </w:r>
      <w:r w:rsidRPr="00246DDA">
        <w:rPr>
          <w:rFonts w:ascii="標楷體" w:eastAsia="標楷體" w:hAnsi="標楷體" w:hint="eastAsia"/>
          <w:sz w:val="28"/>
          <w:szCs w:val="28"/>
        </w:rPr>
        <w:t>本須知之主管機關為本府，執</w:t>
      </w:r>
      <w:bookmarkStart w:id="0" w:name="_GoBack"/>
      <w:bookmarkEnd w:id="0"/>
      <w:r w:rsidRPr="00246DDA">
        <w:rPr>
          <w:rFonts w:ascii="標楷體" w:eastAsia="標楷體" w:hAnsi="標楷體" w:hint="eastAsia"/>
          <w:sz w:val="28"/>
          <w:szCs w:val="28"/>
        </w:rPr>
        <w:t>行機關為</w:t>
      </w:r>
      <w:r w:rsidRPr="00CA3AFD">
        <w:rPr>
          <w:rFonts w:ascii="標楷體" w:eastAsia="標楷體" w:hAnsi="標楷體" w:hint="eastAsia"/>
          <w:sz w:val="28"/>
          <w:szCs w:val="28"/>
        </w:rPr>
        <w:t>臺中市政府</w:t>
      </w:r>
      <w:r w:rsidRPr="00246DDA">
        <w:rPr>
          <w:rFonts w:ascii="標楷體" w:eastAsia="標楷體" w:hAnsi="標楷體" w:hint="eastAsia"/>
          <w:sz w:val="28"/>
          <w:szCs w:val="28"/>
        </w:rPr>
        <w:t>交通局(以下簡稱交通局)。</w:t>
      </w:r>
    </w:p>
    <w:p w14:paraId="66131710" w14:textId="77777777" w:rsidR="00CA3AFD" w:rsidRPr="00E669E4" w:rsidRDefault="00CA3AFD" w:rsidP="00680BF2">
      <w:pPr>
        <w:spacing w:line="460" w:lineRule="exact"/>
        <w:ind w:left="566" w:hangingChars="202" w:hanging="566"/>
        <w:rPr>
          <w:rFonts w:ascii="標楷體" w:eastAsia="標楷體" w:hAnsi="標楷體"/>
          <w:sz w:val="28"/>
          <w:szCs w:val="28"/>
        </w:rPr>
      </w:pPr>
      <w:r w:rsidRPr="00E669E4">
        <w:rPr>
          <w:rFonts w:ascii="標楷體" w:eastAsia="標楷體" w:hAnsi="標楷體" w:hint="eastAsia"/>
          <w:sz w:val="28"/>
          <w:szCs w:val="28"/>
        </w:rPr>
        <w:t>三、開發案應以</w:t>
      </w:r>
      <w:r w:rsidRPr="00CA3AFD">
        <w:rPr>
          <w:rFonts w:ascii="標楷體" w:eastAsia="標楷體" w:hAnsi="標楷體" w:hint="eastAsia"/>
          <w:sz w:val="28"/>
          <w:szCs w:val="28"/>
        </w:rPr>
        <w:t>申報</w:t>
      </w:r>
      <w:r w:rsidRPr="00E669E4">
        <w:rPr>
          <w:rFonts w:ascii="標楷體" w:eastAsia="標楷體" w:hAnsi="標楷體" w:hint="eastAsia"/>
          <w:color w:val="000000" w:themeColor="text1"/>
          <w:sz w:val="28"/>
          <w:szCs w:val="28"/>
        </w:rPr>
        <w:t>開工日</w:t>
      </w:r>
      <w:r w:rsidRPr="00E669E4">
        <w:rPr>
          <w:rFonts w:ascii="標楷體" w:eastAsia="標楷體" w:hAnsi="標楷體" w:hint="eastAsia"/>
          <w:sz w:val="28"/>
          <w:szCs w:val="28"/>
        </w:rPr>
        <w:t>為鑑價基準日辦理土地及建物貢獻成本鑑價。</w:t>
      </w:r>
    </w:p>
    <w:p w14:paraId="0568B841" w14:textId="77777777" w:rsidR="00CA3AFD" w:rsidRPr="00CA3AFD" w:rsidRDefault="00CA3AFD" w:rsidP="000E2816">
      <w:pPr>
        <w:pStyle w:val="a7"/>
        <w:spacing w:line="460" w:lineRule="exact"/>
        <w:ind w:leftChars="0" w:left="546"/>
        <w:rPr>
          <w:rFonts w:ascii="標楷體" w:eastAsia="標楷體" w:hAnsi="標楷體"/>
          <w:color w:val="000000" w:themeColor="text1"/>
          <w:sz w:val="28"/>
          <w:szCs w:val="28"/>
        </w:rPr>
      </w:pPr>
      <w:r w:rsidRPr="00CA3AFD">
        <w:rPr>
          <w:rFonts w:ascii="標楷體" w:eastAsia="標楷體" w:hAnsi="標楷體" w:hint="eastAsia"/>
          <w:color w:val="000000" w:themeColor="text1"/>
          <w:sz w:val="28"/>
          <w:szCs w:val="28"/>
        </w:rPr>
        <w:t>開發案申報開工後倘因變更設計致各權益人間權益分配結果顯有重大影響時，應依下述原則辦理：</w:t>
      </w:r>
    </w:p>
    <w:p w14:paraId="1D713742" w14:textId="77777777" w:rsidR="00CA3AFD" w:rsidRPr="00CA3AFD" w:rsidRDefault="00CA3AFD" w:rsidP="00CA3AFD">
      <w:pPr>
        <w:spacing w:line="460" w:lineRule="exact"/>
        <w:ind w:left="1260" w:hangingChars="450" w:hanging="1260"/>
        <w:rPr>
          <w:rFonts w:ascii="標楷體" w:eastAsia="標楷體" w:hAnsi="標楷體"/>
          <w:color w:val="000000" w:themeColor="text1"/>
          <w:sz w:val="28"/>
          <w:szCs w:val="28"/>
        </w:rPr>
      </w:pPr>
      <w:r w:rsidRPr="00CA3AFD">
        <w:rPr>
          <w:rFonts w:ascii="標楷體" w:eastAsia="標楷體" w:hAnsi="標楷體" w:hint="eastAsia"/>
          <w:color w:val="000000" w:themeColor="text1"/>
          <w:sz w:val="28"/>
          <w:szCs w:val="28"/>
        </w:rPr>
        <w:t xml:space="preserve">   （一）於權益分配協議書報</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核定前進行變更設計時，</w:t>
      </w:r>
      <w:r w:rsidR="00E54990">
        <w:rPr>
          <w:rFonts w:ascii="標楷體" w:eastAsia="標楷體" w:hAnsi="標楷體" w:hint="eastAsia"/>
          <w:color w:val="000000" w:themeColor="text1"/>
          <w:sz w:val="28"/>
          <w:szCs w:val="28"/>
        </w:rPr>
        <w:t>執行機關</w:t>
      </w:r>
      <w:r w:rsidRPr="00CA3AFD">
        <w:rPr>
          <w:rFonts w:ascii="標楷體" w:eastAsia="標楷體" w:hAnsi="標楷體" w:hint="eastAsia"/>
          <w:color w:val="000000" w:themeColor="text1"/>
          <w:sz w:val="28"/>
          <w:szCs w:val="28"/>
        </w:rPr>
        <w:t>應依變更設計後之建築規劃與施工圖說，仍以申報開工日為鑑價基準日重新辦理各項鑑價作業。</w:t>
      </w:r>
    </w:p>
    <w:p w14:paraId="1B61A7CF" w14:textId="77777777" w:rsidR="00CA3AFD" w:rsidRPr="00CA3AFD" w:rsidRDefault="00CA3AFD" w:rsidP="00CA3AFD">
      <w:pPr>
        <w:spacing w:line="460" w:lineRule="exact"/>
        <w:ind w:left="1260" w:hangingChars="450" w:hanging="1260"/>
        <w:rPr>
          <w:rFonts w:ascii="標楷體" w:eastAsia="標楷體" w:hAnsi="標楷體"/>
          <w:color w:val="000000" w:themeColor="text1"/>
          <w:sz w:val="28"/>
          <w:szCs w:val="28"/>
        </w:rPr>
      </w:pPr>
      <w:r w:rsidRPr="00CA3AFD">
        <w:rPr>
          <w:rFonts w:ascii="標楷體" w:eastAsia="標楷體" w:hAnsi="標楷體"/>
          <w:color w:val="000000" w:themeColor="text1"/>
          <w:sz w:val="28"/>
          <w:szCs w:val="28"/>
        </w:rPr>
        <w:t xml:space="preserve">   （二）</w:t>
      </w:r>
      <w:r w:rsidRPr="00CA3AFD">
        <w:rPr>
          <w:rFonts w:ascii="標楷體" w:eastAsia="標楷體" w:hAnsi="標楷體" w:hint="eastAsia"/>
          <w:color w:val="000000" w:themeColor="text1"/>
          <w:sz w:val="28"/>
          <w:szCs w:val="28"/>
        </w:rPr>
        <w:t>於權益分配協議書報</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核定後進行變更設計時，開發建物中已完成協議之區位並載於權</w:t>
      </w:r>
      <w:r w:rsidR="00AE718A">
        <w:rPr>
          <w:rFonts w:ascii="標楷體" w:eastAsia="標楷體" w:hAnsi="標楷體" w:hint="eastAsia"/>
          <w:color w:val="000000" w:themeColor="text1"/>
          <w:sz w:val="28"/>
          <w:szCs w:val="28"/>
        </w:rPr>
        <w:t>益</w:t>
      </w:r>
      <w:r w:rsidRPr="00CA3AFD">
        <w:rPr>
          <w:rFonts w:ascii="標楷體" w:eastAsia="標楷體" w:hAnsi="標楷體" w:hint="eastAsia"/>
          <w:color w:val="000000" w:themeColor="text1"/>
          <w:sz w:val="28"/>
          <w:szCs w:val="28"/>
        </w:rPr>
        <w:t>分配協議書者，不變更其權益。但因變更設計致開發建物權值變動者，就其增加權值部分，各權益人依權益分配協議書所載之權益分配比例進行分配後，再選擇相對應增加之區位或找補現金。投資人應依前述議定內容修訂權益分配協議書，並提送</w:t>
      </w:r>
      <w:r w:rsidR="00520AD3" w:rsidRPr="00E54990">
        <w:rPr>
          <w:rFonts w:ascii="標楷體" w:eastAsia="標楷體" w:hAnsi="標楷體" w:hint="eastAsia"/>
          <w:sz w:val="28"/>
          <w:szCs w:val="28"/>
        </w:rPr>
        <w:t>交通</w:t>
      </w:r>
      <w:r w:rsidRPr="00E54990">
        <w:rPr>
          <w:rFonts w:ascii="標楷體" w:eastAsia="標楷體" w:hAnsi="標楷體" w:hint="eastAsia"/>
          <w:color w:val="000000" w:themeColor="text1"/>
          <w:sz w:val="28"/>
          <w:szCs w:val="28"/>
        </w:rPr>
        <w:t>局</w:t>
      </w:r>
      <w:r w:rsidRPr="00CA3AFD">
        <w:rPr>
          <w:rFonts w:ascii="標楷體" w:eastAsia="標楷體" w:hAnsi="標楷體" w:hint="eastAsia"/>
          <w:color w:val="000000" w:themeColor="text1"/>
          <w:sz w:val="28"/>
          <w:szCs w:val="28"/>
        </w:rPr>
        <w:t>簽陳</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w:t>
      </w:r>
    </w:p>
    <w:p w14:paraId="0C6F78F5" w14:textId="77777777" w:rsidR="00CA3AFD" w:rsidRPr="004C652A" w:rsidRDefault="003F3381" w:rsidP="004328EE">
      <w:pPr>
        <w:spacing w:line="460" w:lineRule="exact"/>
        <w:ind w:leftChars="236" w:left="1272" w:hangingChars="252" w:hanging="706"/>
        <w:rPr>
          <w:rFonts w:ascii="標楷體" w:eastAsia="標楷體" w:hAnsi="標楷體"/>
          <w:sz w:val="28"/>
          <w:szCs w:val="28"/>
        </w:rPr>
      </w:pPr>
      <w:r>
        <w:rPr>
          <w:rFonts w:ascii="標楷體" w:eastAsia="標楷體" w:hAnsi="標楷體" w:hint="eastAsia"/>
          <w:color w:val="000000" w:themeColor="text1"/>
          <w:sz w:val="28"/>
          <w:szCs w:val="28"/>
        </w:rPr>
        <w:t>(三)</w:t>
      </w:r>
      <w:r w:rsidR="00CA3AFD" w:rsidRPr="00CA3AFD">
        <w:rPr>
          <w:rFonts w:ascii="標楷體" w:eastAsia="標楷體" w:hAnsi="標楷體" w:hint="eastAsia"/>
          <w:color w:val="000000" w:themeColor="text1"/>
          <w:sz w:val="28"/>
          <w:szCs w:val="28"/>
        </w:rPr>
        <w:t>前項變更設計所衍生之重新鑑價委託服務費用，應由提出變更設計者支付。</w:t>
      </w:r>
    </w:p>
    <w:p w14:paraId="2B8010CB"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第二章  </w:t>
      </w:r>
      <w:r w:rsidR="00CA3AFD" w:rsidRPr="00986EC4">
        <w:rPr>
          <w:rFonts w:ascii="標楷體" w:eastAsia="標楷體" w:hAnsi="標楷體" w:hint="eastAsia"/>
          <w:b/>
          <w:sz w:val="28"/>
          <w:szCs w:val="28"/>
        </w:rPr>
        <w:t>土地貢獻成本及開發建物各樓層區位</w:t>
      </w:r>
      <w:r w:rsidR="00531E46" w:rsidRPr="00986EC4">
        <w:rPr>
          <w:rFonts w:ascii="標楷體" w:eastAsia="標楷體" w:hAnsi="標楷體" w:hint="eastAsia"/>
          <w:b/>
          <w:sz w:val="28"/>
          <w:szCs w:val="28"/>
        </w:rPr>
        <w:t>價值</w:t>
      </w:r>
      <w:r w:rsidR="00CA3AFD" w:rsidRPr="00986EC4">
        <w:rPr>
          <w:rFonts w:ascii="標楷體" w:eastAsia="標楷體" w:hAnsi="標楷體" w:hint="eastAsia"/>
          <w:b/>
          <w:sz w:val="28"/>
          <w:szCs w:val="28"/>
        </w:rPr>
        <w:t>評估</w:t>
      </w:r>
    </w:p>
    <w:p w14:paraId="6B1101A7"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四、</w:t>
      </w:r>
      <w:r w:rsidRPr="00246DDA">
        <w:rPr>
          <w:rFonts w:ascii="標楷體" w:eastAsia="標楷體" w:hAnsi="標楷體" w:hint="eastAsia"/>
          <w:sz w:val="28"/>
          <w:szCs w:val="28"/>
        </w:rPr>
        <w:t>土地貢獻成本為開發用地於鑑價基準日所評估土地價值，並加計至使用執照核發日期間土地所有人可能負擔之機會成本。</w:t>
      </w:r>
    </w:p>
    <w:p w14:paraId="06794F92"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五、各樓層區位價值係指各樓層區位產權（含公共設施之產權面積部分）之預期銷售價格，由</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與投資人各自評估開發建物於興建完成後各樓層區位產權之銷售價格後經協議定之。</w:t>
      </w:r>
    </w:p>
    <w:p w14:paraId="76EE36BA" w14:textId="77777777" w:rsidR="00CA3AFD" w:rsidRPr="004C652A" w:rsidRDefault="00CA3AFD" w:rsidP="00CA3AFD">
      <w:pPr>
        <w:spacing w:line="460" w:lineRule="exact"/>
        <w:ind w:firstLineChars="200" w:firstLine="560"/>
        <w:rPr>
          <w:rFonts w:ascii="標楷體" w:eastAsia="標楷體" w:hAnsi="標楷體"/>
          <w:sz w:val="28"/>
          <w:szCs w:val="28"/>
        </w:rPr>
      </w:pPr>
      <w:r w:rsidRPr="004C652A">
        <w:rPr>
          <w:rFonts w:ascii="標楷體" w:eastAsia="標楷體" w:hAnsi="標楷體" w:hint="eastAsia"/>
          <w:sz w:val="28"/>
          <w:szCs w:val="28"/>
        </w:rPr>
        <w:lastRenderedPageBreak/>
        <w:t>各樓層區位價值加總後為開發建物之總權值。</w:t>
      </w:r>
    </w:p>
    <w:p w14:paraId="2BB68198" w14:textId="77777777" w:rsidR="00CA3AFD" w:rsidRPr="00A60B01" w:rsidRDefault="00CA3AFD" w:rsidP="00CA3AFD">
      <w:pPr>
        <w:spacing w:line="460" w:lineRule="exact"/>
        <w:ind w:left="560" w:hangingChars="200" w:hanging="560"/>
        <w:rPr>
          <w:rFonts w:ascii="標楷體" w:eastAsia="標楷體" w:hAnsi="標楷體"/>
          <w:color w:val="000000" w:themeColor="text1"/>
          <w:sz w:val="28"/>
          <w:szCs w:val="28"/>
        </w:rPr>
      </w:pPr>
      <w:r w:rsidRPr="00A60B01">
        <w:rPr>
          <w:rFonts w:ascii="標楷體" w:eastAsia="標楷體" w:hAnsi="標楷體" w:hint="eastAsia"/>
          <w:sz w:val="28"/>
          <w:szCs w:val="28"/>
        </w:rPr>
        <w:t>六、</w:t>
      </w:r>
      <w:r w:rsidR="00E54990">
        <w:rPr>
          <w:rFonts w:ascii="標楷體" w:eastAsia="標楷體" w:hAnsi="標楷體" w:hint="eastAsia"/>
          <w:color w:val="000000" w:themeColor="text1"/>
          <w:sz w:val="28"/>
          <w:szCs w:val="28"/>
        </w:rPr>
        <w:t>執行機關</w:t>
      </w:r>
      <w:r w:rsidRPr="00A60B01">
        <w:rPr>
          <w:rFonts w:ascii="標楷體" w:eastAsia="標楷體" w:hAnsi="標楷體" w:hint="eastAsia"/>
          <w:sz w:val="28"/>
          <w:szCs w:val="28"/>
        </w:rPr>
        <w:t>及投資人應基於同一估價條件下</w:t>
      </w:r>
      <w:r w:rsidRPr="00CA3AFD">
        <w:rPr>
          <w:rFonts w:ascii="標楷體" w:eastAsia="標楷體" w:hAnsi="標楷體" w:hint="eastAsia"/>
          <w:sz w:val="28"/>
          <w:szCs w:val="28"/>
        </w:rPr>
        <w:t>各自委託不動產估價師，並由</w:t>
      </w:r>
      <w:r w:rsidR="00E54990">
        <w:rPr>
          <w:rFonts w:ascii="標楷體" w:eastAsia="標楷體" w:hAnsi="標楷體" w:hint="eastAsia"/>
          <w:color w:val="000000" w:themeColor="text1"/>
          <w:sz w:val="28"/>
          <w:szCs w:val="28"/>
        </w:rPr>
        <w:t>執行機關</w:t>
      </w:r>
      <w:r w:rsidRPr="00CA3AFD">
        <w:rPr>
          <w:rFonts w:ascii="標楷體" w:eastAsia="標楷體" w:hAnsi="標楷體" w:hint="eastAsia"/>
          <w:sz w:val="28"/>
          <w:szCs w:val="28"/>
        </w:rPr>
        <w:t>及投資人共同推選一家不動產估價師，合計三家</w:t>
      </w:r>
      <w:r w:rsidRPr="00A60B01">
        <w:rPr>
          <w:rFonts w:ascii="標楷體" w:eastAsia="標楷體" w:hAnsi="標楷體" w:hint="eastAsia"/>
          <w:sz w:val="28"/>
          <w:szCs w:val="28"/>
        </w:rPr>
        <w:t>進行土地貢獻成本</w:t>
      </w:r>
      <w:r w:rsidRPr="00A60B01">
        <w:rPr>
          <w:rFonts w:ascii="標楷體" w:eastAsia="標楷體" w:hAnsi="標楷體" w:hint="eastAsia"/>
          <w:iCs/>
          <w:sz w:val="28"/>
          <w:szCs w:val="28"/>
        </w:rPr>
        <w:t>及</w:t>
      </w:r>
      <w:r w:rsidRPr="00A60B01">
        <w:rPr>
          <w:rFonts w:ascii="標楷體" w:eastAsia="標楷體" w:hAnsi="標楷體" w:hint="eastAsia"/>
          <w:sz w:val="28"/>
          <w:szCs w:val="28"/>
        </w:rPr>
        <w:t>開發建物各樓層區位</w:t>
      </w:r>
      <w:r w:rsidR="00531E46">
        <w:rPr>
          <w:rFonts w:ascii="標楷體" w:eastAsia="標楷體" w:hAnsi="標楷體" w:hint="eastAsia"/>
          <w:sz w:val="28"/>
          <w:szCs w:val="28"/>
        </w:rPr>
        <w:t>價值</w:t>
      </w:r>
      <w:r w:rsidRPr="00A60B01">
        <w:rPr>
          <w:rFonts w:ascii="標楷體" w:eastAsia="標楷體" w:hAnsi="標楷體" w:hint="eastAsia"/>
          <w:sz w:val="28"/>
          <w:szCs w:val="28"/>
        </w:rPr>
        <w:t>評估。</w:t>
      </w:r>
    </w:p>
    <w:p w14:paraId="13968029" w14:textId="77777777" w:rsidR="00CA3AFD" w:rsidRPr="004C652A" w:rsidRDefault="00CA3AFD" w:rsidP="000F4BD0">
      <w:pPr>
        <w:spacing w:line="460" w:lineRule="exact"/>
        <w:ind w:leftChars="234" w:left="568" w:hangingChars="2" w:hanging="6"/>
        <w:rPr>
          <w:rFonts w:ascii="標楷體" w:eastAsia="標楷體" w:hAnsi="標楷體"/>
          <w:sz w:val="28"/>
          <w:szCs w:val="28"/>
        </w:rPr>
      </w:pPr>
      <w:r w:rsidRPr="004C652A">
        <w:rPr>
          <w:rFonts w:ascii="標楷體" w:eastAsia="標楷體" w:hAnsi="標楷體" w:hint="eastAsia"/>
          <w:sz w:val="28"/>
          <w:szCs w:val="28"/>
        </w:rPr>
        <w:t>前項同一估價條件，應於投資人</w:t>
      </w:r>
      <w:r w:rsidRPr="00CA3AFD">
        <w:rPr>
          <w:rFonts w:ascii="標楷體" w:eastAsia="標楷體" w:hAnsi="標楷體" w:hint="eastAsia"/>
          <w:color w:val="000000" w:themeColor="text1"/>
          <w:sz w:val="28"/>
          <w:szCs w:val="28"/>
        </w:rPr>
        <w:t>提送</w:t>
      </w:r>
      <w:r w:rsidRPr="004C652A">
        <w:rPr>
          <w:rFonts w:ascii="標楷體" w:eastAsia="標楷體" w:hAnsi="標楷體" w:hint="eastAsia"/>
          <w:sz w:val="28"/>
          <w:szCs w:val="28"/>
        </w:rPr>
        <w:t>權益分配建議書前召開權益分配啟始會議中訂定。</w:t>
      </w:r>
    </w:p>
    <w:p w14:paraId="0FBF5381" w14:textId="77777777" w:rsidR="00CA3AFD" w:rsidRPr="004C652A" w:rsidRDefault="00CA3AFD" w:rsidP="00CA3AFD">
      <w:pPr>
        <w:spacing w:line="460" w:lineRule="exact"/>
        <w:ind w:firstLineChars="200" w:firstLine="560"/>
        <w:rPr>
          <w:rFonts w:ascii="標楷體" w:eastAsia="標楷體" w:hAnsi="標楷體"/>
          <w:sz w:val="28"/>
          <w:szCs w:val="28"/>
        </w:rPr>
      </w:pPr>
      <w:r w:rsidRPr="004C652A">
        <w:rPr>
          <w:rFonts w:ascii="標楷體" w:eastAsia="標楷體" w:hAnsi="標楷體" w:hint="eastAsia"/>
          <w:sz w:val="28"/>
          <w:szCs w:val="28"/>
        </w:rPr>
        <w:t>啟始會議中，</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及投資人應就下列事宜協商並確認：</w:t>
      </w:r>
    </w:p>
    <w:p w14:paraId="39F32E97" w14:textId="77777777" w:rsidR="00CA3AFD" w:rsidRPr="004C652A" w:rsidRDefault="00CA3AFD" w:rsidP="00B547C0">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（一）辦理程序</w:t>
      </w:r>
      <w:r w:rsidR="00B547C0">
        <w:rPr>
          <w:rFonts w:ascii="標楷體" w:eastAsia="標楷體" w:hAnsi="標楷體" w:hint="eastAsia"/>
          <w:sz w:val="28"/>
          <w:szCs w:val="28"/>
        </w:rPr>
        <w:t>。</w:t>
      </w:r>
    </w:p>
    <w:p w14:paraId="414F2F92" w14:textId="77777777" w:rsidR="00CA3AFD" w:rsidRPr="004C652A" w:rsidRDefault="00CA3AFD" w:rsidP="00A36AC2">
      <w:pPr>
        <w:spacing w:line="460" w:lineRule="exact"/>
        <w:ind w:leftChars="60" w:left="1418" w:hangingChars="455" w:hanging="1274"/>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（二</w:t>
      </w:r>
      <w:r w:rsidRPr="004C652A">
        <w:rPr>
          <w:rFonts w:ascii="標楷體" w:eastAsia="標楷體" w:hAnsi="標楷體" w:hint="eastAsia"/>
          <w:sz w:val="28"/>
          <w:szCs w:val="28"/>
        </w:rPr>
        <w:t>）投資人應提送資料項目，包括工程圖說、建材及設備說明書、工程預算書等。</w:t>
      </w:r>
    </w:p>
    <w:p w14:paraId="15E0D047"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（三</w:t>
      </w:r>
      <w:r w:rsidRPr="004C652A">
        <w:rPr>
          <w:rFonts w:ascii="標楷體" w:eastAsia="標楷體" w:hAnsi="標楷體" w:hint="eastAsia"/>
          <w:sz w:val="28"/>
          <w:szCs w:val="28"/>
        </w:rPr>
        <w:t>）鑑價結果評斷基準。</w:t>
      </w:r>
    </w:p>
    <w:p w14:paraId="6CA2FE45"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（四</w:t>
      </w:r>
      <w:r w:rsidRPr="004C652A">
        <w:rPr>
          <w:rFonts w:ascii="標楷體" w:eastAsia="標楷體" w:hAnsi="標楷體" w:hint="eastAsia"/>
          <w:sz w:val="28"/>
          <w:szCs w:val="28"/>
        </w:rPr>
        <w:t>）鑑價報告書內容。</w:t>
      </w:r>
    </w:p>
    <w:p w14:paraId="44018C09"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（五</w:t>
      </w:r>
      <w:r w:rsidRPr="004C652A">
        <w:rPr>
          <w:rFonts w:ascii="標楷體" w:eastAsia="標楷體" w:hAnsi="標楷體" w:hint="eastAsia"/>
          <w:sz w:val="28"/>
          <w:szCs w:val="28"/>
        </w:rPr>
        <w:t>）其他事項。</w:t>
      </w:r>
    </w:p>
    <w:p w14:paraId="0A660F9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第三章  </w:t>
      </w:r>
      <w:r w:rsidR="00CA3AFD" w:rsidRPr="00986EC4">
        <w:rPr>
          <w:rFonts w:ascii="標楷體" w:eastAsia="標楷體" w:hAnsi="標楷體" w:hint="eastAsia"/>
          <w:b/>
          <w:sz w:val="28"/>
          <w:szCs w:val="28"/>
        </w:rPr>
        <w:t>建物貢獻成本評估</w:t>
      </w:r>
    </w:p>
    <w:p w14:paraId="48C57BD9" w14:textId="77777777" w:rsidR="006A6683" w:rsidRDefault="00CA3AFD" w:rsidP="006A6683">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七、</w:t>
      </w:r>
      <w:r w:rsidR="006A6683">
        <w:rPr>
          <w:rFonts w:ascii="標楷體" w:eastAsia="標楷體" w:hAnsi="標楷體" w:hint="eastAsia"/>
          <w:sz w:val="28"/>
          <w:szCs w:val="28"/>
        </w:rPr>
        <w:t>建物貢獻成本依鑑價基準日之市場交易價格進行評估，項目如下：</w:t>
      </w:r>
    </w:p>
    <w:p w14:paraId="5B2D0068" w14:textId="77777777" w:rsidR="006A6683" w:rsidRDefault="006A6683" w:rsidP="006A6683">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（一）歸墊主管機關已墊支之相關費用(以下簡稱共構歸墊費用) :</w:t>
      </w:r>
    </w:p>
    <w:p w14:paraId="6875880B" w14:textId="77777777" w:rsidR="006A6683" w:rsidRDefault="006A6683" w:rsidP="006A6683">
      <w:pPr>
        <w:pStyle w:val="a7"/>
        <w:numPr>
          <w:ilvl w:val="0"/>
          <w:numId w:val="43"/>
        </w:numPr>
        <w:spacing w:line="460" w:lineRule="exact"/>
        <w:ind w:leftChars="0" w:left="1418" w:rightChars="35" w:right="84" w:firstLine="0"/>
        <w:rPr>
          <w:rFonts w:ascii="標楷體" w:eastAsia="標楷體" w:hAnsi="標楷體"/>
          <w:sz w:val="28"/>
          <w:szCs w:val="28"/>
        </w:rPr>
      </w:pPr>
      <w:r>
        <w:rPr>
          <w:rFonts w:ascii="標楷體" w:eastAsia="標楷體" w:hAnsi="標楷體" w:hint="eastAsia"/>
          <w:sz w:val="28"/>
          <w:szCs w:val="28"/>
        </w:rPr>
        <w:t>共構歸墊費用包括主管機關墊付之土地開發基本設計費、捷運設施共構部分屬土地開發之細部設計及其施工費、變更設計及其施工費、監造費、地上物處理費、管理費或其他因土地開發產生之相關費用。</w:t>
      </w:r>
    </w:p>
    <w:p w14:paraId="7FF10E45" w14:textId="77777777" w:rsidR="006A6683" w:rsidRDefault="006A6683" w:rsidP="006A6683">
      <w:pPr>
        <w:pStyle w:val="a7"/>
        <w:numPr>
          <w:ilvl w:val="0"/>
          <w:numId w:val="43"/>
        </w:numPr>
        <w:spacing w:line="460" w:lineRule="exact"/>
        <w:ind w:leftChars="0" w:left="1418" w:rightChars="35" w:right="84" w:firstLine="0"/>
        <w:rPr>
          <w:rFonts w:ascii="標楷體" w:eastAsia="標楷體" w:hAnsi="標楷體"/>
          <w:sz w:val="28"/>
          <w:szCs w:val="28"/>
          <w:u w:val="single"/>
        </w:rPr>
      </w:pPr>
      <w:r>
        <w:rPr>
          <w:rFonts w:ascii="標楷體" w:eastAsia="標楷體" w:hAnsi="標楷體" w:hint="eastAsia"/>
          <w:sz w:val="28"/>
          <w:szCs w:val="28"/>
        </w:rPr>
        <w:t>機關應於投資人申報開工日前核算共構歸墊費用，倘屆時共構工程尚未完成竣工結算，機關應於權益分配協商完成前，依共構工程竣工結算金額再次核算共構歸墊費用，作為投資人實際歸墊及建物貢獻成本認列金額。</w:t>
      </w:r>
    </w:p>
    <w:p w14:paraId="5DBD6C12" w14:textId="77777777" w:rsidR="006A6683" w:rsidRDefault="006A6683" w:rsidP="006A6683">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（二）建物設計費用：按開發基地條件與設計規模，併參考內政部頒佈之建築師酬金標準評估設計費用。</w:t>
      </w:r>
    </w:p>
    <w:p w14:paraId="46E7C3E2" w14:textId="77777777" w:rsidR="006A6683" w:rsidRDefault="006A6683" w:rsidP="006A6683">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三）建物建造費用：包括土木、機電空調、自動化、植栽及共構裝修等材料設備之施工、監造、管線申請、證照、雜項等直接費用及包含安衛環保、保險、品質管理、管理與利潤、加值型營業稅等間接費用，及其他屬投資人必須支付營建業者</w:t>
      </w:r>
      <w:r>
        <w:rPr>
          <w:rFonts w:ascii="標楷體" w:eastAsia="標楷體" w:hAnsi="標楷體" w:hint="eastAsia"/>
          <w:sz w:val="28"/>
          <w:szCs w:val="28"/>
        </w:rPr>
        <w:lastRenderedPageBreak/>
        <w:t>所需相關必要之工程費用。</w:t>
      </w:r>
    </w:p>
    <w:p w14:paraId="44528AAB" w14:textId="77777777" w:rsidR="006A6683" w:rsidRDefault="006A6683" w:rsidP="006A6683">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（四）利息費用：</w:t>
      </w:r>
    </w:p>
    <w:p w14:paraId="2D9EAC98" w14:textId="77777777" w:rsidR="006A6683" w:rsidRDefault="006A6683" w:rsidP="006A6683">
      <w:pPr>
        <w:spacing w:line="460" w:lineRule="exact"/>
        <w:ind w:leftChars="472" w:left="1556" w:hangingChars="151" w:hanging="423"/>
        <w:jc w:val="both"/>
        <w:rPr>
          <w:rFonts w:ascii="標楷體" w:eastAsia="標楷體" w:hAnsi="標楷體"/>
          <w:sz w:val="28"/>
          <w:szCs w:val="28"/>
        </w:rPr>
      </w:pPr>
      <w:r>
        <w:rPr>
          <w:rFonts w:ascii="標楷體" w:eastAsia="標楷體" w:hAnsi="標楷體" w:hint="eastAsia"/>
          <w:sz w:val="28"/>
          <w:szCs w:val="28"/>
        </w:rPr>
        <w:t>1. 前述（一）共構歸墊費用屬一次性投入資金，本金分自有資金及借貸資金，採年息複利計算，依投資人申報開工日起算至投資契約書訂定之完工日期間計息。</w:t>
      </w:r>
    </w:p>
    <w:p w14:paraId="3B502154" w14:textId="77777777" w:rsidR="006A6683" w:rsidRDefault="006A6683" w:rsidP="006A6683">
      <w:pPr>
        <w:spacing w:line="460" w:lineRule="exact"/>
        <w:ind w:leftChars="-59" w:left="1558" w:hangingChars="607" w:hanging="1700"/>
        <w:rPr>
          <w:rFonts w:ascii="標楷體" w:eastAsia="標楷體" w:hAnsi="標楷體"/>
          <w:sz w:val="28"/>
          <w:szCs w:val="28"/>
        </w:rPr>
      </w:pPr>
      <w:r>
        <w:rPr>
          <w:rFonts w:ascii="標楷體" w:eastAsia="標楷體" w:hAnsi="標楷體" w:hint="eastAsia"/>
          <w:sz w:val="28"/>
          <w:szCs w:val="28"/>
        </w:rPr>
        <w:t xml:space="preserve">         2. 前述（二）（三）建物設計及建造費用屬分段性投入資金，本金分自有資金與借貸資金，採年息二分之一複利計算，並依投資契約書訂定之施工期計息，分期開發之基地另計。</w:t>
      </w:r>
    </w:p>
    <w:p w14:paraId="0C1B72C1" w14:textId="77777777" w:rsidR="006A6683" w:rsidRDefault="006A6683" w:rsidP="006A6683">
      <w:pPr>
        <w:spacing w:line="460" w:lineRule="exact"/>
        <w:ind w:leftChars="-57" w:left="1560" w:hangingChars="606" w:hanging="1697"/>
        <w:rPr>
          <w:rFonts w:ascii="標楷體" w:eastAsia="標楷體" w:hAnsi="標楷體"/>
          <w:sz w:val="28"/>
          <w:szCs w:val="28"/>
        </w:rPr>
      </w:pPr>
      <w:r>
        <w:rPr>
          <w:rFonts w:ascii="標楷體" w:eastAsia="標楷體" w:hAnsi="標楷體" w:hint="eastAsia"/>
          <w:sz w:val="28"/>
          <w:szCs w:val="28"/>
        </w:rPr>
        <w:t xml:space="preserve">         3. 前二目自有資金計息以一年期之五大銀行平均定存利率為基準，借貸資金計息以五大銀行平均新承作資本支出貸款利率為基準。</w:t>
      </w:r>
    </w:p>
    <w:p w14:paraId="140E046C" w14:textId="77777777" w:rsidR="006A6683" w:rsidRDefault="006A6683" w:rsidP="006A6683">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（五）投資人管理費：開發案投資人方案規劃、財務評估、風險分擔及分包廠商之管理、發包、雜項支出等，及其他屬投資人所需支付之土地開發管理費用。</w:t>
      </w:r>
    </w:p>
    <w:p w14:paraId="78CC6073" w14:textId="77777777" w:rsidR="006A6683" w:rsidRDefault="006A6683" w:rsidP="006A6683">
      <w:pPr>
        <w:spacing w:line="460" w:lineRule="exact"/>
        <w:ind w:leftChars="60" w:left="1418" w:hangingChars="455" w:hanging="1274"/>
        <w:rPr>
          <w:rFonts w:ascii="標楷體" w:eastAsia="標楷體" w:hAnsi="標楷體"/>
          <w:sz w:val="28"/>
          <w:szCs w:val="28"/>
        </w:rPr>
      </w:pPr>
      <w:r>
        <w:rPr>
          <w:rFonts w:ascii="標楷體" w:eastAsia="標楷體" w:hAnsi="標楷體" w:hint="eastAsia"/>
          <w:sz w:val="28"/>
          <w:szCs w:val="28"/>
        </w:rPr>
        <w:t xml:space="preserve">   （六）其他經執行機關、投資人及土地所有人共同認定所必要或須刪減之費用。</w:t>
      </w:r>
    </w:p>
    <w:p w14:paraId="4BE347D2" w14:textId="77777777" w:rsidR="00CA3AFD" w:rsidRPr="004C652A" w:rsidRDefault="00CA3AFD" w:rsidP="00950F2A">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八、</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應委託專業營建管理廠商就投資人提送之細部設計圖、工程預算書及建物貢獻成本編列表內所列之項目、規格</w:t>
      </w:r>
      <w:r w:rsidRPr="00CA3AFD">
        <w:rPr>
          <w:rFonts w:ascii="標楷體" w:eastAsia="標楷體" w:hAnsi="標楷體" w:hint="eastAsia"/>
          <w:sz w:val="28"/>
          <w:szCs w:val="28"/>
        </w:rPr>
        <w:t>、單價</w:t>
      </w:r>
      <w:r w:rsidRPr="004C652A">
        <w:rPr>
          <w:rFonts w:ascii="標楷體" w:eastAsia="標楷體" w:hAnsi="標楷體" w:hint="eastAsia"/>
          <w:sz w:val="28"/>
          <w:szCs w:val="28"/>
        </w:rPr>
        <w:t>及數量等進行建物貢獻成本鑑價並出具鑑價報告書。</w:t>
      </w:r>
    </w:p>
    <w:p w14:paraId="69472046" w14:textId="6540475D"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第四章  </w:t>
      </w:r>
      <w:r w:rsidR="00CA3AFD" w:rsidRPr="00986EC4">
        <w:rPr>
          <w:rFonts w:ascii="標楷體" w:eastAsia="標楷體" w:hAnsi="標楷體" w:hint="eastAsia"/>
          <w:b/>
          <w:sz w:val="28"/>
          <w:szCs w:val="28"/>
        </w:rPr>
        <w:t>各權益人權益分配</w:t>
      </w:r>
      <w:r w:rsidR="00506C65">
        <w:rPr>
          <w:rFonts w:ascii="標楷體" w:eastAsia="標楷體" w:hAnsi="標楷體" w:hint="eastAsia"/>
          <w:b/>
          <w:sz w:val="28"/>
          <w:szCs w:val="28"/>
        </w:rPr>
        <w:t>比率</w:t>
      </w:r>
      <w:r w:rsidR="00CA3AFD" w:rsidRPr="00986EC4">
        <w:rPr>
          <w:rFonts w:ascii="標楷體" w:eastAsia="標楷體" w:hAnsi="標楷體" w:hint="eastAsia"/>
          <w:b/>
          <w:sz w:val="28"/>
          <w:szCs w:val="28"/>
        </w:rPr>
        <w:t>及分配權值計算</w:t>
      </w:r>
    </w:p>
    <w:p w14:paraId="68AE073A"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九、</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之分配比率為</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分得容積占開發建物總容積之百分比。</w:t>
      </w:r>
    </w:p>
    <w:p w14:paraId="77582830" w14:textId="77777777" w:rsidR="00CA3AFD" w:rsidRPr="004C652A" w:rsidRDefault="00CA3AFD" w:rsidP="00680BF2">
      <w:pPr>
        <w:spacing w:line="460" w:lineRule="exact"/>
        <w:ind w:leftChars="234" w:left="568" w:hangingChars="2" w:hanging="6"/>
        <w:rPr>
          <w:rFonts w:ascii="標楷體" w:eastAsia="標楷體" w:hAnsi="標楷體"/>
          <w:sz w:val="28"/>
          <w:szCs w:val="28"/>
        </w:rPr>
      </w:pPr>
      <w:r w:rsidRPr="004C652A">
        <w:rPr>
          <w:rFonts w:ascii="標楷體" w:eastAsia="標楷體" w:hAnsi="標楷體" w:hint="eastAsia"/>
          <w:sz w:val="28"/>
          <w:szCs w:val="28"/>
        </w:rPr>
        <w:t>前項</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分得容積為變更都市計畫所增加容積之半數及大眾捷運獎勵容積之半數。</w:t>
      </w:r>
    </w:p>
    <w:p w14:paraId="0C0ABDC4" w14:textId="77777777" w:rsidR="00CA3AFD" w:rsidRPr="004C652A" w:rsidRDefault="00CA3AFD" w:rsidP="00680BF2">
      <w:pPr>
        <w:spacing w:line="460" w:lineRule="exact"/>
        <w:ind w:leftChars="234" w:left="568" w:hangingChars="2" w:hanging="6"/>
        <w:rPr>
          <w:rFonts w:ascii="標楷體" w:eastAsia="標楷體" w:hAnsi="標楷體"/>
          <w:sz w:val="28"/>
          <w:szCs w:val="28"/>
        </w:rPr>
      </w:pPr>
      <w:r w:rsidRPr="00E54990">
        <w:rPr>
          <w:rFonts w:ascii="標楷體" w:eastAsia="標楷體" w:hAnsi="標楷體" w:hint="eastAsia"/>
          <w:sz w:val="28"/>
          <w:szCs w:val="28"/>
        </w:rPr>
        <w:t>主管機關</w:t>
      </w:r>
      <w:r w:rsidRPr="004C652A">
        <w:rPr>
          <w:rFonts w:ascii="標楷體" w:eastAsia="標楷體" w:hAnsi="標楷體" w:hint="eastAsia"/>
          <w:sz w:val="28"/>
          <w:szCs w:val="28"/>
        </w:rPr>
        <w:t>可分配權值為開發建物總權值乘以</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分得容積占開發建物總容積之百分比。</w:t>
      </w:r>
    </w:p>
    <w:p w14:paraId="131EB34A" w14:textId="77777777" w:rsidR="00CA3AFD" w:rsidRPr="004C652A" w:rsidRDefault="00CA3AFD" w:rsidP="00FA38E3">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十</w:t>
      </w:r>
      <w:r>
        <w:rPr>
          <w:rFonts w:ascii="標楷體" w:eastAsia="標楷體" w:hAnsi="標楷體" w:hint="eastAsia"/>
          <w:sz w:val="28"/>
          <w:szCs w:val="28"/>
        </w:rPr>
        <w:t>、</w:t>
      </w:r>
      <w:r w:rsidRPr="004C652A">
        <w:rPr>
          <w:rFonts w:ascii="標楷體" w:eastAsia="標楷體" w:hAnsi="標楷體" w:hint="eastAsia"/>
          <w:sz w:val="28"/>
          <w:szCs w:val="28"/>
        </w:rPr>
        <w:t>土地所有人及投資人可分配之權值為開發建物總權值扣除</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分配權值後所餘權值。</w:t>
      </w:r>
    </w:p>
    <w:p w14:paraId="1BD0E25F" w14:textId="77777777" w:rsidR="00CA3AFD" w:rsidRPr="004C652A" w:rsidRDefault="00CA3AFD" w:rsidP="00BA68D9">
      <w:pPr>
        <w:spacing w:line="460" w:lineRule="exact"/>
        <w:ind w:left="848" w:hangingChars="303" w:hanging="848"/>
        <w:rPr>
          <w:rFonts w:ascii="標楷體" w:eastAsia="標楷體" w:hAnsi="標楷體"/>
          <w:sz w:val="28"/>
          <w:szCs w:val="28"/>
        </w:rPr>
      </w:pPr>
      <w:r w:rsidRPr="004C652A">
        <w:rPr>
          <w:rFonts w:ascii="標楷體" w:eastAsia="標楷體" w:hAnsi="標楷體" w:hint="eastAsia"/>
          <w:sz w:val="28"/>
          <w:szCs w:val="28"/>
        </w:rPr>
        <w:t>十一</w:t>
      </w:r>
      <w:r>
        <w:rPr>
          <w:rFonts w:ascii="標楷體" w:eastAsia="標楷體" w:hAnsi="標楷體" w:hint="eastAsia"/>
          <w:sz w:val="28"/>
          <w:szCs w:val="28"/>
        </w:rPr>
        <w:t>、</w:t>
      </w:r>
      <w:r w:rsidRPr="004C652A">
        <w:rPr>
          <w:rFonts w:ascii="標楷體" w:eastAsia="標楷體" w:hAnsi="標楷體" w:hint="eastAsia"/>
          <w:sz w:val="28"/>
          <w:szCs w:val="28"/>
        </w:rPr>
        <w:t>土地所有人與投資人間權益分配比率，除雙方另有約定外，按下</w:t>
      </w:r>
      <w:r w:rsidRPr="004C652A">
        <w:rPr>
          <w:rFonts w:ascii="標楷體" w:eastAsia="標楷體" w:hAnsi="標楷體" w:hint="eastAsia"/>
          <w:sz w:val="28"/>
          <w:szCs w:val="28"/>
        </w:rPr>
        <w:lastRenderedPageBreak/>
        <w:t>列方式計算：</w:t>
      </w:r>
    </w:p>
    <w:p w14:paraId="37890ABD" w14:textId="77777777" w:rsidR="00CA3AFD" w:rsidRPr="004C652A" w:rsidRDefault="00CA3AFD">
      <w:pPr>
        <w:spacing w:line="460" w:lineRule="exact"/>
        <w:ind w:leftChars="58" w:left="1699" w:hangingChars="557" w:hanging="1560"/>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（一）土地所有人分配比率為土地貢獻成本除以土地貢獻成本與建物貢獻成本之總和。</w:t>
      </w:r>
    </w:p>
    <w:p w14:paraId="1F6DBF4B" w14:textId="77777777" w:rsidR="00CA3AFD" w:rsidRPr="004C652A" w:rsidRDefault="00CA3AFD">
      <w:pPr>
        <w:spacing w:line="460" w:lineRule="exact"/>
        <w:ind w:leftChars="58" w:left="1699" w:hangingChars="557" w:hanging="1560"/>
        <w:rPr>
          <w:rFonts w:ascii="標楷體" w:eastAsia="標楷體" w:hAnsi="標楷體"/>
          <w:sz w:val="28"/>
          <w:szCs w:val="28"/>
        </w:rPr>
      </w:pPr>
      <w:r>
        <w:rPr>
          <w:rFonts w:ascii="標楷體" w:eastAsia="標楷體" w:hAnsi="標楷體" w:hint="eastAsia"/>
          <w:sz w:val="28"/>
          <w:szCs w:val="28"/>
        </w:rPr>
        <w:t xml:space="preserve">     （二）</w:t>
      </w:r>
      <w:r w:rsidRPr="004C652A">
        <w:rPr>
          <w:rFonts w:ascii="標楷體" w:eastAsia="標楷體" w:hAnsi="標楷體" w:hint="eastAsia"/>
          <w:sz w:val="28"/>
          <w:szCs w:val="28"/>
        </w:rPr>
        <w:t>投資人分配比率為建物貢獻成本除以土地貢獻成本與建物貢獻成本之總和。</w:t>
      </w:r>
    </w:p>
    <w:p w14:paraId="5050506D" w14:textId="5CD775EE" w:rsidR="00CA3AFD" w:rsidRPr="00950F2A" w:rsidRDefault="00CA3AFD">
      <w:pPr>
        <w:spacing w:line="460" w:lineRule="exact"/>
        <w:ind w:leftChars="350" w:left="848" w:hangingChars="3" w:hanging="8"/>
        <w:rPr>
          <w:rFonts w:ascii="標楷體" w:eastAsia="標楷體" w:hAnsi="標楷體"/>
          <w:color w:val="0D0D0D" w:themeColor="text1" w:themeTint="F2"/>
          <w:sz w:val="28"/>
          <w:szCs w:val="28"/>
        </w:rPr>
      </w:pPr>
      <w:r w:rsidRPr="004C652A">
        <w:rPr>
          <w:rFonts w:ascii="標楷體" w:eastAsia="標楷體" w:hAnsi="標楷體" w:hint="eastAsia"/>
          <w:sz w:val="28"/>
          <w:szCs w:val="28"/>
        </w:rPr>
        <w:t>土地所有人及投資人之分配權值</w:t>
      </w:r>
      <w:r w:rsidR="00586D3D">
        <w:rPr>
          <w:rFonts w:ascii="標楷體" w:eastAsia="標楷體" w:hAnsi="標楷體" w:hint="eastAsia"/>
          <w:sz w:val="28"/>
          <w:szCs w:val="28"/>
        </w:rPr>
        <w:t>，</w:t>
      </w:r>
      <w:r w:rsidR="00E34104">
        <w:rPr>
          <w:rFonts w:ascii="標楷體" w:eastAsia="標楷體" w:hAnsi="標楷體" w:hint="eastAsia"/>
          <w:sz w:val="28"/>
          <w:szCs w:val="28"/>
        </w:rPr>
        <w:t>為</w:t>
      </w:r>
      <w:r w:rsidR="00586D3D" w:rsidRPr="00950F2A">
        <w:rPr>
          <w:rFonts w:ascii="標楷體" w:eastAsia="標楷體" w:hAnsi="標楷體" w:hint="eastAsia"/>
          <w:color w:val="000000" w:themeColor="text1"/>
          <w:sz w:val="28"/>
          <w:szCs w:val="28"/>
        </w:rPr>
        <w:t>第十點計算後之所餘權值乘以分配比率。</w:t>
      </w:r>
    </w:p>
    <w:p w14:paraId="342A3792" w14:textId="77777777" w:rsidR="00097F81" w:rsidRPr="00950F2A" w:rsidRDefault="003979FB" w:rsidP="00950F2A">
      <w:pPr>
        <w:spacing w:line="460" w:lineRule="exact"/>
        <w:ind w:left="848" w:hangingChars="303" w:hanging="848"/>
        <w:rPr>
          <w:rFonts w:ascii="標楷體" w:eastAsia="標楷體" w:hAnsi="標楷體"/>
          <w:sz w:val="28"/>
          <w:szCs w:val="28"/>
        </w:rPr>
      </w:pPr>
      <w:r w:rsidRPr="00950F2A">
        <w:rPr>
          <w:rFonts w:ascii="標楷體" w:eastAsia="標楷體" w:hAnsi="標楷體" w:hint="eastAsia"/>
          <w:sz w:val="28"/>
          <w:szCs w:val="28"/>
        </w:rPr>
        <w:t>十二、</w:t>
      </w:r>
      <w:r w:rsidR="00097F81" w:rsidRPr="00950F2A">
        <w:rPr>
          <w:rFonts w:ascii="標楷體" w:eastAsia="標楷體" w:hAnsi="標楷體" w:hint="eastAsia"/>
          <w:sz w:val="28"/>
          <w:szCs w:val="28"/>
        </w:rPr>
        <w:t>土地所有人依前點所得之分配權值，如低於投資人於申請投標時「分配權值承諾書」上所載之「土地所有人分配總權值」，應以承諾書上所載總權值，作為本案土地所有人之分配總權值。</w:t>
      </w:r>
    </w:p>
    <w:p w14:paraId="098D04AC" w14:textId="21CFA8DF" w:rsidR="003979FB" w:rsidRPr="00950F2A" w:rsidRDefault="00097F81" w:rsidP="00950F2A">
      <w:pPr>
        <w:spacing w:line="460" w:lineRule="exact"/>
        <w:ind w:leftChars="350" w:left="848" w:hangingChars="3" w:hanging="8"/>
        <w:rPr>
          <w:rFonts w:ascii="標楷體" w:eastAsia="標楷體" w:hAnsi="標楷體"/>
          <w:sz w:val="28"/>
          <w:szCs w:val="28"/>
        </w:rPr>
      </w:pPr>
      <w:r w:rsidRPr="00950F2A">
        <w:rPr>
          <w:rFonts w:ascii="標楷體" w:eastAsia="標楷體" w:hAnsi="標楷體" w:hint="eastAsia"/>
          <w:sz w:val="28"/>
          <w:szCs w:val="28"/>
        </w:rPr>
        <w:t>依前項為權益分配時，投資人之分配權值為開發建物總權值扣除主管機關及土地所有人分配權值後所餘權值。</w:t>
      </w:r>
    </w:p>
    <w:p w14:paraId="6CD203F0" w14:textId="09051CF4" w:rsidR="004D5798" w:rsidRDefault="00CA3AFD" w:rsidP="004D5798">
      <w:pPr>
        <w:spacing w:line="460" w:lineRule="exact"/>
        <w:ind w:left="848" w:hangingChars="303" w:hanging="848"/>
        <w:rPr>
          <w:rFonts w:ascii="標楷體" w:eastAsia="標楷體" w:hAnsi="標楷體"/>
          <w:sz w:val="28"/>
          <w:szCs w:val="28"/>
        </w:rPr>
      </w:pPr>
      <w:r w:rsidRPr="00950F2A">
        <w:rPr>
          <w:rFonts w:ascii="標楷體" w:eastAsia="標楷體" w:hAnsi="標楷體" w:hint="eastAsia"/>
          <w:sz w:val="28"/>
          <w:szCs w:val="28"/>
        </w:rPr>
        <w:t>十三、</w:t>
      </w:r>
      <w:r w:rsidR="004D5798">
        <w:rPr>
          <w:rFonts w:ascii="標楷體" w:eastAsia="標楷體" w:hAnsi="標楷體" w:hint="eastAsia"/>
          <w:sz w:val="28"/>
          <w:szCs w:val="28"/>
        </w:rPr>
        <w:t>開發用地中，非屬主管機關以開發後公有不動產抵付協議價購土地款之土地，為本案之原公有地。</w:t>
      </w:r>
    </w:p>
    <w:p w14:paraId="4FEDFE81" w14:textId="77777777" w:rsidR="004D5798" w:rsidRDefault="004D5798" w:rsidP="004D5798">
      <w:pPr>
        <w:spacing w:line="460" w:lineRule="exact"/>
        <w:ind w:leftChars="350" w:left="848" w:hangingChars="3" w:hanging="8"/>
        <w:rPr>
          <w:rFonts w:ascii="標楷體" w:eastAsia="標楷體" w:hAnsi="標楷體"/>
          <w:sz w:val="28"/>
          <w:szCs w:val="28"/>
        </w:rPr>
      </w:pPr>
      <w:r>
        <w:rPr>
          <w:rFonts w:ascii="標楷體" w:eastAsia="標楷體" w:hAnsi="標楷體" w:hint="eastAsia"/>
          <w:sz w:val="28"/>
          <w:szCs w:val="28"/>
        </w:rPr>
        <w:t>主管機關以原公有地參與分配土地所有人之分配權值，為開發案之公有土地所有人。</w:t>
      </w:r>
    </w:p>
    <w:p w14:paraId="78497F7D" w14:textId="77777777" w:rsidR="004D5798" w:rsidRDefault="004D5798" w:rsidP="004D5798">
      <w:pPr>
        <w:spacing w:line="460" w:lineRule="exact"/>
        <w:ind w:leftChars="350" w:left="848" w:hangingChars="3" w:hanging="8"/>
        <w:rPr>
          <w:rFonts w:ascii="標楷體" w:eastAsia="標楷體" w:hAnsi="標楷體"/>
          <w:sz w:val="28"/>
          <w:szCs w:val="28"/>
        </w:rPr>
      </w:pPr>
      <w:r>
        <w:rPr>
          <w:rFonts w:ascii="標楷體" w:eastAsia="標楷體" w:hAnsi="標楷體" w:hint="eastAsia"/>
          <w:sz w:val="28"/>
          <w:szCs w:val="28"/>
        </w:rPr>
        <w:t>以開發後公有不動產抵付協議價購土地款之原土地所有人，得以其抵付權值參與分配土地所有人之分配權值，為開發案配有權值之原土地所有人。</w:t>
      </w:r>
    </w:p>
    <w:p w14:paraId="0F20FE61" w14:textId="77777777" w:rsidR="000E2D26" w:rsidRDefault="004D5798" w:rsidP="004D5798">
      <w:pPr>
        <w:spacing w:line="460" w:lineRule="exact"/>
        <w:ind w:leftChars="350" w:left="848" w:hangingChars="3" w:hanging="8"/>
        <w:rPr>
          <w:rFonts w:ascii="標楷體" w:eastAsia="標楷體" w:hAnsi="標楷體"/>
          <w:sz w:val="28"/>
          <w:szCs w:val="28"/>
        </w:rPr>
      </w:pPr>
      <w:r>
        <w:rPr>
          <w:rFonts w:ascii="標楷體" w:eastAsia="標楷體" w:hAnsi="標楷體" w:hint="eastAsia"/>
          <w:sz w:val="28"/>
          <w:szCs w:val="28"/>
        </w:rPr>
        <w:t>領取協議價購土地款並申請優先承購、承租開發後公有不動產之原土地所有人，為開發案未配有權值之原土地所有人。</w:t>
      </w:r>
    </w:p>
    <w:p w14:paraId="36ACDC71" w14:textId="53DAE21B" w:rsidR="004D5798" w:rsidRDefault="004D5798" w:rsidP="004D5798">
      <w:pPr>
        <w:spacing w:line="460" w:lineRule="exact"/>
        <w:ind w:leftChars="350" w:left="848" w:hangingChars="3" w:hanging="8"/>
        <w:rPr>
          <w:rFonts w:ascii="標楷體" w:eastAsia="標楷體" w:hAnsi="標楷體"/>
          <w:sz w:val="28"/>
          <w:szCs w:val="28"/>
        </w:rPr>
      </w:pPr>
      <w:r>
        <w:rPr>
          <w:rFonts w:ascii="標楷體" w:eastAsia="標楷體" w:hAnsi="標楷體" w:hint="eastAsia"/>
          <w:sz w:val="28"/>
          <w:szCs w:val="28"/>
        </w:rPr>
        <w:t>第二項及第三項土地所有人之分配權值，為土地所有人分配權值乘以公告現值比率與容積比率之平均值。其中：</w:t>
      </w:r>
    </w:p>
    <w:p w14:paraId="2091A29C" w14:textId="77777777" w:rsidR="004D5798" w:rsidRDefault="004D5798" w:rsidP="00950F2A">
      <w:pPr>
        <w:pStyle w:val="a7"/>
        <w:numPr>
          <w:ilvl w:val="0"/>
          <w:numId w:val="44"/>
        </w:numPr>
        <w:spacing w:line="460" w:lineRule="exact"/>
        <w:ind w:leftChars="0" w:left="1701" w:hanging="850"/>
        <w:rPr>
          <w:rFonts w:ascii="標楷體" w:eastAsia="標楷體" w:hAnsi="標楷體"/>
          <w:sz w:val="28"/>
          <w:szCs w:val="28"/>
        </w:rPr>
      </w:pPr>
      <w:r>
        <w:rPr>
          <w:rFonts w:ascii="標楷體" w:eastAsia="標楷體" w:hAnsi="標楷體" w:hint="eastAsia"/>
          <w:sz w:val="28"/>
          <w:szCs w:val="28"/>
        </w:rPr>
        <w:t>公告現值比率：為配有權值之原土地所有人之及公有土地所有人之土地於權益分配計算基準日時公告現值所占之比。</w:t>
      </w:r>
    </w:p>
    <w:p w14:paraId="0E18000F" w14:textId="77777777" w:rsidR="004D5798" w:rsidRDefault="004D5798" w:rsidP="00950F2A">
      <w:pPr>
        <w:pStyle w:val="a7"/>
        <w:numPr>
          <w:ilvl w:val="0"/>
          <w:numId w:val="44"/>
        </w:numPr>
        <w:spacing w:line="460" w:lineRule="exact"/>
        <w:ind w:leftChars="0" w:left="1701" w:hanging="850"/>
        <w:rPr>
          <w:rFonts w:ascii="標楷體" w:eastAsia="標楷體" w:hAnsi="標楷體"/>
          <w:sz w:val="28"/>
          <w:szCs w:val="28"/>
        </w:rPr>
      </w:pPr>
      <w:r>
        <w:rPr>
          <w:rFonts w:ascii="標楷體" w:eastAsia="標楷體" w:hAnsi="標楷體" w:hint="eastAsia"/>
          <w:sz w:val="28"/>
          <w:szCs w:val="28"/>
        </w:rPr>
        <w:t>容積比率：為配有權值之原土地所有人及公有土地所有人之土地於權益分配計算基準日時可建容積所占之比。</w:t>
      </w:r>
    </w:p>
    <w:p w14:paraId="49C6FA91" w14:textId="77777777" w:rsidR="004D5798" w:rsidRDefault="004D5798" w:rsidP="00950F2A">
      <w:pPr>
        <w:pStyle w:val="a7"/>
        <w:numPr>
          <w:ilvl w:val="0"/>
          <w:numId w:val="44"/>
        </w:numPr>
        <w:spacing w:line="460" w:lineRule="exact"/>
        <w:ind w:leftChars="0" w:left="1701" w:hanging="850"/>
        <w:rPr>
          <w:rFonts w:ascii="標楷體" w:eastAsia="標楷體" w:hAnsi="標楷體"/>
          <w:sz w:val="28"/>
          <w:szCs w:val="28"/>
        </w:rPr>
      </w:pPr>
      <w:r>
        <w:rPr>
          <w:rFonts w:ascii="標楷體" w:eastAsia="標楷體" w:hAnsi="標楷體" w:hint="eastAsia"/>
          <w:sz w:val="28"/>
          <w:szCs w:val="28"/>
        </w:rPr>
        <w:t>權益分配計算基準日：指計算各配有權值之原土地所有人協議價購土地款應抵付權值之基準日期。</w:t>
      </w:r>
    </w:p>
    <w:p w14:paraId="55BD0870" w14:textId="77777777" w:rsidR="00CA3AFD" w:rsidRPr="00986EC4" w:rsidRDefault="000E2816" w:rsidP="00950F2A">
      <w:pPr>
        <w:spacing w:line="460" w:lineRule="exact"/>
        <w:ind w:left="849" w:hangingChars="303" w:hanging="849"/>
        <w:jc w:val="center"/>
        <w:rPr>
          <w:rFonts w:ascii="標楷體" w:eastAsia="標楷體" w:hAnsi="標楷體"/>
          <w:b/>
          <w:sz w:val="28"/>
          <w:szCs w:val="28"/>
        </w:rPr>
      </w:pPr>
      <w:r w:rsidRPr="00986EC4">
        <w:rPr>
          <w:rFonts w:ascii="標楷體" w:eastAsia="標楷體" w:hAnsi="標楷體" w:hint="eastAsia"/>
          <w:b/>
          <w:sz w:val="28"/>
          <w:szCs w:val="28"/>
        </w:rPr>
        <w:lastRenderedPageBreak/>
        <w:t xml:space="preserve">第五章  </w:t>
      </w:r>
      <w:r w:rsidR="00CA3AFD" w:rsidRPr="00986EC4">
        <w:rPr>
          <w:rFonts w:ascii="標楷體" w:eastAsia="標楷體" w:hAnsi="標楷體" w:hint="eastAsia"/>
          <w:b/>
          <w:sz w:val="28"/>
          <w:szCs w:val="28"/>
        </w:rPr>
        <w:t>優先承購、承租</w:t>
      </w:r>
    </w:p>
    <w:p w14:paraId="4FF9922B" w14:textId="03A0FCCE" w:rsidR="00CA3AFD" w:rsidRPr="00E54990" w:rsidRDefault="00CA3AFD" w:rsidP="00BA68D9">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十</w:t>
      </w:r>
      <w:r w:rsidR="00895F39">
        <w:rPr>
          <w:rFonts w:ascii="標楷體" w:eastAsia="標楷體" w:hAnsi="標楷體" w:hint="eastAsia"/>
          <w:sz w:val="28"/>
          <w:szCs w:val="28"/>
        </w:rPr>
        <w:t>四</w:t>
      </w:r>
      <w:r w:rsidRPr="004C652A">
        <w:rPr>
          <w:rFonts w:ascii="標楷體" w:eastAsia="標楷體" w:hAnsi="標楷體" w:hint="eastAsia"/>
          <w:sz w:val="28"/>
          <w:szCs w:val="28"/>
        </w:rPr>
        <w:t>、未配有權值之原土地所有人申請優先承購、承租開發後之公有不動產</w:t>
      </w:r>
      <w:r w:rsidRPr="00E54990">
        <w:rPr>
          <w:rFonts w:ascii="標楷體" w:eastAsia="標楷體" w:hAnsi="標楷體" w:hint="eastAsia"/>
          <w:sz w:val="28"/>
          <w:szCs w:val="28"/>
        </w:rPr>
        <w:t>者，其優先承購、承租部分，不得超過</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就該協議價購土地依第十三點計算以</w:t>
      </w:r>
      <w:r w:rsidR="00A56AC9">
        <w:rPr>
          <w:rFonts w:ascii="標楷體" w:eastAsia="標楷體" w:hAnsi="標楷體" w:hint="eastAsia"/>
          <w:sz w:val="28"/>
          <w:szCs w:val="28"/>
        </w:rPr>
        <w:t>公有土地</w:t>
      </w:r>
      <w:r w:rsidRPr="00E54990">
        <w:rPr>
          <w:rFonts w:ascii="標楷體" w:eastAsia="標楷體" w:hAnsi="標楷體" w:hint="eastAsia"/>
          <w:sz w:val="28"/>
          <w:szCs w:val="28"/>
        </w:rPr>
        <w:t>土地所有人身分所取得開發後建築物樓地板面積之半數。</w:t>
      </w:r>
    </w:p>
    <w:p w14:paraId="34696186" w14:textId="77777777" w:rsidR="00CA3AFD" w:rsidRPr="00E54990" w:rsidRDefault="00CA3AFD" w:rsidP="00BA68D9">
      <w:pPr>
        <w:spacing w:line="460" w:lineRule="exact"/>
        <w:ind w:left="840" w:hangingChars="300" w:hanging="840"/>
        <w:rPr>
          <w:rFonts w:ascii="標楷體" w:eastAsia="標楷體" w:hAnsi="標楷體"/>
          <w:sz w:val="28"/>
          <w:szCs w:val="28"/>
        </w:rPr>
      </w:pPr>
      <w:r w:rsidRPr="00E54990">
        <w:rPr>
          <w:rFonts w:ascii="標楷體" w:eastAsia="標楷體" w:hAnsi="標楷體" w:hint="eastAsia"/>
          <w:sz w:val="28"/>
          <w:szCs w:val="28"/>
        </w:rPr>
        <w:t xml:space="preserve">      前項優先承購之價格，建築物及土地皆依</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核定權益分配之建物及土地成本計算。但土地價格不得低於</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取得該土地之成本，加計自領取地價款之日起至承購之日止之利息。</w:t>
      </w:r>
    </w:p>
    <w:p w14:paraId="49CF2CB8" w14:textId="77777777" w:rsidR="00CA3AFD" w:rsidRPr="00E54990" w:rsidRDefault="00CA3AFD">
      <w:pPr>
        <w:spacing w:line="460" w:lineRule="exact"/>
        <w:ind w:left="840" w:hangingChars="300" w:hanging="840"/>
        <w:rPr>
          <w:rFonts w:ascii="標楷體" w:eastAsia="標楷體" w:hAnsi="標楷體"/>
          <w:sz w:val="28"/>
          <w:szCs w:val="28"/>
        </w:rPr>
      </w:pPr>
      <w:r w:rsidRPr="00E54990">
        <w:rPr>
          <w:rFonts w:ascii="標楷體" w:eastAsia="標楷體" w:hAnsi="標楷體" w:hint="eastAsia"/>
          <w:sz w:val="28"/>
          <w:szCs w:val="28"/>
        </w:rPr>
        <w:t xml:space="preserve">      第一項優先承租之年租金，為該承租之不動產總值與年租率之乘積，由</w:t>
      </w:r>
      <w:r w:rsidR="00456B94" w:rsidRPr="00E54990">
        <w:rPr>
          <w:rFonts w:ascii="標楷體" w:eastAsia="標楷體" w:hAnsi="標楷體" w:hint="eastAsia"/>
          <w:sz w:val="28"/>
          <w:szCs w:val="28"/>
        </w:rPr>
        <w:t>執行機關</w:t>
      </w:r>
      <w:r w:rsidR="00FA3400">
        <w:rPr>
          <w:rFonts w:ascii="標楷體" w:eastAsia="標楷體" w:hAnsi="標楷體" w:hint="eastAsia"/>
          <w:sz w:val="28"/>
          <w:szCs w:val="28"/>
        </w:rPr>
        <w:t>委託不動產估價師辦理查估並提報</w:t>
      </w:r>
      <w:r w:rsidRPr="00E54990">
        <w:rPr>
          <w:rFonts w:ascii="標楷體" w:eastAsia="標楷體" w:hAnsi="標楷體" w:hint="eastAsia"/>
          <w:sz w:val="28"/>
          <w:szCs w:val="28"/>
        </w:rPr>
        <w:t>臺</w:t>
      </w:r>
      <w:r w:rsidR="00FA3400">
        <w:rPr>
          <w:rFonts w:ascii="標楷體" w:eastAsia="標楷體" w:hAnsi="標楷體" w:hint="eastAsia"/>
          <w:sz w:val="28"/>
          <w:szCs w:val="28"/>
        </w:rPr>
        <w:t>中市市有財產審議委員會</w:t>
      </w:r>
      <w:r w:rsidRPr="00E54990">
        <w:rPr>
          <w:rFonts w:ascii="標楷體" w:eastAsia="標楷體" w:hAnsi="標楷體" w:hint="eastAsia"/>
          <w:sz w:val="28"/>
          <w:szCs w:val="28"/>
        </w:rPr>
        <w:t>審議後，報請</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核定。</w:t>
      </w:r>
    </w:p>
    <w:p w14:paraId="2BF35CEC" w14:textId="520F1432" w:rsidR="00CA3AFD" w:rsidRPr="004C652A" w:rsidRDefault="00230C8F">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五</w:t>
      </w:r>
      <w:r w:rsidR="00CA3AFD" w:rsidRPr="00E54990">
        <w:rPr>
          <w:rFonts w:ascii="標楷體" w:eastAsia="標楷體" w:hAnsi="標楷體" w:hint="eastAsia"/>
          <w:sz w:val="28"/>
          <w:szCs w:val="28"/>
        </w:rPr>
        <w:t>、配有權值之原土地所有人申請優先承購、承租開發後之公有不動產者，其優先承購、承租上限為</w:t>
      </w:r>
      <w:r w:rsidR="00456B94" w:rsidRPr="00E54990">
        <w:rPr>
          <w:rFonts w:ascii="標楷體" w:eastAsia="標楷體" w:hAnsi="標楷體" w:hint="eastAsia"/>
          <w:sz w:val="28"/>
          <w:szCs w:val="28"/>
        </w:rPr>
        <w:t>主管機關</w:t>
      </w:r>
      <w:r w:rsidR="00CA3AFD" w:rsidRPr="00E54990">
        <w:rPr>
          <w:rFonts w:ascii="標楷體" w:eastAsia="標楷體" w:hAnsi="標楷體" w:hint="eastAsia"/>
          <w:sz w:val="28"/>
          <w:szCs w:val="28"/>
        </w:rPr>
        <w:t>所取得變更都市計畫所增加容積樓地板面積乘以第十三點所述公告現值比率</w:t>
      </w:r>
      <w:r w:rsidR="00CA3AFD" w:rsidRPr="004C652A">
        <w:rPr>
          <w:rFonts w:ascii="標楷體" w:eastAsia="標楷體" w:hAnsi="標楷體" w:hint="eastAsia"/>
          <w:sz w:val="28"/>
          <w:szCs w:val="28"/>
        </w:rPr>
        <w:t>與容積比率之平均值。</w:t>
      </w:r>
    </w:p>
    <w:p w14:paraId="3240878D"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優先承購之價格及優先承租之年租金比照第十四點規定計算。</w:t>
      </w:r>
    </w:p>
    <w:p w14:paraId="709D0070" w14:textId="2786A632"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六</w:t>
      </w:r>
      <w:r w:rsidR="00CA3AFD" w:rsidRPr="004C652A">
        <w:rPr>
          <w:rFonts w:ascii="標楷體" w:eastAsia="標楷體" w:hAnsi="標楷體" w:hint="eastAsia"/>
          <w:sz w:val="28"/>
          <w:szCs w:val="28"/>
        </w:rPr>
        <w:t>、優先承購、承租之申請應於</w:t>
      </w:r>
      <w:bookmarkStart w:id="1" w:name="_Hlk485991674"/>
      <w:r w:rsidR="00456B94" w:rsidRPr="00E54990">
        <w:rPr>
          <w:rFonts w:ascii="標楷體" w:eastAsia="標楷體" w:hAnsi="標楷體" w:hint="eastAsia"/>
          <w:sz w:val="28"/>
          <w:szCs w:val="28"/>
        </w:rPr>
        <w:t>主管機關</w:t>
      </w:r>
      <w:bookmarkEnd w:id="1"/>
      <w:r w:rsidR="00CA3AFD" w:rsidRPr="004C652A">
        <w:rPr>
          <w:rFonts w:ascii="標楷體" w:eastAsia="標楷體" w:hAnsi="標楷體" w:hint="eastAsia"/>
          <w:sz w:val="28"/>
          <w:szCs w:val="28"/>
        </w:rPr>
        <w:t>書面徵求意願之</w:t>
      </w:r>
      <w:r w:rsidR="00CA3AFD" w:rsidRPr="00CA3AFD">
        <w:rPr>
          <w:rFonts w:ascii="標楷體" w:eastAsia="標楷體" w:hAnsi="標楷體" w:hint="eastAsia"/>
          <w:sz w:val="28"/>
          <w:szCs w:val="28"/>
        </w:rPr>
        <w:t>通知</w:t>
      </w:r>
      <w:r w:rsidR="00CA3AFD" w:rsidRPr="004C652A">
        <w:rPr>
          <w:rFonts w:ascii="標楷體" w:eastAsia="標楷體" w:hAnsi="標楷體" w:hint="eastAsia"/>
          <w:sz w:val="28"/>
          <w:szCs w:val="28"/>
        </w:rPr>
        <w:t>日起二個月內提出，逾期不為申請者，視為放棄權利。</w:t>
      </w:r>
    </w:p>
    <w:p w14:paraId="5226CF2F"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第六章  </w:t>
      </w:r>
      <w:r w:rsidR="00CA3AFD" w:rsidRPr="00986EC4">
        <w:rPr>
          <w:rFonts w:ascii="標楷體" w:eastAsia="標楷體" w:hAnsi="標楷體" w:hint="eastAsia"/>
          <w:b/>
          <w:sz w:val="28"/>
          <w:szCs w:val="28"/>
        </w:rPr>
        <w:t>增加承購、承租</w:t>
      </w:r>
    </w:p>
    <w:p w14:paraId="35E719B6" w14:textId="73A29272"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七</w:t>
      </w:r>
      <w:r w:rsidR="00CA3AFD" w:rsidRPr="004C652A">
        <w:rPr>
          <w:rFonts w:ascii="標楷體" w:eastAsia="標楷體" w:hAnsi="標楷體" w:hint="eastAsia"/>
          <w:sz w:val="28"/>
          <w:szCs w:val="28"/>
        </w:rPr>
        <w:t>、分配權值或優先承購之面積未達一戶者，得與其他原土地所有人合併權值或共同承購補足至ㄧ戶，或申請領取原協議價購土地款。</w:t>
      </w:r>
    </w:p>
    <w:p w14:paraId="7DD23A93"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分配權值或優先承購之面積逾三分之二戶但未達一戶且未能依前項方式辦理者，或依前項方式合併權值或共同承購之面積逾三分之二戶但未達一戶者，得申請增加承購補足至ㄧ戶。</w:t>
      </w:r>
    </w:p>
    <w:p w14:paraId="051E02FB" w14:textId="3ED907CA" w:rsidR="00CA3AFD" w:rsidRPr="004C652A" w:rsidRDefault="00230C8F" w:rsidP="00680BF2">
      <w:pPr>
        <w:spacing w:line="460" w:lineRule="exact"/>
        <w:ind w:left="848" w:hangingChars="303" w:hanging="848"/>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八</w:t>
      </w:r>
      <w:r w:rsidR="00CA3AFD" w:rsidRPr="004C652A">
        <w:rPr>
          <w:rFonts w:ascii="標楷體" w:eastAsia="標楷體" w:hAnsi="標楷體" w:hint="eastAsia"/>
          <w:sz w:val="28"/>
          <w:szCs w:val="28"/>
        </w:rPr>
        <w:t>、優先承租之面積未達一戶者，得與其他原土地所有人共同承租補足至ㄧ戶。</w:t>
      </w:r>
    </w:p>
    <w:p w14:paraId="6B65081C"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優先承租之面積逾三分之二戶但未達一戶且未能依前項方式辦理者，或依前項方式共同承租之面積逾三分之二戶但未達一戶者，得申請增加承租補足至ㄧ戶。</w:t>
      </w:r>
    </w:p>
    <w:p w14:paraId="1DF50B77" w14:textId="270CAB46"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lastRenderedPageBreak/>
        <w:t>十</w:t>
      </w:r>
      <w:r w:rsidR="00895F39">
        <w:rPr>
          <w:rFonts w:ascii="標楷體" w:eastAsia="標楷體" w:hAnsi="標楷體" w:hint="eastAsia"/>
          <w:sz w:val="28"/>
          <w:szCs w:val="28"/>
        </w:rPr>
        <w:t>九</w:t>
      </w:r>
      <w:r w:rsidR="00CA3AFD" w:rsidRPr="004C652A">
        <w:rPr>
          <w:rFonts w:ascii="標楷體" w:eastAsia="標楷體" w:hAnsi="標楷體" w:hint="eastAsia"/>
          <w:sz w:val="28"/>
          <w:szCs w:val="28"/>
        </w:rPr>
        <w:t>、增加承購價格依第五點議定之</w:t>
      </w:r>
      <w:r w:rsidR="00CE645B">
        <w:rPr>
          <w:rFonts w:ascii="標楷體" w:eastAsia="標楷體" w:hAnsi="標楷體" w:hint="eastAsia"/>
          <w:sz w:val="28"/>
          <w:szCs w:val="28"/>
        </w:rPr>
        <w:t>該</w:t>
      </w:r>
      <w:r w:rsidR="00531E46">
        <w:rPr>
          <w:rFonts w:ascii="標楷體" w:eastAsia="標楷體" w:hAnsi="標楷體" w:hint="eastAsia"/>
          <w:sz w:val="28"/>
          <w:szCs w:val="28"/>
        </w:rPr>
        <w:t>樓層區位價值</w:t>
      </w:r>
      <w:r w:rsidR="00CA3AFD" w:rsidRPr="004C652A">
        <w:rPr>
          <w:rFonts w:ascii="標楷體" w:eastAsia="標楷體" w:hAnsi="標楷體" w:hint="eastAsia"/>
          <w:sz w:val="28"/>
          <w:szCs w:val="28"/>
        </w:rPr>
        <w:t>計算；增加承租之年租金底價，為該</w:t>
      </w:r>
      <w:r w:rsidR="00531E46">
        <w:rPr>
          <w:rFonts w:ascii="標楷體" w:eastAsia="標楷體" w:hAnsi="標楷體" w:hint="eastAsia"/>
          <w:sz w:val="28"/>
          <w:szCs w:val="28"/>
        </w:rPr>
        <w:t>樓層區位價值</w:t>
      </w:r>
      <w:r w:rsidR="00CA3AFD" w:rsidRPr="004C652A">
        <w:rPr>
          <w:rFonts w:ascii="標楷體" w:eastAsia="標楷體" w:hAnsi="標楷體" w:hint="eastAsia"/>
          <w:sz w:val="28"/>
          <w:szCs w:val="28"/>
        </w:rPr>
        <w:t>與年租率之乘積。</w:t>
      </w:r>
    </w:p>
    <w:p w14:paraId="5CC5A048"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w:t>
      </w:r>
      <w:r w:rsidR="00844F89">
        <w:rPr>
          <w:rFonts w:ascii="標楷體" w:eastAsia="標楷體" w:hAnsi="標楷體" w:hint="eastAsia"/>
          <w:sz w:val="28"/>
          <w:szCs w:val="28"/>
        </w:rPr>
        <w:t>前項增加承購、承租之不動產價格應提報臺中市市有財產審議委員會</w:t>
      </w:r>
      <w:r w:rsidRPr="004C652A">
        <w:rPr>
          <w:rFonts w:ascii="標楷體" w:eastAsia="標楷體" w:hAnsi="標楷體" w:hint="eastAsia"/>
          <w:sz w:val="28"/>
          <w:szCs w:val="28"/>
        </w:rPr>
        <w:t>審議後，報請</w:t>
      </w:r>
      <w:r w:rsidR="00456B94" w:rsidRPr="00E54990">
        <w:rPr>
          <w:rFonts w:ascii="標楷體" w:eastAsia="標楷體" w:hAnsi="標楷體" w:hint="eastAsia"/>
          <w:sz w:val="28"/>
          <w:szCs w:val="28"/>
        </w:rPr>
        <w:t>主管機關</w:t>
      </w:r>
      <w:r w:rsidRPr="004C652A">
        <w:rPr>
          <w:rFonts w:ascii="標楷體" w:eastAsia="標楷體" w:hAnsi="標楷體" w:hint="eastAsia"/>
          <w:sz w:val="28"/>
          <w:szCs w:val="28"/>
        </w:rPr>
        <w:t>核定。</w:t>
      </w:r>
    </w:p>
    <w:p w14:paraId="24A2D202" w14:textId="2C135C92"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二十、分配權值及優先承購後</w:t>
      </w:r>
      <w:r w:rsidRPr="00CA3AFD">
        <w:rPr>
          <w:rFonts w:ascii="標楷體" w:eastAsia="標楷體" w:hAnsi="標楷體" w:hint="eastAsia"/>
          <w:sz w:val="28"/>
          <w:szCs w:val="28"/>
        </w:rPr>
        <w:t>之面積不足三分之二戶者</w:t>
      </w:r>
      <w:r w:rsidRPr="004C652A">
        <w:rPr>
          <w:rFonts w:ascii="標楷體" w:eastAsia="標楷體" w:hAnsi="標楷體" w:hint="eastAsia"/>
          <w:sz w:val="28"/>
          <w:szCs w:val="28"/>
        </w:rPr>
        <w:t>，或與人合併權值且共同優先承購後</w:t>
      </w:r>
      <w:r w:rsidR="00CE645B">
        <w:rPr>
          <w:rFonts w:ascii="標楷體" w:eastAsia="標楷體" w:hAnsi="標楷體" w:hint="eastAsia"/>
          <w:sz w:val="28"/>
          <w:szCs w:val="28"/>
        </w:rPr>
        <w:t>之面積</w:t>
      </w:r>
      <w:r w:rsidRPr="004C652A">
        <w:rPr>
          <w:rFonts w:ascii="標楷體" w:eastAsia="標楷體" w:hAnsi="標楷體" w:hint="eastAsia"/>
          <w:sz w:val="28"/>
          <w:szCs w:val="28"/>
        </w:rPr>
        <w:t>仍不足三分之二戶者，僅得領取原協議價購土地款並加計自其原有土地產權移轉予本府之日起至權益分配比率協商完成之日止期間之利息。</w:t>
      </w:r>
    </w:p>
    <w:p w14:paraId="155F6721"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 xml:space="preserve">      前項利息以一年期之五大銀行平均存款利率採複利計算。</w:t>
      </w:r>
    </w:p>
    <w:p w14:paraId="08040CA5" w14:textId="77777777" w:rsidR="00CA3AFD" w:rsidRPr="00986EC4" w:rsidRDefault="000E2816" w:rsidP="000E2816">
      <w:pPr>
        <w:spacing w:line="460" w:lineRule="exact"/>
        <w:ind w:left="561" w:hangingChars="200" w:hanging="561"/>
        <w:jc w:val="center"/>
        <w:rPr>
          <w:rFonts w:ascii="標楷體" w:eastAsia="標楷體" w:hAnsi="標楷體"/>
          <w:b/>
          <w:sz w:val="28"/>
          <w:szCs w:val="28"/>
        </w:rPr>
      </w:pPr>
      <w:r w:rsidRPr="00986EC4">
        <w:rPr>
          <w:rFonts w:ascii="標楷體" w:eastAsia="標楷體" w:hAnsi="標楷體" w:hint="eastAsia"/>
          <w:b/>
          <w:sz w:val="28"/>
          <w:szCs w:val="28"/>
        </w:rPr>
        <w:t xml:space="preserve">第七章  </w:t>
      </w:r>
      <w:r w:rsidR="00CA3AFD" w:rsidRPr="00986EC4">
        <w:rPr>
          <w:rFonts w:ascii="標楷體" w:eastAsia="標楷體" w:hAnsi="標楷體" w:hint="eastAsia"/>
          <w:b/>
          <w:sz w:val="28"/>
          <w:szCs w:val="28"/>
        </w:rPr>
        <w:t>樓層區位選定</w:t>
      </w:r>
    </w:p>
    <w:p w14:paraId="1E65DD80" w14:textId="7DD31318" w:rsidR="00CA3AFD" w:rsidRPr="004C652A"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一</w:t>
      </w:r>
      <w:r w:rsidR="00CA3AFD" w:rsidRPr="004C652A">
        <w:rPr>
          <w:rFonts w:ascii="標楷體" w:eastAsia="標楷體" w:hAnsi="標楷體" w:hint="eastAsia"/>
          <w:sz w:val="28"/>
          <w:szCs w:val="28"/>
        </w:rPr>
        <w:t>、</w:t>
      </w:r>
      <w:r w:rsidR="00CA3AFD" w:rsidRPr="00CA3AFD">
        <w:rPr>
          <w:rFonts w:ascii="標楷體" w:eastAsia="標楷體" w:hAnsi="標楷體" w:hint="eastAsia"/>
          <w:sz w:val="28"/>
          <w:szCs w:val="28"/>
        </w:rPr>
        <w:t>樓層區位選定序位依序為配有權值之原土地所有人</w:t>
      </w:r>
      <w:r w:rsidR="00CA3AFD" w:rsidRPr="00E54990">
        <w:rPr>
          <w:rFonts w:ascii="標楷體" w:eastAsia="標楷體" w:hAnsi="標楷體" w:hint="eastAsia"/>
          <w:sz w:val="28"/>
          <w:szCs w:val="28"/>
        </w:rPr>
        <w:t>、主管機關</w:t>
      </w:r>
      <w:r w:rsidR="00CA3AFD" w:rsidRPr="00246DDA">
        <w:rPr>
          <w:rFonts w:ascii="標楷體" w:eastAsia="標楷體" w:hAnsi="標楷體" w:hint="eastAsia"/>
          <w:sz w:val="28"/>
          <w:szCs w:val="28"/>
        </w:rPr>
        <w:t>、投資人。</w:t>
      </w:r>
    </w:p>
    <w:p w14:paraId="44EF3CE2"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選擇樓層、區位相同時，以抽籤方式決定之。</w:t>
      </w:r>
    </w:p>
    <w:p w14:paraId="28FF8B96" w14:textId="2590798E" w:rsidR="00CA3AFD" w:rsidRPr="004C652A"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二</w:t>
      </w:r>
      <w:r w:rsidR="00CA3AFD" w:rsidRPr="004C652A">
        <w:rPr>
          <w:rFonts w:ascii="標楷體" w:eastAsia="標楷體" w:hAnsi="標楷體" w:hint="eastAsia"/>
          <w:sz w:val="28"/>
          <w:szCs w:val="28"/>
        </w:rPr>
        <w:t>、各權益人應依其分配權值選定樓層區位，並以集中、連貫方式取得水平整層之完整戶數為原則。</w:t>
      </w:r>
    </w:p>
    <w:p w14:paraId="6E9AB907" w14:textId="3293FD8D" w:rsidR="00CA3AFD" w:rsidRPr="00CA3AFD"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三</w:t>
      </w:r>
      <w:r w:rsidR="00CA3AFD" w:rsidRPr="004C652A">
        <w:rPr>
          <w:rFonts w:ascii="標楷體" w:eastAsia="標楷體" w:hAnsi="標楷體" w:hint="eastAsia"/>
          <w:sz w:val="28"/>
          <w:szCs w:val="28"/>
        </w:rPr>
        <w:t>、畸零層買賣或樓層區位轉換，以第五點議定之</w:t>
      </w:r>
      <w:r w:rsidR="00531E46">
        <w:rPr>
          <w:rFonts w:ascii="標楷體" w:eastAsia="標楷體" w:hAnsi="標楷體" w:hint="eastAsia"/>
          <w:sz w:val="28"/>
          <w:szCs w:val="28"/>
        </w:rPr>
        <w:t>各樓層區位價值</w:t>
      </w:r>
      <w:r w:rsidR="00CA3AFD" w:rsidRPr="004C652A">
        <w:rPr>
          <w:rFonts w:ascii="標楷體" w:eastAsia="標楷體" w:hAnsi="標楷體" w:hint="eastAsia"/>
          <w:sz w:val="28"/>
          <w:szCs w:val="28"/>
        </w:rPr>
        <w:t>及權值為計算依據</w:t>
      </w:r>
      <w:r w:rsidR="00DB7EEC">
        <w:rPr>
          <w:rFonts w:ascii="標楷體" w:eastAsia="標楷體" w:hAnsi="標楷體" w:hint="eastAsia"/>
          <w:sz w:val="28"/>
          <w:szCs w:val="28"/>
        </w:rPr>
        <w:t>，</w:t>
      </w:r>
      <w:r w:rsidR="00CA3AFD" w:rsidRPr="00CA3AFD">
        <w:rPr>
          <w:rFonts w:ascii="標楷體" w:eastAsia="標楷體" w:hAnsi="標楷體" w:hint="eastAsia"/>
          <w:sz w:val="28"/>
          <w:szCs w:val="28"/>
        </w:rPr>
        <w:t>但另有約定者，不在此限。</w:t>
      </w:r>
    </w:p>
    <w:p w14:paraId="40B942F2"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第八章  </w:t>
      </w:r>
      <w:r w:rsidR="00CA3AFD" w:rsidRPr="00986EC4">
        <w:rPr>
          <w:rFonts w:ascii="標楷體" w:eastAsia="標楷體" w:hAnsi="標楷體" w:hint="eastAsia"/>
          <w:b/>
          <w:sz w:val="28"/>
          <w:szCs w:val="28"/>
        </w:rPr>
        <w:t>公共設施及土地持分之分配</w:t>
      </w:r>
    </w:p>
    <w:p w14:paraId="1E4A0C11" w14:textId="7272D034" w:rsidR="00CA3AFD" w:rsidRPr="004C652A" w:rsidRDefault="00230C8F" w:rsidP="00CA3AFD">
      <w:pPr>
        <w:spacing w:line="460" w:lineRule="exact"/>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四</w:t>
      </w:r>
      <w:r w:rsidR="00CA3AFD" w:rsidRPr="004C652A">
        <w:rPr>
          <w:rFonts w:ascii="標楷體" w:eastAsia="標楷體" w:hAnsi="標楷體" w:hint="eastAsia"/>
          <w:sz w:val="28"/>
          <w:szCs w:val="28"/>
        </w:rPr>
        <w:t>、公共設施面積，依主建物面積比例分配。</w:t>
      </w:r>
    </w:p>
    <w:p w14:paraId="19BDACF6" w14:textId="39AA4DC2" w:rsidR="00CA3AFD" w:rsidRPr="00CA3AFD"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五</w:t>
      </w:r>
      <w:r w:rsidR="00CA3AFD" w:rsidRPr="00CA3AFD">
        <w:rPr>
          <w:rFonts w:ascii="標楷體" w:eastAsia="標楷體" w:hAnsi="標楷體" w:hint="eastAsia"/>
          <w:sz w:val="28"/>
          <w:szCs w:val="28"/>
        </w:rPr>
        <w:t>、各權益人之土地產權依開發建物、停車位及地上地下捷運設施等產權樓地板面積比例共同持分。</w:t>
      </w:r>
    </w:p>
    <w:p w14:paraId="1CA12978"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第九章  </w:t>
      </w:r>
      <w:r w:rsidR="00CA3AFD" w:rsidRPr="00986EC4">
        <w:rPr>
          <w:rFonts w:ascii="標楷體" w:eastAsia="標楷體" w:hAnsi="標楷體" w:hint="eastAsia"/>
          <w:b/>
          <w:sz w:val="28"/>
          <w:szCs w:val="28"/>
        </w:rPr>
        <w:t>主管機關支付</w:t>
      </w:r>
      <w:r w:rsidR="00904C7E" w:rsidRPr="00986EC4">
        <w:rPr>
          <w:rFonts w:ascii="標楷體" w:eastAsia="標楷體" w:hAnsi="標楷體" w:hint="eastAsia"/>
          <w:b/>
          <w:sz w:val="28"/>
          <w:szCs w:val="28"/>
        </w:rPr>
        <w:t>委託</w:t>
      </w:r>
      <w:r w:rsidR="00CA3AFD" w:rsidRPr="00986EC4">
        <w:rPr>
          <w:rFonts w:ascii="標楷體" w:eastAsia="標楷體" w:hAnsi="標楷體" w:hint="eastAsia"/>
          <w:b/>
          <w:sz w:val="28"/>
          <w:szCs w:val="28"/>
        </w:rPr>
        <w:t>建造費用計算方式及支付時機</w:t>
      </w:r>
    </w:p>
    <w:p w14:paraId="6DC09ABC" w14:textId="5575D07C" w:rsidR="00CA3AFD" w:rsidRPr="00AC56D0"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六</w:t>
      </w:r>
      <w:r w:rsidR="00CA3AFD" w:rsidRPr="00CA3AFD">
        <w:rPr>
          <w:rFonts w:ascii="標楷體" w:eastAsia="標楷體" w:hAnsi="標楷體" w:hint="eastAsia"/>
          <w:sz w:val="28"/>
          <w:szCs w:val="28"/>
        </w:rPr>
        <w:t>、</w:t>
      </w:r>
      <w:r w:rsidR="00CA3AFD" w:rsidRPr="00AC56D0">
        <w:rPr>
          <w:rFonts w:ascii="標楷體" w:eastAsia="標楷體" w:hAnsi="標楷體" w:hint="eastAsia"/>
          <w:sz w:val="28"/>
          <w:szCs w:val="28"/>
        </w:rPr>
        <w:t>主管機關依第九</w:t>
      </w:r>
      <w:r w:rsidR="00A44091" w:rsidRPr="00AC56D0">
        <w:rPr>
          <w:rFonts w:ascii="標楷體" w:eastAsia="標楷體" w:hAnsi="標楷體" w:hint="eastAsia"/>
          <w:sz w:val="28"/>
          <w:szCs w:val="28"/>
        </w:rPr>
        <w:t>點</w:t>
      </w:r>
      <w:r w:rsidR="00CA3AFD" w:rsidRPr="00AC56D0">
        <w:rPr>
          <w:rFonts w:ascii="標楷體" w:eastAsia="標楷體" w:hAnsi="標楷體" w:hint="eastAsia"/>
          <w:sz w:val="28"/>
          <w:szCs w:val="28"/>
        </w:rPr>
        <w:t>取得部分應支付投資人之委託建造費用為建物貢獻成本乘以主管機關之分配比率。</w:t>
      </w:r>
    </w:p>
    <w:p w14:paraId="10FD1CB4" w14:textId="77777777" w:rsidR="00CA3AFD" w:rsidRPr="00AC56D0" w:rsidRDefault="00CA3AFD" w:rsidP="00CA3AFD">
      <w:pPr>
        <w:spacing w:line="460" w:lineRule="exact"/>
        <w:ind w:left="1120" w:hangingChars="400" w:hanging="1120"/>
        <w:rPr>
          <w:rFonts w:ascii="標楷體" w:eastAsia="標楷體" w:hAnsi="標楷體"/>
          <w:sz w:val="28"/>
          <w:szCs w:val="28"/>
        </w:rPr>
      </w:pPr>
      <w:r w:rsidRPr="00AC56D0">
        <w:rPr>
          <w:rFonts w:ascii="標楷體" w:eastAsia="標楷體" w:hAnsi="標楷體" w:hint="eastAsia"/>
          <w:sz w:val="28"/>
          <w:szCs w:val="28"/>
        </w:rPr>
        <w:t xml:space="preserve">        </w:t>
      </w:r>
      <w:r w:rsidRPr="00AC56D0">
        <w:rPr>
          <w:rFonts w:ascii="標楷體" w:eastAsia="標楷體" w:hAnsi="標楷體" w:hint="eastAsia"/>
          <w:color w:val="000000"/>
          <w:sz w:val="28"/>
          <w:szCs w:val="28"/>
        </w:rPr>
        <w:t>前項</w:t>
      </w:r>
      <w:r w:rsidRPr="00AC56D0">
        <w:rPr>
          <w:rFonts w:ascii="標楷體" w:eastAsia="標楷體" w:hAnsi="標楷體" w:hint="eastAsia"/>
          <w:sz w:val="28"/>
          <w:szCs w:val="28"/>
        </w:rPr>
        <w:t>委託</w:t>
      </w:r>
      <w:r w:rsidRPr="00AC56D0">
        <w:rPr>
          <w:rFonts w:ascii="標楷體" w:eastAsia="標楷體" w:hAnsi="標楷體" w:hint="eastAsia"/>
          <w:color w:val="000000"/>
          <w:sz w:val="28"/>
          <w:szCs w:val="28"/>
        </w:rPr>
        <w:t>建造費用得與投資人協議並經同意後，以主管機關分得區位之議定價格抵繳。</w:t>
      </w:r>
      <w:r w:rsidRPr="00AC56D0">
        <w:rPr>
          <w:rFonts w:ascii="標楷體" w:eastAsia="標楷體" w:hAnsi="標楷體" w:hint="eastAsia"/>
          <w:sz w:val="28"/>
          <w:szCs w:val="28"/>
        </w:rPr>
        <w:t xml:space="preserve"> </w:t>
      </w:r>
    </w:p>
    <w:p w14:paraId="600CF461" w14:textId="23CC0A0D" w:rsidR="004D5798" w:rsidRDefault="00230C8F" w:rsidP="004D5798">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七</w:t>
      </w:r>
      <w:r w:rsidR="00CA3AFD" w:rsidRPr="00AC56D0">
        <w:rPr>
          <w:rFonts w:ascii="標楷體" w:eastAsia="標楷體" w:hAnsi="標楷體" w:hint="eastAsia"/>
          <w:sz w:val="28"/>
          <w:szCs w:val="28"/>
        </w:rPr>
        <w:t>、</w:t>
      </w:r>
      <w:r w:rsidR="004D5798">
        <w:rPr>
          <w:rFonts w:ascii="標楷體" w:eastAsia="標楷體" w:hAnsi="標楷體" w:hint="eastAsia"/>
          <w:sz w:val="28"/>
          <w:szCs w:val="28"/>
        </w:rPr>
        <w:t>投資人應於建物完成交屋後申請ㄧ次付清或依下列時程申請支付委託建造費用。</w:t>
      </w:r>
    </w:p>
    <w:p w14:paraId="6C080EDE" w14:textId="77777777" w:rsidR="004D5798" w:rsidRDefault="004D5798" w:rsidP="004D5798">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（一）第一期：完成權益分配協商後，得申請支付委託建造費用百分之三十。</w:t>
      </w:r>
    </w:p>
    <w:p w14:paraId="0C2F4E7E" w14:textId="77777777" w:rsidR="004D5798" w:rsidRDefault="004D5798" w:rsidP="004D5798">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lastRenderedPageBreak/>
        <w:t xml:space="preserve">       （二）第二期：興建屋頂板完成後，得申請支付委託建造費用百分之四十。</w:t>
      </w:r>
    </w:p>
    <w:p w14:paraId="0DE2E45C" w14:textId="77777777" w:rsidR="004D5798" w:rsidRDefault="004D5798" w:rsidP="004D5798">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（三）第三期：取得使用執照時，給付百分之十五。 </w:t>
      </w:r>
    </w:p>
    <w:p w14:paraId="545F53D2" w14:textId="77777777" w:rsidR="004D5798" w:rsidRDefault="004D5798" w:rsidP="004D5798">
      <w:pPr>
        <w:spacing w:line="460" w:lineRule="exact"/>
        <w:ind w:leftChars="59" w:left="142"/>
        <w:rPr>
          <w:rFonts w:ascii="標楷體" w:eastAsia="標楷體" w:hAnsi="標楷體"/>
          <w:sz w:val="28"/>
          <w:szCs w:val="28"/>
        </w:rPr>
      </w:pPr>
      <w:r>
        <w:rPr>
          <w:rFonts w:ascii="標楷體" w:eastAsia="標楷體" w:hAnsi="標楷體" w:hint="eastAsia"/>
          <w:sz w:val="28"/>
          <w:szCs w:val="28"/>
        </w:rPr>
        <w:t xml:space="preserve">       （四）第四期：建物完成交屋後，經結算找補付清餘款。</w:t>
      </w:r>
    </w:p>
    <w:p w14:paraId="681F742E" w14:textId="77777777" w:rsidR="004D5798" w:rsidRDefault="004D5798" w:rsidP="004D5798">
      <w:pPr>
        <w:spacing w:line="460" w:lineRule="exact"/>
        <w:ind w:leftChars="59" w:left="1133" w:hangingChars="354" w:hanging="991"/>
        <w:rPr>
          <w:rFonts w:ascii="標楷體" w:eastAsia="標楷體" w:hAnsi="標楷體"/>
          <w:sz w:val="28"/>
          <w:szCs w:val="28"/>
        </w:rPr>
      </w:pPr>
      <w:r>
        <w:rPr>
          <w:rFonts w:ascii="標楷體" w:eastAsia="標楷體" w:hAnsi="標楷體" w:hint="eastAsia"/>
          <w:sz w:val="28"/>
          <w:szCs w:val="28"/>
        </w:rPr>
        <w:t xml:space="preserve">       機關同意依前項投資人申請分期給付委託建造費用時，各期款項需扣除自支付日起至投資契約書所訂定之完工日期間之資金利息費用。惟機關無法依投資人所請分期給付前項委建費用時，得於完工交屋後一次付清餘額。</w:t>
      </w:r>
    </w:p>
    <w:p w14:paraId="19B90133" w14:textId="62EAF349" w:rsidR="004D5798" w:rsidRDefault="004D5798" w:rsidP="004D5798">
      <w:pPr>
        <w:spacing w:line="460" w:lineRule="exact"/>
        <w:ind w:leftChars="59" w:left="1133" w:hangingChars="354" w:hanging="991"/>
        <w:rPr>
          <w:rFonts w:ascii="標楷體" w:eastAsia="標楷體" w:hAnsi="標楷體"/>
          <w:sz w:val="28"/>
          <w:szCs w:val="28"/>
        </w:rPr>
      </w:pPr>
      <w:r>
        <w:rPr>
          <w:rFonts w:ascii="標楷體" w:eastAsia="標楷體" w:hAnsi="標楷體" w:hint="eastAsia"/>
          <w:sz w:val="28"/>
          <w:szCs w:val="28"/>
        </w:rPr>
        <w:t xml:space="preserve">       機關未能於建物完工交屋後依投資人所請付清委託建造費用時，應加計自申請後六十日起至實際支付日止期間以五大銀行平均新承作資本支出貸款利率年複利計算之遲延利息。</w:t>
      </w:r>
    </w:p>
    <w:p w14:paraId="0263CF85" w14:textId="77777777" w:rsidR="004D5798" w:rsidRDefault="004D5798" w:rsidP="004D5798">
      <w:pPr>
        <w:spacing w:line="460" w:lineRule="exact"/>
        <w:ind w:leftChars="-234" w:left="1138" w:hangingChars="607" w:hanging="1700"/>
        <w:rPr>
          <w:rFonts w:ascii="標楷體" w:eastAsia="標楷體" w:hAnsi="標楷體"/>
          <w:sz w:val="28"/>
          <w:szCs w:val="28"/>
        </w:rPr>
      </w:pPr>
      <w:r>
        <w:rPr>
          <w:rFonts w:ascii="標楷體" w:eastAsia="標楷體" w:hAnsi="標楷體" w:hint="eastAsia"/>
          <w:sz w:val="28"/>
          <w:szCs w:val="28"/>
        </w:rPr>
        <w:t>二十七之一、投資人應於申報開工日前ㄧ次付清或依下列時程分期繳納共構歸墊費用。</w:t>
      </w:r>
    </w:p>
    <w:p w14:paraId="4A1CD05F" w14:textId="77777777" w:rsidR="004D5798" w:rsidRDefault="004D5798" w:rsidP="004D5798">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(一) 於申報開工日前，給付百分之三十。</w:t>
      </w:r>
    </w:p>
    <w:p w14:paraId="4E72A90D" w14:textId="77777777" w:rsidR="004D5798" w:rsidRDefault="004D5798" w:rsidP="004D5798">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(二) 興建屋頂板完成前，給付百分之二十。</w:t>
      </w:r>
    </w:p>
    <w:p w14:paraId="1FCC2EB7" w14:textId="77777777" w:rsidR="004D5798" w:rsidRDefault="004D5798" w:rsidP="004D5798">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(三) 取得使用執照前，給付百分之二十。</w:t>
      </w:r>
    </w:p>
    <w:p w14:paraId="7728F7E5" w14:textId="77777777" w:rsidR="004D5798" w:rsidRDefault="004D5798" w:rsidP="004D5798">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(四) 建物完成交屋前，給付百分之三十。</w:t>
      </w:r>
    </w:p>
    <w:p w14:paraId="79BB0F17" w14:textId="77777777" w:rsidR="004D5798" w:rsidRDefault="004D5798" w:rsidP="004D5798">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投資人申請分期繳納共構歸墊費用時，仍應自申報開工日起，至各期繳納之日止，以五大銀行平均新承作資本支出貸款利率年複利浮動計息，但利息費用不得重複計入建物貢獻成本。</w:t>
      </w:r>
    </w:p>
    <w:p w14:paraId="6A8414CE" w14:textId="5B571388" w:rsidR="004D5798" w:rsidRPr="004D5798" w:rsidRDefault="004D5798" w:rsidP="00950F2A">
      <w:pPr>
        <w:spacing w:line="460" w:lineRule="exact"/>
        <w:ind w:leftChars="471" w:left="1130" w:firstLine="1"/>
        <w:rPr>
          <w:rFonts w:ascii="標楷體" w:eastAsia="標楷體" w:hAnsi="標楷體"/>
          <w:sz w:val="28"/>
          <w:szCs w:val="28"/>
        </w:rPr>
      </w:pPr>
      <w:r>
        <w:rPr>
          <w:rFonts w:ascii="標楷體" w:eastAsia="標楷體" w:hAnsi="標楷體" w:hint="eastAsia"/>
          <w:sz w:val="28"/>
          <w:szCs w:val="28"/>
        </w:rPr>
        <w:t>機關於招商簽約後再次核算之共構歸墊費用，較投資契約書所列原預估金額增減之差額部分，得於建物完成交屋前再行繳納找補，並依前項規定計息。</w:t>
      </w:r>
    </w:p>
    <w:p w14:paraId="5274CBF1" w14:textId="77777777" w:rsidR="00CA3AFD" w:rsidRPr="00986EC4" w:rsidRDefault="000E2816" w:rsidP="00950F2A">
      <w:pPr>
        <w:spacing w:line="460" w:lineRule="exact"/>
        <w:ind w:left="1135" w:hangingChars="405" w:hanging="1135"/>
        <w:jc w:val="center"/>
        <w:rPr>
          <w:rFonts w:ascii="標楷體" w:eastAsia="標楷體" w:hAnsi="標楷體"/>
          <w:b/>
          <w:sz w:val="28"/>
          <w:szCs w:val="28"/>
        </w:rPr>
      </w:pPr>
      <w:r w:rsidRPr="00986EC4">
        <w:rPr>
          <w:rFonts w:ascii="標楷體" w:eastAsia="標楷體" w:hAnsi="標楷體" w:hint="eastAsia"/>
          <w:b/>
          <w:sz w:val="28"/>
          <w:szCs w:val="28"/>
        </w:rPr>
        <w:t xml:space="preserve">第十章  </w:t>
      </w:r>
      <w:r w:rsidR="00CA3AFD" w:rsidRPr="00986EC4">
        <w:rPr>
          <w:rFonts w:ascii="標楷體" w:eastAsia="標楷體" w:hAnsi="標楷體" w:hint="eastAsia"/>
          <w:b/>
          <w:sz w:val="28"/>
          <w:szCs w:val="28"/>
        </w:rPr>
        <w:t>稅費及其他費用負擔</w:t>
      </w:r>
    </w:p>
    <w:p w14:paraId="65C0B75D" w14:textId="1B281D41" w:rsidR="00CA3AFD" w:rsidRPr="004C652A"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八</w:t>
      </w:r>
      <w:r w:rsidR="00CA3AFD" w:rsidRPr="00CA3AFD">
        <w:rPr>
          <w:rFonts w:ascii="標楷體" w:eastAsia="標楷體" w:hAnsi="標楷體" w:hint="eastAsia"/>
          <w:sz w:val="28"/>
          <w:szCs w:val="28"/>
        </w:rPr>
        <w:t>、</w:t>
      </w:r>
      <w:r w:rsidR="00CA3AFD" w:rsidRPr="00246DDA">
        <w:rPr>
          <w:rFonts w:ascii="標楷體" w:eastAsia="標楷體" w:hAnsi="標楷體" w:hint="eastAsia"/>
          <w:sz w:val="28"/>
          <w:szCs w:val="28"/>
        </w:rPr>
        <w:t>為完成土地開發所需負擔之稅費、規費及地籍整理費等不計入建物貢獻成本，除另有約定外，由投資人先行代為墊付，並於辦理交屋時</w:t>
      </w:r>
      <w:r w:rsidR="00CA3AFD" w:rsidRPr="00246DDA">
        <w:rPr>
          <w:rFonts w:ascii="標楷體" w:eastAsia="標楷體" w:hAnsi="標楷體" w:hint="eastAsia"/>
          <w:color w:val="000000" w:themeColor="text1"/>
          <w:sz w:val="28"/>
          <w:szCs w:val="28"/>
        </w:rPr>
        <w:t>一併找補，</w:t>
      </w:r>
      <w:r w:rsidR="00CA3AFD" w:rsidRPr="00246DDA">
        <w:rPr>
          <w:rFonts w:ascii="標楷體" w:eastAsia="標楷體" w:hAnsi="標楷體" w:hint="eastAsia"/>
          <w:sz w:val="28"/>
          <w:szCs w:val="28"/>
        </w:rPr>
        <w:t>各項費用拆帳方式如下：</w:t>
      </w:r>
    </w:p>
    <w:p w14:paraId="2D474A52"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（一）</w:t>
      </w:r>
      <w:r w:rsidRPr="004C652A">
        <w:rPr>
          <w:rFonts w:ascii="標楷體" w:eastAsia="標楷體" w:hAnsi="標楷體" w:hint="eastAsia"/>
          <w:sz w:val="28"/>
          <w:szCs w:val="28"/>
        </w:rPr>
        <w:t>地價稅：由納稅義務基準日土地登記簿所載之所有權人或典權人負擔。</w:t>
      </w:r>
    </w:p>
    <w:p w14:paraId="22FAF5F8"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（二）</w:t>
      </w:r>
      <w:r w:rsidRPr="004C652A">
        <w:rPr>
          <w:rFonts w:ascii="標楷體" w:eastAsia="標楷體" w:hAnsi="標楷體" w:hint="eastAsia"/>
          <w:sz w:val="28"/>
          <w:szCs w:val="28"/>
        </w:rPr>
        <w:t>房屋稅：基地上原有建物由原所有人負擔，開發建物由</w:t>
      </w:r>
      <w:r w:rsidRPr="004C652A">
        <w:rPr>
          <w:rFonts w:ascii="標楷體" w:eastAsia="標楷體" w:hAnsi="標楷體" w:hint="eastAsia"/>
          <w:sz w:val="28"/>
          <w:szCs w:val="28"/>
        </w:rPr>
        <w:lastRenderedPageBreak/>
        <w:t>各建物登記名義人自行負擔。</w:t>
      </w:r>
    </w:p>
    <w:p w14:paraId="10BAFE31"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（三）</w:t>
      </w:r>
      <w:r w:rsidRPr="004C652A">
        <w:rPr>
          <w:rFonts w:ascii="標楷體" w:eastAsia="標楷體" w:hAnsi="標楷體" w:hint="eastAsia"/>
          <w:sz w:val="28"/>
          <w:szCs w:val="28"/>
        </w:rPr>
        <w:t>土地合併、移轉登記規費、建物所有權第一次測量及登記規費、地政士報酬、印花稅、公證費等費用由取得各該土地及建物之所有人按取得比例各自負擔。</w:t>
      </w:r>
    </w:p>
    <w:p w14:paraId="70B66222"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（四）</w:t>
      </w:r>
      <w:r w:rsidRPr="004C652A">
        <w:rPr>
          <w:rFonts w:ascii="標楷體" w:eastAsia="標楷體" w:hAnsi="標楷體" w:hint="eastAsia"/>
          <w:sz w:val="28"/>
          <w:szCs w:val="28"/>
        </w:rPr>
        <w:t>契稅、營業稅由建物取得人負擔，但應扣除相對應樓地板之預估建造費用中已支付部分之營業稅。</w:t>
      </w:r>
    </w:p>
    <w:p w14:paraId="1FDFA55E" w14:textId="77777777" w:rsidR="00CA3AFD" w:rsidRPr="004C652A" w:rsidRDefault="00CA3AFD" w:rsidP="006A4A3E">
      <w:pPr>
        <w:spacing w:line="46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五</w:t>
      </w:r>
      <w:r>
        <w:rPr>
          <w:rFonts w:ascii="標楷體" w:eastAsia="標楷體" w:hAnsi="標楷體" w:hint="eastAsia"/>
          <w:sz w:val="28"/>
          <w:szCs w:val="28"/>
        </w:rPr>
        <w:t>）</w:t>
      </w:r>
      <w:r w:rsidRPr="004C652A">
        <w:rPr>
          <w:rFonts w:ascii="標楷體" w:eastAsia="標楷體" w:hAnsi="標楷體" w:hint="eastAsia"/>
          <w:sz w:val="28"/>
          <w:szCs w:val="28"/>
        </w:rPr>
        <w:t>變更起造人之稅費由各變更申請人自行負擔。</w:t>
      </w:r>
    </w:p>
    <w:p w14:paraId="61D7DA18"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六</w:t>
      </w:r>
      <w:r>
        <w:rPr>
          <w:rFonts w:ascii="標楷體" w:eastAsia="標楷體" w:hAnsi="標楷體" w:hint="eastAsia"/>
          <w:sz w:val="28"/>
          <w:szCs w:val="28"/>
        </w:rPr>
        <w:t>）</w:t>
      </w:r>
      <w:r w:rsidRPr="004C652A">
        <w:rPr>
          <w:rFonts w:ascii="標楷體" w:eastAsia="標楷體" w:hAnsi="標楷體" w:hint="eastAsia"/>
          <w:sz w:val="28"/>
          <w:szCs w:val="28"/>
        </w:rPr>
        <w:t>因買賣、贈與或繼承所發生之一切稅費及代書費，由土地及建物權利人各自負擔。</w:t>
      </w:r>
    </w:p>
    <w:p w14:paraId="30D6A77B"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七</w:t>
      </w:r>
      <w:r>
        <w:rPr>
          <w:rFonts w:ascii="標楷體" w:eastAsia="標楷體" w:hAnsi="標楷體" w:hint="eastAsia"/>
          <w:sz w:val="28"/>
          <w:szCs w:val="28"/>
        </w:rPr>
        <w:t>）</w:t>
      </w:r>
      <w:r w:rsidRPr="004C652A">
        <w:rPr>
          <w:rFonts w:ascii="標楷體" w:eastAsia="標楷體" w:hAnsi="標楷體" w:hint="eastAsia"/>
          <w:sz w:val="28"/>
          <w:szCs w:val="28"/>
        </w:rPr>
        <w:t>開發建物之水、電、瓦斯等外接管線費用由各建物取得人負擔。</w:t>
      </w:r>
    </w:p>
    <w:p w14:paraId="35E3EE94"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八</w:t>
      </w:r>
      <w:r>
        <w:rPr>
          <w:rFonts w:ascii="標楷體" w:eastAsia="標楷體" w:hAnsi="標楷體" w:hint="eastAsia"/>
          <w:sz w:val="28"/>
          <w:szCs w:val="28"/>
        </w:rPr>
        <w:t>）</w:t>
      </w:r>
      <w:r w:rsidRPr="004C652A">
        <w:rPr>
          <w:rFonts w:ascii="標楷體" w:eastAsia="標楷體" w:hAnsi="標楷體" w:hint="eastAsia"/>
          <w:sz w:val="28"/>
          <w:szCs w:val="28"/>
        </w:rPr>
        <w:t>開發建物之公共水電費、大樓管理費，自交屋完成日起由各建物取得人負擔。</w:t>
      </w:r>
    </w:p>
    <w:p w14:paraId="044475E4"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九</w:t>
      </w:r>
      <w:r>
        <w:rPr>
          <w:rFonts w:ascii="標楷體" w:eastAsia="標楷體" w:hAnsi="標楷體" w:hint="eastAsia"/>
          <w:sz w:val="28"/>
          <w:szCs w:val="28"/>
        </w:rPr>
        <w:t>）</w:t>
      </w:r>
      <w:r w:rsidRPr="004C652A">
        <w:rPr>
          <w:rFonts w:ascii="標楷體" w:eastAsia="標楷體" w:hAnsi="標楷體" w:hint="eastAsia"/>
          <w:sz w:val="28"/>
          <w:szCs w:val="28"/>
        </w:rPr>
        <w:t>開發建物之各類公共基金由各起造人依公寓大廈管理條例等規定交付提列。</w:t>
      </w:r>
    </w:p>
    <w:p w14:paraId="516B624D"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第十一章  </w:t>
      </w:r>
      <w:r w:rsidR="00CA3AFD" w:rsidRPr="00986EC4">
        <w:rPr>
          <w:rFonts w:ascii="標楷體" w:eastAsia="標楷體" w:hAnsi="標楷體" w:hint="eastAsia"/>
          <w:b/>
          <w:sz w:val="28"/>
          <w:szCs w:val="28"/>
        </w:rPr>
        <w:t>權益分配方案審定及協議作業程序</w:t>
      </w:r>
    </w:p>
    <w:p w14:paraId="1FA6FFD6" w14:textId="6CF6F97D" w:rsidR="00CA3AFD" w:rsidRPr="00CA3AFD" w:rsidRDefault="00895F39"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w:t>
      </w:r>
      <w:r w:rsidR="00230C8F">
        <w:rPr>
          <w:rFonts w:ascii="標楷體" w:eastAsia="標楷體" w:hAnsi="標楷體"/>
          <w:sz w:val="28"/>
          <w:szCs w:val="28"/>
        </w:rPr>
        <w:t>十</w:t>
      </w:r>
      <w:r>
        <w:rPr>
          <w:rFonts w:ascii="標楷體" w:eastAsia="標楷體" w:hAnsi="標楷體" w:hint="eastAsia"/>
          <w:sz w:val="28"/>
          <w:szCs w:val="28"/>
        </w:rPr>
        <w:t>九</w:t>
      </w:r>
      <w:r w:rsidR="00CA3AFD" w:rsidRPr="00CA3AFD">
        <w:rPr>
          <w:rFonts w:ascii="標楷體" w:eastAsia="標楷體" w:hAnsi="標楷體"/>
          <w:sz w:val="28"/>
          <w:szCs w:val="28"/>
        </w:rPr>
        <w:t>、</w:t>
      </w:r>
      <w:r w:rsidR="00CA3AFD" w:rsidRPr="00CA3AFD">
        <w:rPr>
          <w:rFonts w:ascii="標楷體" w:eastAsia="標楷體" w:hAnsi="標楷體" w:hint="eastAsia"/>
          <w:sz w:val="28"/>
          <w:szCs w:val="28"/>
        </w:rPr>
        <w:t>投資人應於申報開工後三個月內提送相關建築資料，並製作權益分配建議書，其內容應包含土地成本、建造成本、開發後建物預期銷售價格之鑑價，與</w:t>
      </w:r>
      <w:r w:rsidR="002C71EE" w:rsidRPr="00AC56D0">
        <w:rPr>
          <w:rFonts w:ascii="標楷體" w:eastAsia="標楷體" w:hAnsi="標楷體" w:hint="eastAsia"/>
          <w:sz w:val="28"/>
          <w:szCs w:val="28"/>
        </w:rPr>
        <w:t>主管機關</w:t>
      </w:r>
      <w:r w:rsidR="00CA3AFD" w:rsidRPr="00CA3AFD">
        <w:rPr>
          <w:rFonts w:ascii="標楷體" w:eastAsia="標楷體" w:hAnsi="標楷體" w:hint="eastAsia"/>
          <w:sz w:val="28"/>
          <w:szCs w:val="28"/>
        </w:rPr>
        <w:t>協議分配權值及各樓層區位之價值。</w:t>
      </w:r>
    </w:p>
    <w:p w14:paraId="64B182BE" w14:textId="59CE1710" w:rsidR="00CA3AFD" w:rsidRPr="00CA3AFD" w:rsidRDefault="00CA3AFD" w:rsidP="000F4BD0">
      <w:pPr>
        <w:spacing w:line="460" w:lineRule="exact"/>
        <w:ind w:left="848" w:hangingChars="303" w:hanging="848"/>
        <w:rPr>
          <w:rFonts w:ascii="標楷體" w:eastAsia="標楷體" w:hAnsi="標楷體"/>
          <w:sz w:val="28"/>
          <w:szCs w:val="28"/>
        </w:rPr>
      </w:pPr>
      <w:r w:rsidRPr="00CA3AFD">
        <w:rPr>
          <w:rFonts w:ascii="標楷體" w:eastAsia="標楷體" w:hAnsi="標楷體" w:hint="eastAsia"/>
          <w:sz w:val="28"/>
          <w:szCs w:val="28"/>
        </w:rPr>
        <w:t>三十</w:t>
      </w:r>
      <w:r w:rsidRPr="00CA3AFD">
        <w:rPr>
          <w:rFonts w:ascii="標楷體" w:eastAsia="標楷體" w:hAnsi="標楷體"/>
          <w:sz w:val="28"/>
          <w:szCs w:val="28"/>
        </w:rPr>
        <w:t>、</w:t>
      </w:r>
      <w:r w:rsidRPr="00CA3AFD">
        <w:rPr>
          <w:rFonts w:ascii="標楷體" w:eastAsia="標楷體" w:hAnsi="標楷體" w:hint="eastAsia"/>
          <w:sz w:val="28"/>
          <w:szCs w:val="28"/>
        </w:rPr>
        <w:t>各開發案應成立工作小組，審閱不動產估價師之土地貢獻成本、開發建物各樓層區位</w:t>
      </w:r>
      <w:r w:rsidR="00531E46">
        <w:rPr>
          <w:rFonts w:ascii="標楷體" w:eastAsia="標楷體" w:hAnsi="標楷體" w:hint="eastAsia"/>
          <w:sz w:val="28"/>
          <w:szCs w:val="28"/>
        </w:rPr>
        <w:t>價值</w:t>
      </w:r>
      <w:r w:rsidRPr="00CA3AFD">
        <w:rPr>
          <w:rFonts w:ascii="標楷體" w:eastAsia="標楷體" w:hAnsi="標楷體" w:hint="eastAsia"/>
          <w:sz w:val="28"/>
          <w:szCs w:val="28"/>
        </w:rPr>
        <w:t>估價報告書及專業營建管理廠商之建物貢獻成本鑑價報告書，並擬定權益分配協商草案，提報</w:t>
      </w:r>
      <w:r w:rsidR="00E06344">
        <w:rPr>
          <w:rFonts w:ascii="標楷體" w:eastAsia="標楷體" w:hAnsi="標楷體" w:hint="eastAsia"/>
          <w:sz w:val="28"/>
          <w:szCs w:val="28"/>
        </w:rPr>
        <w:t>臺中市臺中都會區大眾捷運系統土地開發權益分配審議委員會</w:t>
      </w:r>
      <w:r w:rsidRPr="00CA3AFD">
        <w:rPr>
          <w:rFonts w:ascii="標楷體" w:eastAsia="標楷體" w:hAnsi="標楷體" w:hint="eastAsia"/>
          <w:sz w:val="28"/>
          <w:szCs w:val="28"/>
        </w:rPr>
        <w:t>審議，審議結果簽報</w:t>
      </w:r>
      <w:r w:rsidR="00AC56D0" w:rsidRPr="00AC56D0">
        <w:rPr>
          <w:rFonts w:ascii="標楷體" w:eastAsia="標楷體" w:hAnsi="標楷體" w:hint="eastAsia"/>
          <w:sz w:val="28"/>
          <w:szCs w:val="28"/>
        </w:rPr>
        <w:t>主管機關</w:t>
      </w:r>
      <w:r w:rsidRPr="00CA3AFD">
        <w:rPr>
          <w:rFonts w:ascii="標楷體" w:eastAsia="標楷體" w:hAnsi="標楷體" w:hint="eastAsia"/>
          <w:sz w:val="28"/>
          <w:szCs w:val="28"/>
        </w:rPr>
        <w:t>核定後即為開發案之權益分配協商方案。</w:t>
      </w:r>
    </w:p>
    <w:p w14:paraId="08F1903D" w14:textId="77777777" w:rsidR="00CA3AFD" w:rsidRPr="00CA3AFD" w:rsidRDefault="00CA3AFD" w:rsidP="000F4BD0">
      <w:pPr>
        <w:spacing w:line="460" w:lineRule="exact"/>
        <w:ind w:leftChars="-118" w:left="848" w:hangingChars="404" w:hanging="1131"/>
        <w:rPr>
          <w:rFonts w:ascii="標楷體" w:eastAsia="標楷體" w:hAnsi="標楷體"/>
          <w:sz w:val="28"/>
          <w:szCs w:val="28"/>
        </w:rPr>
      </w:pPr>
      <w:r w:rsidRPr="00CA3AFD">
        <w:rPr>
          <w:rFonts w:ascii="標楷體" w:eastAsia="標楷體" w:hAnsi="標楷體" w:hint="eastAsia"/>
          <w:sz w:val="28"/>
          <w:szCs w:val="28"/>
        </w:rPr>
        <w:t xml:space="preserve">        前項</w:t>
      </w:r>
      <w:r w:rsidR="00E06344">
        <w:rPr>
          <w:rFonts w:ascii="標楷體" w:eastAsia="標楷體" w:hAnsi="標楷體" w:hint="eastAsia"/>
          <w:sz w:val="28"/>
          <w:szCs w:val="28"/>
        </w:rPr>
        <w:t>臺中市臺中都會區大眾捷運系統土地開發權益分配審議委員會</w:t>
      </w:r>
      <w:r w:rsidRPr="00CA3AFD">
        <w:rPr>
          <w:rFonts w:ascii="標楷體" w:eastAsia="標楷體" w:hAnsi="標楷體" w:hint="eastAsia"/>
          <w:sz w:val="28"/>
          <w:szCs w:val="28"/>
        </w:rPr>
        <w:t>之組織設置要點及決議方式，由</w:t>
      </w:r>
      <w:r w:rsidR="00AC56D0">
        <w:rPr>
          <w:rFonts w:ascii="標楷體" w:eastAsia="標楷體" w:hAnsi="標楷體" w:hint="eastAsia"/>
          <w:sz w:val="28"/>
          <w:szCs w:val="28"/>
        </w:rPr>
        <w:t>執行機關</w:t>
      </w:r>
      <w:r w:rsidRPr="00CA3AFD">
        <w:rPr>
          <w:rFonts w:ascii="標楷體" w:eastAsia="標楷體" w:hAnsi="標楷體" w:hint="eastAsia"/>
          <w:color w:val="000000" w:themeColor="text1"/>
          <w:sz w:val="28"/>
          <w:szCs w:val="28"/>
        </w:rPr>
        <w:t>另定之。</w:t>
      </w:r>
    </w:p>
    <w:p w14:paraId="36372623" w14:textId="525794F5" w:rsidR="00CA3AFD" w:rsidRPr="00AC56D0" w:rsidRDefault="00CA3AFD" w:rsidP="00CA3AFD">
      <w:pPr>
        <w:spacing w:line="460" w:lineRule="exact"/>
        <w:ind w:left="1120" w:hangingChars="400" w:hanging="1120"/>
        <w:rPr>
          <w:rFonts w:ascii="標楷體" w:eastAsia="標楷體" w:hAnsi="標楷體"/>
          <w:sz w:val="28"/>
          <w:szCs w:val="28"/>
        </w:rPr>
      </w:pPr>
      <w:r w:rsidRPr="00CA3AFD">
        <w:rPr>
          <w:rFonts w:ascii="標楷體" w:eastAsia="標楷體" w:hAnsi="標楷體"/>
          <w:sz w:val="28"/>
          <w:szCs w:val="28"/>
        </w:rPr>
        <w:t>三十</w:t>
      </w:r>
      <w:r w:rsidR="00895F39">
        <w:rPr>
          <w:rFonts w:ascii="標楷體" w:eastAsia="標楷體" w:hAnsi="標楷體" w:hint="eastAsia"/>
          <w:sz w:val="28"/>
          <w:szCs w:val="28"/>
        </w:rPr>
        <w:t>一</w:t>
      </w:r>
      <w:r w:rsidRPr="004C652A">
        <w:rPr>
          <w:rFonts w:ascii="標楷體" w:eastAsia="標楷體" w:hAnsi="標楷體" w:hint="eastAsia"/>
          <w:sz w:val="28"/>
          <w:szCs w:val="28"/>
        </w:rPr>
        <w:t>、</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應依據本府核定之權益分配協商方案與投資人進行協議，雙方無法達成協議時，由</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提請</w:t>
      </w:r>
      <w:r w:rsidR="00E06344">
        <w:rPr>
          <w:rFonts w:ascii="標楷體" w:eastAsia="標楷體" w:hAnsi="標楷體" w:hint="eastAsia"/>
          <w:sz w:val="28"/>
          <w:szCs w:val="28"/>
        </w:rPr>
        <w:t>臺中市臺中都會區大眾捷運系統土地開發權益分配審議委員會</w:t>
      </w:r>
      <w:r w:rsidRPr="00AC56D0">
        <w:rPr>
          <w:rFonts w:ascii="標楷體" w:eastAsia="標楷體" w:hAnsi="標楷體" w:hint="eastAsia"/>
          <w:sz w:val="28"/>
          <w:szCs w:val="28"/>
        </w:rPr>
        <w:t>復議。</w:t>
      </w:r>
    </w:p>
    <w:p w14:paraId="7CBEEC78" w14:textId="77777777" w:rsidR="00CA3AFD" w:rsidRPr="00AC56D0" w:rsidRDefault="00CA3AFD" w:rsidP="00CA3AFD">
      <w:pPr>
        <w:spacing w:line="460" w:lineRule="exact"/>
        <w:ind w:left="1120" w:hangingChars="400" w:hanging="1120"/>
        <w:rPr>
          <w:rFonts w:ascii="標楷體" w:eastAsia="標楷體" w:hAnsi="標楷體"/>
          <w:sz w:val="28"/>
          <w:szCs w:val="28"/>
        </w:rPr>
      </w:pPr>
      <w:r w:rsidRPr="00AC56D0">
        <w:rPr>
          <w:rFonts w:ascii="標楷體" w:eastAsia="標楷體" w:hAnsi="標楷體" w:hint="eastAsia"/>
          <w:sz w:val="28"/>
          <w:szCs w:val="28"/>
        </w:rPr>
        <w:lastRenderedPageBreak/>
        <w:t xml:space="preserve">        前項</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及投資人雙方據以協議之查估結果有百分之二十以上之差異時，</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或投資人得於提請復議前先行請求臺中市不動產估價師公會協調雙方委託之不動產估價師決定其估定價格；必要時，得指定其他不動產估價師重行估價後再行協調。</w:t>
      </w:r>
      <w:r w:rsidR="00D14814" w:rsidRPr="00AC56D0">
        <w:rPr>
          <w:rFonts w:ascii="標楷體" w:eastAsia="標楷體" w:hAnsi="標楷體" w:hint="eastAsia"/>
          <w:sz w:val="28"/>
          <w:szCs w:val="28"/>
        </w:rPr>
        <w:t xml:space="preserve">  </w:t>
      </w:r>
    </w:p>
    <w:p w14:paraId="4382BD0B" w14:textId="04FA542C" w:rsidR="00CA3AFD" w:rsidRPr="00AC56D0"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三十</w:t>
      </w:r>
      <w:r w:rsidR="00895F39">
        <w:rPr>
          <w:rFonts w:ascii="標楷體" w:eastAsia="標楷體" w:hAnsi="標楷體" w:hint="eastAsia"/>
          <w:sz w:val="28"/>
          <w:szCs w:val="28"/>
        </w:rPr>
        <w:t>二</w:t>
      </w:r>
      <w:r w:rsidR="00CA3AFD" w:rsidRPr="00AC56D0">
        <w:rPr>
          <w:rFonts w:ascii="標楷體" w:eastAsia="標楷體" w:hAnsi="標楷體" w:hint="eastAsia"/>
          <w:sz w:val="28"/>
          <w:szCs w:val="28"/>
        </w:rPr>
        <w:t>、經復議後，</w:t>
      </w:r>
      <w:r w:rsidR="006E6B2E" w:rsidRPr="00AC56D0">
        <w:rPr>
          <w:rFonts w:ascii="標楷體" w:eastAsia="標楷體" w:hAnsi="標楷體" w:hint="eastAsia"/>
          <w:sz w:val="28"/>
          <w:szCs w:val="28"/>
        </w:rPr>
        <w:t>執行機關</w:t>
      </w:r>
      <w:r w:rsidR="00CA3AFD" w:rsidRPr="00AC56D0">
        <w:rPr>
          <w:rFonts w:ascii="標楷體" w:eastAsia="標楷體" w:hAnsi="標楷體" w:hint="eastAsia"/>
          <w:sz w:val="28"/>
          <w:szCs w:val="28"/>
        </w:rPr>
        <w:t>及投資人雙方仍無法達成協議時，任一方均得以下列方式之一處理：</w:t>
      </w:r>
    </w:p>
    <w:p w14:paraId="099B15CF" w14:textId="77777777" w:rsidR="00CA3AFD" w:rsidRPr="00AC56D0" w:rsidRDefault="00CA3AFD" w:rsidP="004F7C47">
      <w:pPr>
        <w:spacing w:line="460" w:lineRule="exact"/>
        <w:ind w:leftChars="59" w:left="142"/>
        <w:rPr>
          <w:rFonts w:ascii="標楷體" w:eastAsia="標楷體" w:hAnsi="標楷體"/>
          <w:sz w:val="28"/>
          <w:szCs w:val="28"/>
        </w:rPr>
      </w:pPr>
      <w:r w:rsidRPr="00AC56D0">
        <w:rPr>
          <w:rFonts w:ascii="標楷體" w:eastAsia="標楷體" w:hAnsi="標楷體" w:hint="eastAsia"/>
          <w:sz w:val="28"/>
          <w:szCs w:val="28"/>
        </w:rPr>
        <w:t xml:space="preserve">       （一）提送協調委員會協調。</w:t>
      </w:r>
    </w:p>
    <w:p w14:paraId="1DA04C44" w14:textId="77777777" w:rsidR="00CA3AFD" w:rsidRPr="004C652A" w:rsidRDefault="00CA3AFD" w:rsidP="004F7C47">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（二）</w:t>
      </w:r>
      <w:r w:rsidRPr="004C652A">
        <w:rPr>
          <w:rFonts w:ascii="標楷體" w:eastAsia="標楷體" w:hAnsi="標楷體" w:hint="eastAsia"/>
          <w:sz w:val="28"/>
          <w:szCs w:val="28"/>
        </w:rPr>
        <w:t>經雙方同意並訂立仲裁協議後，依投資契約約定及仲裁法規定提付仲裁。</w:t>
      </w:r>
    </w:p>
    <w:p w14:paraId="299A8AAC" w14:textId="77777777" w:rsidR="00CA3AFD" w:rsidRPr="004C652A" w:rsidRDefault="00CA3AFD" w:rsidP="004F7C47">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（三）</w:t>
      </w:r>
      <w:r w:rsidRPr="004C652A">
        <w:rPr>
          <w:rFonts w:ascii="標楷體" w:eastAsia="標楷體" w:hAnsi="標楷體" w:hint="eastAsia"/>
          <w:sz w:val="28"/>
          <w:szCs w:val="28"/>
        </w:rPr>
        <w:t>提起民事訴訟，並以臺灣臺中地方法院為第一審管轄法院。</w:t>
      </w:r>
    </w:p>
    <w:p w14:paraId="28C6A447" w14:textId="77777777" w:rsidR="00CA3AFD" w:rsidRPr="004C652A" w:rsidRDefault="00CA3AFD" w:rsidP="004F7C47">
      <w:pPr>
        <w:spacing w:line="46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 xml:space="preserve"> </w:t>
      </w:r>
      <w:r>
        <w:rPr>
          <w:rFonts w:ascii="標楷體" w:eastAsia="標楷體" w:hAnsi="標楷體" w:hint="eastAsia"/>
          <w:sz w:val="28"/>
          <w:szCs w:val="28"/>
        </w:rPr>
        <w:t>（四）</w:t>
      </w:r>
      <w:r w:rsidRPr="004C652A">
        <w:rPr>
          <w:rFonts w:ascii="標楷體" w:eastAsia="標楷體" w:hAnsi="標楷體" w:hint="eastAsia"/>
          <w:sz w:val="28"/>
          <w:szCs w:val="28"/>
        </w:rPr>
        <w:t>依其他法律申(聲)請調解。</w:t>
      </w:r>
    </w:p>
    <w:p w14:paraId="67990FAF" w14:textId="77777777" w:rsidR="00CA3AFD" w:rsidRPr="00AC56D0" w:rsidRDefault="00CA3AFD" w:rsidP="004F7C47">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Pr="00AC56D0">
        <w:rPr>
          <w:rFonts w:ascii="標楷體" w:eastAsia="標楷體" w:hAnsi="標楷體" w:hint="eastAsia"/>
          <w:sz w:val="28"/>
          <w:szCs w:val="28"/>
        </w:rPr>
        <w:t xml:space="preserve"> （五）依投資契約或雙方合意之其他方式辦理。</w:t>
      </w:r>
    </w:p>
    <w:p w14:paraId="75FB88E2" w14:textId="127BD54F" w:rsidR="00CA3AFD" w:rsidRPr="00AC56D0" w:rsidRDefault="00230C8F" w:rsidP="00CA3AFD">
      <w:pPr>
        <w:adjustRightInd w:val="0"/>
        <w:spacing w:line="460" w:lineRule="exact"/>
        <w:ind w:left="1120" w:hangingChars="400" w:hanging="1120"/>
        <w:rPr>
          <w:rFonts w:ascii="標楷體" w:eastAsia="標楷體" w:hAnsi="標楷體"/>
          <w:color w:val="000000" w:themeColor="text1"/>
          <w:sz w:val="28"/>
          <w:szCs w:val="28"/>
        </w:rPr>
      </w:pPr>
      <w:r>
        <w:rPr>
          <w:rFonts w:ascii="標楷體" w:eastAsia="標楷體" w:hAnsi="標楷體"/>
          <w:color w:val="000000" w:themeColor="text1"/>
          <w:sz w:val="28"/>
          <w:szCs w:val="28"/>
        </w:rPr>
        <w:t>三十</w:t>
      </w:r>
      <w:r w:rsidR="00895F39">
        <w:rPr>
          <w:rFonts w:ascii="標楷體" w:eastAsia="標楷體" w:hAnsi="標楷體" w:hint="eastAsia"/>
          <w:color w:val="000000" w:themeColor="text1"/>
          <w:sz w:val="28"/>
          <w:szCs w:val="28"/>
        </w:rPr>
        <w:t>三</w:t>
      </w:r>
      <w:r w:rsidR="00CA3AFD" w:rsidRPr="00AC56D0">
        <w:rPr>
          <w:rFonts w:ascii="標楷體" w:eastAsia="標楷體" w:hAnsi="標楷體"/>
          <w:color w:val="000000" w:themeColor="text1"/>
          <w:sz w:val="28"/>
          <w:szCs w:val="28"/>
        </w:rPr>
        <w:t>、</w:t>
      </w:r>
      <w:r w:rsidR="008E0E45" w:rsidRPr="00AC56D0">
        <w:rPr>
          <w:rFonts w:ascii="標楷體" w:eastAsia="標楷體" w:hAnsi="標楷體" w:hint="eastAsia"/>
          <w:sz w:val="28"/>
          <w:szCs w:val="28"/>
        </w:rPr>
        <w:t>執行機關</w:t>
      </w:r>
      <w:r w:rsidR="00CA3AFD" w:rsidRPr="00AC56D0">
        <w:rPr>
          <w:rFonts w:ascii="標楷體" w:eastAsia="標楷體" w:hAnsi="標楷體" w:hint="eastAsia"/>
          <w:color w:val="000000" w:themeColor="text1"/>
          <w:sz w:val="28"/>
          <w:szCs w:val="28"/>
        </w:rPr>
        <w:t>與投資人完成權益分配協商後，投資人應依議定內容製作權益分配協議書，以利本府簽陳核定，俾作為開發案完成後之產權登記與交屋作業之基準。</w:t>
      </w:r>
    </w:p>
    <w:p w14:paraId="4DBF3DE9" w14:textId="77777777" w:rsidR="00CA3AFD" w:rsidRDefault="00CA3AFD" w:rsidP="00CA3AFD">
      <w:pPr>
        <w:spacing w:line="460" w:lineRule="exact"/>
        <w:ind w:left="1120" w:hangingChars="400" w:hanging="1120"/>
        <w:rPr>
          <w:rFonts w:ascii="標楷體" w:eastAsia="標楷體" w:hAnsi="標楷體"/>
          <w:b/>
          <w:color w:val="000000" w:themeColor="text1"/>
          <w:sz w:val="28"/>
          <w:szCs w:val="28"/>
          <w:u w:val="single"/>
        </w:rPr>
      </w:pPr>
      <w:r w:rsidRPr="00AC56D0">
        <w:rPr>
          <w:rFonts w:ascii="標楷體" w:eastAsia="標楷體" w:hAnsi="標楷體" w:hint="eastAsia"/>
          <w:color w:val="000000" w:themeColor="text1"/>
          <w:sz w:val="28"/>
          <w:szCs w:val="28"/>
        </w:rPr>
        <w:t xml:space="preserve">        </w:t>
      </w:r>
      <w:r w:rsidR="000075F8" w:rsidRPr="00AC56D0">
        <w:rPr>
          <w:rFonts w:ascii="標楷體" w:eastAsia="標楷體" w:hAnsi="標楷體" w:hint="eastAsia"/>
          <w:color w:val="000000" w:themeColor="text1"/>
          <w:sz w:val="28"/>
          <w:szCs w:val="28"/>
        </w:rPr>
        <w:t>前項權益分配協議書，至少應包含各權</w:t>
      </w:r>
      <w:r w:rsidR="000075F8">
        <w:rPr>
          <w:rFonts w:ascii="標楷體" w:eastAsia="標楷體" w:hAnsi="標楷體" w:hint="eastAsia"/>
          <w:color w:val="000000" w:themeColor="text1"/>
          <w:sz w:val="28"/>
          <w:szCs w:val="28"/>
        </w:rPr>
        <w:t>益</w:t>
      </w:r>
      <w:r w:rsidRPr="00CA3AFD">
        <w:rPr>
          <w:rFonts w:ascii="標楷體" w:eastAsia="標楷體" w:hAnsi="標楷體" w:hint="eastAsia"/>
          <w:color w:val="000000" w:themeColor="text1"/>
          <w:sz w:val="28"/>
          <w:szCs w:val="28"/>
        </w:rPr>
        <w:t>人間權益分配比例與結果、委託建造費用、各樓層與車位之區位價格、區位分配結果及產品設備等相關內容。</w:t>
      </w:r>
    </w:p>
    <w:p w14:paraId="3CB6FE91" w14:textId="77777777" w:rsidR="00CA3AFD" w:rsidRPr="00986EC4" w:rsidRDefault="000E2816" w:rsidP="000E2816">
      <w:pPr>
        <w:spacing w:line="460" w:lineRule="exact"/>
        <w:ind w:left="1121" w:hangingChars="400" w:hanging="1121"/>
        <w:jc w:val="center"/>
        <w:rPr>
          <w:rFonts w:ascii="標楷體" w:eastAsia="標楷體" w:hAnsi="標楷體"/>
          <w:b/>
          <w:color w:val="000000" w:themeColor="text1"/>
          <w:sz w:val="28"/>
          <w:szCs w:val="28"/>
        </w:rPr>
      </w:pPr>
      <w:r w:rsidRPr="00986EC4">
        <w:rPr>
          <w:rFonts w:ascii="標楷體" w:eastAsia="標楷體" w:hAnsi="標楷體" w:hint="eastAsia"/>
          <w:b/>
          <w:color w:val="000000" w:themeColor="text1"/>
          <w:sz w:val="28"/>
          <w:szCs w:val="28"/>
        </w:rPr>
        <w:t xml:space="preserve">第十二章  </w:t>
      </w:r>
      <w:r w:rsidR="00CA3AFD" w:rsidRPr="00986EC4">
        <w:rPr>
          <w:rFonts w:ascii="標楷體" w:eastAsia="標楷體" w:hAnsi="標楷體" w:hint="eastAsia"/>
          <w:b/>
          <w:color w:val="000000" w:themeColor="text1"/>
          <w:sz w:val="28"/>
          <w:szCs w:val="28"/>
        </w:rPr>
        <w:t>驗屋與交屋作業</w:t>
      </w:r>
    </w:p>
    <w:p w14:paraId="5350E23B" w14:textId="33B2E974" w:rsidR="00CA3AFD" w:rsidRPr="00AC56D0" w:rsidRDefault="00230C8F" w:rsidP="00CA3AFD">
      <w:pPr>
        <w:adjustRightInd w:val="0"/>
        <w:spacing w:line="460" w:lineRule="exact"/>
        <w:ind w:left="1120" w:hangingChars="400" w:hanging="112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三十</w:t>
      </w:r>
      <w:r w:rsidR="00895F39">
        <w:rPr>
          <w:rFonts w:ascii="標楷體" w:eastAsia="標楷體" w:hAnsi="標楷體" w:hint="eastAsia"/>
          <w:color w:val="000000" w:themeColor="text1"/>
          <w:sz w:val="28"/>
          <w:szCs w:val="28"/>
        </w:rPr>
        <w:t>四</w:t>
      </w:r>
      <w:r w:rsidR="00CA3AFD" w:rsidRPr="00CA3AFD">
        <w:rPr>
          <w:rFonts w:ascii="標楷體" w:eastAsia="標楷體" w:hAnsi="標楷體" w:hint="eastAsia"/>
          <w:color w:val="000000" w:themeColor="text1"/>
          <w:sz w:val="28"/>
          <w:szCs w:val="28"/>
        </w:rPr>
        <w:t>、投資人應於領得使用執照後，以權益分配協議書內容為原則，</w:t>
      </w:r>
      <w:r w:rsidR="00CA3AFD" w:rsidRPr="00AC56D0">
        <w:rPr>
          <w:rFonts w:ascii="標楷體" w:eastAsia="標楷體" w:hAnsi="標楷體" w:hint="eastAsia"/>
          <w:color w:val="000000" w:themeColor="text1"/>
          <w:sz w:val="28"/>
          <w:szCs w:val="28"/>
        </w:rPr>
        <w:t>就現況進行描述製作驗屋計畫書與交屋清冊，並提報至</w:t>
      </w:r>
      <w:r w:rsidR="00D60FD5" w:rsidRPr="00AC56D0">
        <w:rPr>
          <w:rFonts w:ascii="標楷體" w:eastAsia="標楷體" w:hAnsi="標楷體" w:hint="eastAsia"/>
          <w:sz w:val="28"/>
          <w:szCs w:val="28"/>
        </w:rPr>
        <w:t>執行機關</w:t>
      </w:r>
      <w:r w:rsidR="00CA3AFD" w:rsidRPr="00AC56D0">
        <w:rPr>
          <w:rFonts w:ascii="標楷體" w:eastAsia="標楷體" w:hAnsi="標楷體" w:hint="eastAsia"/>
          <w:color w:val="000000" w:themeColor="text1"/>
          <w:sz w:val="28"/>
          <w:szCs w:val="28"/>
        </w:rPr>
        <w:t>進行審閱，以作</w:t>
      </w:r>
      <w:r w:rsidR="00560D18" w:rsidRPr="00AC56D0">
        <w:rPr>
          <w:rFonts w:ascii="標楷體" w:eastAsia="標楷體" w:hAnsi="標楷體" w:hint="eastAsia"/>
          <w:color w:val="000000" w:themeColor="text1"/>
          <w:sz w:val="28"/>
          <w:szCs w:val="28"/>
        </w:rPr>
        <w:t>為</w:t>
      </w:r>
      <w:r w:rsidR="00D60FD5" w:rsidRPr="00AC56D0">
        <w:rPr>
          <w:rFonts w:ascii="標楷體" w:eastAsia="標楷體" w:hAnsi="標楷體" w:hint="eastAsia"/>
          <w:color w:val="000000" w:themeColor="text1"/>
          <w:sz w:val="28"/>
          <w:szCs w:val="28"/>
        </w:rPr>
        <w:t>主管機關</w:t>
      </w:r>
      <w:r w:rsidR="00560D18" w:rsidRPr="00AC56D0">
        <w:rPr>
          <w:rFonts w:ascii="標楷體" w:eastAsia="標楷體" w:hAnsi="標楷體" w:hint="eastAsia"/>
          <w:color w:val="000000" w:themeColor="text1"/>
          <w:sz w:val="28"/>
          <w:szCs w:val="28"/>
        </w:rPr>
        <w:t>分回不動產（含參與土地開發而未領取協議價購款之原土地所有</w:t>
      </w:r>
      <w:r w:rsidR="00CA3AFD" w:rsidRPr="00AC56D0">
        <w:rPr>
          <w:rFonts w:ascii="標楷體" w:eastAsia="標楷體" w:hAnsi="標楷體" w:hint="eastAsia"/>
          <w:color w:val="000000" w:themeColor="text1"/>
          <w:sz w:val="28"/>
          <w:szCs w:val="28"/>
        </w:rPr>
        <w:t>人部分）專有部分之驗屋作業依據。</w:t>
      </w:r>
    </w:p>
    <w:p w14:paraId="6103DE4D" w14:textId="77777777" w:rsidR="00CA3AFD" w:rsidRPr="00B35E07" w:rsidRDefault="00CA3AFD" w:rsidP="00CA3AFD">
      <w:pPr>
        <w:spacing w:line="460" w:lineRule="exact"/>
        <w:ind w:left="1120" w:hangingChars="400" w:hanging="1120"/>
        <w:rPr>
          <w:rFonts w:ascii="標楷體" w:eastAsia="標楷體" w:hAnsi="標楷體"/>
          <w:b/>
          <w:color w:val="000000" w:themeColor="text1"/>
          <w:sz w:val="28"/>
          <w:szCs w:val="28"/>
        </w:rPr>
      </w:pPr>
      <w:r w:rsidRPr="00AC56D0">
        <w:rPr>
          <w:rFonts w:ascii="標楷體" w:eastAsia="標楷體" w:hAnsi="標楷體" w:hint="eastAsia"/>
          <w:color w:val="000000" w:themeColor="text1"/>
          <w:sz w:val="28"/>
          <w:szCs w:val="28"/>
        </w:rPr>
        <w:t xml:space="preserve">        基於合建開發精神，對於</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所分回之不動產，</w:t>
      </w:r>
      <w:r w:rsidRPr="00CA3AFD">
        <w:rPr>
          <w:rFonts w:ascii="標楷體" w:eastAsia="標楷體" w:hAnsi="標楷體" w:hint="eastAsia"/>
          <w:color w:val="000000" w:themeColor="text1"/>
          <w:sz w:val="28"/>
          <w:szCs w:val="28"/>
        </w:rPr>
        <w:t>與同開發案之類似產品、類似區位相較，應具有同質之設備、建材及其他附屬項目，不受權益分配協議書內容限制，投資人不得違反合建精神差別對待。</w:t>
      </w:r>
    </w:p>
    <w:p w14:paraId="6C742D40" w14:textId="71B2D1FE" w:rsidR="00CA3AFD" w:rsidRPr="00246DDA" w:rsidRDefault="00CA3AFD" w:rsidP="00CA3AFD">
      <w:pPr>
        <w:adjustRightInd w:val="0"/>
        <w:spacing w:line="460" w:lineRule="exact"/>
        <w:ind w:left="1120" w:hangingChars="400" w:hanging="1120"/>
        <w:rPr>
          <w:rFonts w:ascii="標楷體" w:eastAsia="標楷體" w:hAnsi="標楷體"/>
          <w:color w:val="000000" w:themeColor="text1"/>
          <w:sz w:val="28"/>
          <w:szCs w:val="28"/>
        </w:rPr>
      </w:pPr>
      <w:r w:rsidRPr="00CA3AFD">
        <w:rPr>
          <w:rFonts w:ascii="標楷體" w:eastAsia="標楷體" w:hAnsi="標楷體"/>
          <w:color w:val="000000" w:themeColor="text1"/>
          <w:sz w:val="28"/>
          <w:szCs w:val="28"/>
        </w:rPr>
        <w:lastRenderedPageBreak/>
        <w:t>三十</w:t>
      </w:r>
      <w:r w:rsidR="00895F39">
        <w:rPr>
          <w:rFonts w:ascii="標楷體" w:eastAsia="標楷體" w:hAnsi="標楷體" w:hint="eastAsia"/>
          <w:color w:val="000000" w:themeColor="text1"/>
          <w:sz w:val="28"/>
          <w:szCs w:val="28"/>
        </w:rPr>
        <w:t>五</w:t>
      </w:r>
      <w:r w:rsidRPr="00CA3AFD">
        <w:rPr>
          <w:rFonts w:ascii="標楷體" w:eastAsia="標楷體" w:hAnsi="標楷體"/>
          <w:color w:val="000000" w:themeColor="text1"/>
          <w:sz w:val="28"/>
          <w:szCs w:val="28"/>
        </w:rPr>
        <w:t>、</w:t>
      </w:r>
      <w:r w:rsidRPr="00B35E07">
        <w:rPr>
          <w:rFonts w:ascii="標楷體" w:eastAsia="標楷體" w:hAnsi="標楷體" w:hint="eastAsia"/>
          <w:color w:val="000000" w:themeColor="text1"/>
          <w:sz w:val="28"/>
          <w:szCs w:val="28"/>
        </w:rPr>
        <w:t>建物登記時，地政主管機關對建物丈量面積計算方式若與建築主管機關之規定不同致有面積差異時，不互相找補。除上述事由外</w:t>
      </w:r>
      <w:r w:rsidRPr="00AC56D0">
        <w:rPr>
          <w:rFonts w:ascii="標楷體" w:eastAsia="標楷體" w:hAnsi="標楷體" w:hint="eastAsia"/>
          <w:color w:val="000000" w:themeColor="text1"/>
          <w:sz w:val="28"/>
          <w:szCs w:val="28"/>
        </w:rPr>
        <w:t>，倘</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所分回不動產（不含停車空間）之權狀所登載產權面積，與權益分配協議書所載內容不同時，且「開發建物總產權樓地板面積差額平均數」與「</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分回不動產產權面積差額平均數」有差值時，須就該產權面積之差異值進行套算調整，投資人應依權益分配協議書所載之議定區位價值以現金支付</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找補金額，而不重新辦理權益評估與協商作業。</w:t>
      </w:r>
    </w:p>
    <w:p w14:paraId="3FF8E51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第十三章  </w:t>
      </w:r>
      <w:r w:rsidR="00CA3AFD" w:rsidRPr="00986EC4">
        <w:rPr>
          <w:rFonts w:ascii="標楷體" w:eastAsia="標楷體" w:hAnsi="標楷體" w:hint="eastAsia"/>
          <w:b/>
          <w:sz w:val="28"/>
          <w:szCs w:val="28"/>
        </w:rPr>
        <w:t>附則</w:t>
      </w:r>
    </w:p>
    <w:p w14:paraId="4A78778B" w14:textId="742EE8B8" w:rsidR="00CA3AFD" w:rsidRPr="00AC56D0" w:rsidRDefault="00CA3AFD" w:rsidP="00680BF2">
      <w:pPr>
        <w:spacing w:line="460" w:lineRule="exact"/>
        <w:ind w:left="1134" w:hangingChars="405" w:hanging="1134"/>
        <w:rPr>
          <w:rFonts w:ascii="標楷體" w:eastAsia="標楷體" w:hAnsi="標楷體"/>
          <w:sz w:val="28"/>
          <w:szCs w:val="28"/>
        </w:rPr>
      </w:pPr>
      <w:r w:rsidRPr="00246DDA">
        <w:rPr>
          <w:rFonts w:ascii="標楷體" w:eastAsia="標楷體" w:hAnsi="標楷體"/>
          <w:sz w:val="28"/>
          <w:szCs w:val="28"/>
        </w:rPr>
        <w:t>三十</w:t>
      </w:r>
      <w:r w:rsidR="00895F39">
        <w:rPr>
          <w:rFonts w:ascii="標楷體" w:eastAsia="標楷體" w:hAnsi="標楷體" w:hint="eastAsia"/>
          <w:sz w:val="28"/>
          <w:szCs w:val="28"/>
        </w:rPr>
        <w:t>六</w:t>
      </w:r>
      <w:r w:rsidRPr="004C652A">
        <w:rPr>
          <w:rFonts w:ascii="標楷體" w:eastAsia="標楷體" w:hAnsi="標楷體" w:hint="eastAsia"/>
          <w:sz w:val="28"/>
          <w:szCs w:val="28"/>
        </w:rPr>
        <w:t>、開發建物經</w:t>
      </w:r>
      <w:r w:rsidR="00AC56D0" w:rsidRPr="00AC56D0">
        <w:rPr>
          <w:rFonts w:ascii="標楷體" w:eastAsia="標楷體" w:hAnsi="標楷體" w:hint="eastAsia"/>
          <w:color w:val="000000" w:themeColor="text1"/>
          <w:sz w:val="28"/>
          <w:szCs w:val="28"/>
        </w:rPr>
        <w:t>主管機關</w:t>
      </w:r>
      <w:r w:rsidRPr="00AC56D0">
        <w:rPr>
          <w:rFonts w:ascii="標楷體" w:eastAsia="標楷體" w:hAnsi="標楷體" w:hint="eastAsia"/>
          <w:sz w:val="28"/>
          <w:szCs w:val="28"/>
        </w:rPr>
        <w:t>核定採統一經營管理方式時，原土地所有人應依其方式辦理。</w:t>
      </w:r>
    </w:p>
    <w:p w14:paraId="0A8EFC72" w14:textId="46A2C6F7" w:rsidR="00CA3AFD" w:rsidRPr="00AC56D0" w:rsidRDefault="00CA3AFD" w:rsidP="00680BF2">
      <w:pPr>
        <w:spacing w:line="460" w:lineRule="exact"/>
        <w:ind w:left="1134" w:hangingChars="405" w:hanging="1134"/>
        <w:rPr>
          <w:rFonts w:ascii="標楷體" w:eastAsia="標楷體" w:hAnsi="標楷體"/>
          <w:sz w:val="28"/>
          <w:szCs w:val="28"/>
        </w:rPr>
      </w:pPr>
      <w:r w:rsidRPr="00AC56D0">
        <w:rPr>
          <w:rFonts w:ascii="標楷體" w:eastAsia="標楷體" w:hAnsi="標楷體"/>
          <w:sz w:val="28"/>
          <w:szCs w:val="28"/>
        </w:rPr>
        <w:t>三十</w:t>
      </w:r>
      <w:r w:rsidR="00895F39">
        <w:rPr>
          <w:rFonts w:ascii="標楷體" w:eastAsia="標楷體" w:hAnsi="標楷體" w:hint="eastAsia"/>
          <w:sz w:val="28"/>
          <w:szCs w:val="28"/>
        </w:rPr>
        <w:t>七</w:t>
      </w:r>
      <w:r w:rsidRPr="00AC56D0">
        <w:rPr>
          <w:rFonts w:ascii="標楷體" w:eastAsia="標楷體" w:hAnsi="標楷體" w:hint="eastAsia"/>
          <w:sz w:val="28"/>
          <w:szCs w:val="28"/>
        </w:rPr>
        <w:t>、本須知僅適用於</w:t>
      </w:r>
      <w:r w:rsidR="001236BA" w:rsidRPr="00AC56D0">
        <w:rPr>
          <w:rFonts w:ascii="標楷體" w:eastAsia="標楷體" w:hAnsi="標楷體" w:hint="eastAsia"/>
          <w:sz w:val="28"/>
          <w:szCs w:val="28"/>
        </w:rPr>
        <w:t>一零三</w:t>
      </w:r>
      <w:r w:rsidRPr="00AC56D0">
        <w:rPr>
          <w:rFonts w:ascii="標楷體" w:eastAsia="標楷體" w:hAnsi="標楷體" w:hint="eastAsia"/>
          <w:sz w:val="28"/>
          <w:szCs w:val="28"/>
        </w:rPr>
        <w:t>年(含)以前</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sz w:val="28"/>
          <w:szCs w:val="28"/>
        </w:rPr>
        <w:t>已完成用地取得之開發案。</w:t>
      </w:r>
    </w:p>
    <w:p w14:paraId="3F9BB984" w14:textId="77777777" w:rsidR="00F66AA3" w:rsidRPr="00895F39" w:rsidRDefault="00F66AA3"/>
    <w:sectPr w:rsidR="00F66AA3" w:rsidRPr="00895F39" w:rsidSect="00F2292B">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CE691" w14:textId="77777777" w:rsidR="00443635" w:rsidRDefault="00443635" w:rsidP="00CA3AFD">
      <w:r>
        <w:separator/>
      </w:r>
    </w:p>
  </w:endnote>
  <w:endnote w:type="continuationSeparator" w:id="0">
    <w:p w14:paraId="2F500537" w14:textId="77777777" w:rsidR="00443635" w:rsidRDefault="00443635" w:rsidP="00CA3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68AAD" w14:textId="679B3E96" w:rsidR="00891448" w:rsidRDefault="00891448" w:rsidP="00CA3AFD">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520C3" w14:textId="77777777" w:rsidR="00443635" w:rsidRDefault="00443635" w:rsidP="00CA3AFD">
      <w:r>
        <w:separator/>
      </w:r>
    </w:p>
  </w:footnote>
  <w:footnote w:type="continuationSeparator" w:id="0">
    <w:p w14:paraId="43EF106F" w14:textId="77777777" w:rsidR="00443635" w:rsidRDefault="00443635" w:rsidP="00CA3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A3BA9"/>
    <w:multiLevelType w:val="hybridMultilevel"/>
    <w:tmpl w:val="6BFC345E"/>
    <w:lvl w:ilvl="0" w:tplc="4432C68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A3777"/>
    <w:multiLevelType w:val="hybridMultilevel"/>
    <w:tmpl w:val="0450D06E"/>
    <w:lvl w:ilvl="0" w:tplc="9E2ED9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90300A"/>
    <w:multiLevelType w:val="hybridMultilevel"/>
    <w:tmpl w:val="430A27B4"/>
    <w:lvl w:ilvl="0" w:tplc="4B1A878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5663EC6"/>
    <w:multiLevelType w:val="hybridMultilevel"/>
    <w:tmpl w:val="F79CE4E2"/>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066EEC"/>
    <w:multiLevelType w:val="hybridMultilevel"/>
    <w:tmpl w:val="21D421E4"/>
    <w:lvl w:ilvl="0" w:tplc="60787308">
      <w:start w:val="1"/>
      <w:numFmt w:val="taiwaneseCountingThousand"/>
      <w:lvlText w:val="(%1)"/>
      <w:lvlJc w:val="left"/>
      <w:pPr>
        <w:ind w:left="1215" w:hanging="495"/>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CF374C1"/>
    <w:multiLevelType w:val="hybridMultilevel"/>
    <w:tmpl w:val="91BC53DA"/>
    <w:lvl w:ilvl="0" w:tplc="CC2A213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E3B226F"/>
    <w:multiLevelType w:val="hybridMultilevel"/>
    <w:tmpl w:val="E41E0CA8"/>
    <w:lvl w:ilvl="0" w:tplc="8ED29F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50346E"/>
    <w:multiLevelType w:val="hybridMultilevel"/>
    <w:tmpl w:val="53C62B46"/>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25786F"/>
    <w:multiLevelType w:val="hybridMultilevel"/>
    <w:tmpl w:val="F83EEFA2"/>
    <w:lvl w:ilvl="0" w:tplc="D9202C74">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A34C99"/>
    <w:multiLevelType w:val="hybridMultilevel"/>
    <w:tmpl w:val="B7048E76"/>
    <w:lvl w:ilvl="0" w:tplc="EE1A1B5E">
      <w:start w:val="1"/>
      <w:numFmt w:val="taiwaneseCountingThousand"/>
      <w:lvlText w:val="%1、"/>
      <w:lvlJc w:val="left"/>
      <w:pPr>
        <w:ind w:left="480" w:hanging="48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0B5D90"/>
    <w:multiLevelType w:val="hybridMultilevel"/>
    <w:tmpl w:val="F63ACA82"/>
    <w:lvl w:ilvl="0" w:tplc="1772B6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282AF5"/>
    <w:multiLevelType w:val="hybridMultilevel"/>
    <w:tmpl w:val="85302830"/>
    <w:lvl w:ilvl="0" w:tplc="2BE0B78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0D0363"/>
    <w:multiLevelType w:val="hybridMultilevel"/>
    <w:tmpl w:val="2F90FF26"/>
    <w:lvl w:ilvl="0" w:tplc="029EA4D0">
      <w:start w:val="4"/>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1C7543"/>
    <w:multiLevelType w:val="hybridMultilevel"/>
    <w:tmpl w:val="D032AF7E"/>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863643"/>
    <w:multiLevelType w:val="hybridMultilevel"/>
    <w:tmpl w:val="A5A079DC"/>
    <w:lvl w:ilvl="0" w:tplc="6EE4AC68">
      <w:start w:val="8"/>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0646F3"/>
    <w:multiLevelType w:val="hybridMultilevel"/>
    <w:tmpl w:val="177069B4"/>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615D4C"/>
    <w:multiLevelType w:val="hybridMultilevel"/>
    <w:tmpl w:val="22A09750"/>
    <w:lvl w:ilvl="0" w:tplc="9D02FBFC">
      <w:start w:val="7"/>
      <w:numFmt w:val="taiwaneseCountingThousand"/>
      <w:suff w:val="nothing"/>
      <w:lvlText w:val="%1、"/>
      <w:lvlJc w:val="left"/>
      <w:pPr>
        <w:ind w:left="480" w:hanging="480"/>
      </w:pPr>
      <w:rPr>
        <w:rFonts w:hint="eastAsia"/>
        <w:b w:val="0"/>
        <w:color w:val="auto"/>
        <w:lang w:val="en-US"/>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7" w15:restartNumberingAfterBreak="0">
    <w:nsid w:val="33C24A24"/>
    <w:multiLevelType w:val="hybridMultilevel"/>
    <w:tmpl w:val="0CA8CCB6"/>
    <w:lvl w:ilvl="0" w:tplc="60787308">
      <w:start w:val="1"/>
      <w:numFmt w:val="taiwaneseCountingThousand"/>
      <w:lvlText w:val="(%1)"/>
      <w:lvlJc w:val="left"/>
      <w:pPr>
        <w:ind w:left="872" w:hanging="480"/>
      </w:pPr>
      <w:rPr>
        <w:rFonts w:hint="eastAsia"/>
      </w:rPr>
    </w:lvl>
    <w:lvl w:ilvl="1" w:tplc="04090019" w:tentative="1">
      <w:start w:val="1"/>
      <w:numFmt w:val="ideographTraditional"/>
      <w:lvlText w:val="%2、"/>
      <w:lvlJc w:val="left"/>
      <w:pPr>
        <w:ind w:left="1352" w:hanging="480"/>
      </w:pPr>
    </w:lvl>
    <w:lvl w:ilvl="2" w:tplc="0409001B" w:tentative="1">
      <w:start w:val="1"/>
      <w:numFmt w:val="lowerRoman"/>
      <w:lvlText w:val="%3."/>
      <w:lvlJc w:val="right"/>
      <w:pPr>
        <w:ind w:left="1832" w:hanging="480"/>
      </w:pPr>
    </w:lvl>
    <w:lvl w:ilvl="3" w:tplc="0409000F" w:tentative="1">
      <w:start w:val="1"/>
      <w:numFmt w:val="decimal"/>
      <w:lvlText w:val="%4."/>
      <w:lvlJc w:val="left"/>
      <w:pPr>
        <w:ind w:left="2312" w:hanging="480"/>
      </w:pPr>
    </w:lvl>
    <w:lvl w:ilvl="4" w:tplc="04090019" w:tentative="1">
      <w:start w:val="1"/>
      <w:numFmt w:val="ideographTraditional"/>
      <w:lvlText w:val="%5、"/>
      <w:lvlJc w:val="left"/>
      <w:pPr>
        <w:ind w:left="2792" w:hanging="480"/>
      </w:pPr>
    </w:lvl>
    <w:lvl w:ilvl="5" w:tplc="0409001B" w:tentative="1">
      <w:start w:val="1"/>
      <w:numFmt w:val="lowerRoman"/>
      <w:lvlText w:val="%6."/>
      <w:lvlJc w:val="right"/>
      <w:pPr>
        <w:ind w:left="3272" w:hanging="480"/>
      </w:pPr>
    </w:lvl>
    <w:lvl w:ilvl="6" w:tplc="0409000F" w:tentative="1">
      <w:start w:val="1"/>
      <w:numFmt w:val="decimal"/>
      <w:lvlText w:val="%7."/>
      <w:lvlJc w:val="left"/>
      <w:pPr>
        <w:ind w:left="3752" w:hanging="480"/>
      </w:pPr>
    </w:lvl>
    <w:lvl w:ilvl="7" w:tplc="04090019" w:tentative="1">
      <w:start w:val="1"/>
      <w:numFmt w:val="ideographTraditional"/>
      <w:lvlText w:val="%8、"/>
      <w:lvlJc w:val="left"/>
      <w:pPr>
        <w:ind w:left="4232" w:hanging="480"/>
      </w:pPr>
    </w:lvl>
    <w:lvl w:ilvl="8" w:tplc="0409001B" w:tentative="1">
      <w:start w:val="1"/>
      <w:numFmt w:val="lowerRoman"/>
      <w:lvlText w:val="%9."/>
      <w:lvlJc w:val="right"/>
      <w:pPr>
        <w:ind w:left="4712" w:hanging="480"/>
      </w:pPr>
    </w:lvl>
  </w:abstractNum>
  <w:abstractNum w:abstractNumId="18" w15:restartNumberingAfterBreak="0">
    <w:nsid w:val="3A57622E"/>
    <w:multiLevelType w:val="hybridMultilevel"/>
    <w:tmpl w:val="7FFED126"/>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615572"/>
    <w:multiLevelType w:val="hybridMultilevel"/>
    <w:tmpl w:val="BFFEE770"/>
    <w:lvl w:ilvl="0" w:tplc="1772B66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012F8"/>
    <w:multiLevelType w:val="hybridMultilevel"/>
    <w:tmpl w:val="93D608E8"/>
    <w:lvl w:ilvl="0" w:tplc="18D0359E">
      <w:start w:val="1"/>
      <w:numFmt w:val="taiwaneseCountingThousand"/>
      <w:lvlText w:val="(%1)"/>
      <w:lvlJc w:val="left"/>
      <w:pPr>
        <w:ind w:left="960"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14D78F1"/>
    <w:multiLevelType w:val="hybridMultilevel"/>
    <w:tmpl w:val="EBAA9778"/>
    <w:lvl w:ilvl="0" w:tplc="63DEAD06">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3072CC"/>
    <w:multiLevelType w:val="hybridMultilevel"/>
    <w:tmpl w:val="2154E3AC"/>
    <w:lvl w:ilvl="0" w:tplc="33E40AF8">
      <w:start w:val="9"/>
      <w:numFmt w:val="taiwaneseCountingThousand"/>
      <w:lvlText w:val="%1、"/>
      <w:lvlJc w:val="left"/>
      <w:pPr>
        <w:ind w:left="480" w:hanging="480"/>
      </w:pPr>
      <w:rPr>
        <w:rFonts w:hint="eastAsia"/>
        <w:b w:val="0"/>
        <w: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931976"/>
    <w:multiLevelType w:val="hybridMultilevel"/>
    <w:tmpl w:val="5EAEACF0"/>
    <w:lvl w:ilvl="0" w:tplc="03D675D8">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5E2CDC"/>
    <w:multiLevelType w:val="hybridMultilevel"/>
    <w:tmpl w:val="BE60FFCA"/>
    <w:lvl w:ilvl="0" w:tplc="42D6882E">
      <w:start w:val="1"/>
      <w:numFmt w:val="decimal"/>
      <w:suff w:val="nothing"/>
      <w:lvlText w:val="%1."/>
      <w:lvlJc w:val="right"/>
      <w:pPr>
        <w:ind w:left="1615" w:hanging="480"/>
      </w:pPr>
    </w:lvl>
    <w:lvl w:ilvl="1" w:tplc="04090019">
      <w:start w:val="1"/>
      <w:numFmt w:val="ideographTraditional"/>
      <w:lvlText w:val="%2、"/>
      <w:lvlJc w:val="left"/>
      <w:pPr>
        <w:ind w:left="1939" w:hanging="480"/>
      </w:pPr>
    </w:lvl>
    <w:lvl w:ilvl="2" w:tplc="0409001B">
      <w:start w:val="1"/>
      <w:numFmt w:val="lowerRoman"/>
      <w:lvlText w:val="%3."/>
      <w:lvlJc w:val="right"/>
      <w:pPr>
        <w:ind w:left="2419" w:hanging="480"/>
      </w:pPr>
    </w:lvl>
    <w:lvl w:ilvl="3" w:tplc="0409000F">
      <w:start w:val="1"/>
      <w:numFmt w:val="decimal"/>
      <w:lvlText w:val="%4."/>
      <w:lvlJc w:val="left"/>
      <w:pPr>
        <w:ind w:left="2899" w:hanging="480"/>
      </w:pPr>
    </w:lvl>
    <w:lvl w:ilvl="4" w:tplc="04090019">
      <w:start w:val="1"/>
      <w:numFmt w:val="ideographTraditional"/>
      <w:lvlText w:val="%5、"/>
      <w:lvlJc w:val="left"/>
      <w:pPr>
        <w:ind w:left="3379" w:hanging="480"/>
      </w:pPr>
    </w:lvl>
    <w:lvl w:ilvl="5" w:tplc="0409001B">
      <w:start w:val="1"/>
      <w:numFmt w:val="lowerRoman"/>
      <w:lvlText w:val="%6."/>
      <w:lvlJc w:val="right"/>
      <w:pPr>
        <w:ind w:left="3859" w:hanging="480"/>
      </w:pPr>
    </w:lvl>
    <w:lvl w:ilvl="6" w:tplc="0409000F">
      <w:start w:val="1"/>
      <w:numFmt w:val="decimal"/>
      <w:lvlText w:val="%7."/>
      <w:lvlJc w:val="left"/>
      <w:pPr>
        <w:ind w:left="4339" w:hanging="480"/>
      </w:pPr>
    </w:lvl>
    <w:lvl w:ilvl="7" w:tplc="04090019">
      <w:start w:val="1"/>
      <w:numFmt w:val="ideographTraditional"/>
      <w:lvlText w:val="%8、"/>
      <w:lvlJc w:val="left"/>
      <w:pPr>
        <w:ind w:left="4819" w:hanging="480"/>
      </w:pPr>
    </w:lvl>
    <w:lvl w:ilvl="8" w:tplc="0409001B">
      <w:start w:val="1"/>
      <w:numFmt w:val="lowerRoman"/>
      <w:lvlText w:val="%9."/>
      <w:lvlJc w:val="right"/>
      <w:pPr>
        <w:ind w:left="5299" w:hanging="480"/>
      </w:pPr>
    </w:lvl>
  </w:abstractNum>
  <w:abstractNum w:abstractNumId="25" w15:restartNumberingAfterBreak="0">
    <w:nsid w:val="4ADA5D6F"/>
    <w:multiLevelType w:val="hybridMultilevel"/>
    <w:tmpl w:val="61A430F2"/>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0D57CE"/>
    <w:multiLevelType w:val="hybridMultilevel"/>
    <w:tmpl w:val="86C602AC"/>
    <w:lvl w:ilvl="0" w:tplc="E0940C06">
      <w:start w:val="1"/>
      <w:numFmt w:val="taiwaneseCountingThousand"/>
      <w:lvlText w:val="(%1)"/>
      <w:lvlJc w:val="left"/>
      <w:pPr>
        <w:ind w:left="1215" w:hanging="49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15:restartNumberingAfterBreak="0">
    <w:nsid w:val="4C1B7AC6"/>
    <w:multiLevelType w:val="hybridMultilevel"/>
    <w:tmpl w:val="FB6E62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030C9A"/>
    <w:multiLevelType w:val="hybridMultilevel"/>
    <w:tmpl w:val="A72CE420"/>
    <w:lvl w:ilvl="0" w:tplc="494C44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1014B91"/>
    <w:multiLevelType w:val="hybridMultilevel"/>
    <w:tmpl w:val="39B675C2"/>
    <w:lvl w:ilvl="0" w:tplc="314CA01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100806"/>
    <w:multiLevelType w:val="hybridMultilevel"/>
    <w:tmpl w:val="DDEE7224"/>
    <w:lvl w:ilvl="0" w:tplc="83F84A2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6A54DD"/>
    <w:multiLevelType w:val="hybridMultilevel"/>
    <w:tmpl w:val="B6FECB2E"/>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0C0C05"/>
    <w:multiLevelType w:val="hybridMultilevel"/>
    <w:tmpl w:val="3842A2AA"/>
    <w:lvl w:ilvl="0" w:tplc="DB8664B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A7127E"/>
    <w:multiLevelType w:val="hybridMultilevel"/>
    <w:tmpl w:val="5406FC90"/>
    <w:lvl w:ilvl="0" w:tplc="9242731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AAF40B0"/>
    <w:multiLevelType w:val="hybridMultilevel"/>
    <w:tmpl w:val="B19E7984"/>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5D57DD"/>
    <w:multiLevelType w:val="hybridMultilevel"/>
    <w:tmpl w:val="766A62F6"/>
    <w:lvl w:ilvl="0" w:tplc="333C03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3CE1CC3"/>
    <w:multiLevelType w:val="hybridMultilevel"/>
    <w:tmpl w:val="7A6C1F9A"/>
    <w:lvl w:ilvl="0" w:tplc="C336989E">
      <w:start w:val="3"/>
      <w:numFmt w:val="taiwaneseCountingThousand"/>
      <w:suff w:val="nothing"/>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54859BD"/>
    <w:multiLevelType w:val="hybridMultilevel"/>
    <w:tmpl w:val="6FC41B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64A0476"/>
    <w:multiLevelType w:val="hybridMultilevel"/>
    <w:tmpl w:val="5F34D7FE"/>
    <w:lvl w:ilvl="0" w:tplc="B87E67CC">
      <w:start w:val="1"/>
      <w:numFmt w:val="taiwaneseCountingThousand"/>
      <w:suff w:val="nothing"/>
      <w:lvlText w:val="（%1）"/>
      <w:lvlJc w:val="left"/>
      <w:pPr>
        <w:ind w:left="1990" w:hanging="855"/>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39" w15:restartNumberingAfterBreak="0">
    <w:nsid w:val="67C06CBA"/>
    <w:multiLevelType w:val="hybridMultilevel"/>
    <w:tmpl w:val="CAAE2F5E"/>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792B7B"/>
    <w:multiLevelType w:val="hybridMultilevel"/>
    <w:tmpl w:val="9B885D6C"/>
    <w:lvl w:ilvl="0" w:tplc="79AA0818">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83430C8"/>
    <w:multiLevelType w:val="hybridMultilevel"/>
    <w:tmpl w:val="9154D32A"/>
    <w:lvl w:ilvl="0" w:tplc="0CBE36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C8A029E"/>
    <w:multiLevelType w:val="hybridMultilevel"/>
    <w:tmpl w:val="7AC45550"/>
    <w:lvl w:ilvl="0" w:tplc="430EC82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9"/>
  </w:num>
  <w:num w:numId="3">
    <w:abstractNumId w:val="16"/>
  </w:num>
  <w:num w:numId="4">
    <w:abstractNumId w:val="17"/>
  </w:num>
  <w:num w:numId="5">
    <w:abstractNumId w:val="33"/>
  </w:num>
  <w:num w:numId="6">
    <w:abstractNumId w:val="1"/>
  </w:num>
  <w:num w:numId="7">
    <w:abstractNumId w:val="9"/>
  </w:num>
  <w:num w:numId="8">
    <w:abstractNumId w:val="32"/>
  </w:num>
  <w:num w:numId="9">
    <w:abstractNumId w:val="29"/>
  </w:num>
  <w:num w:numId="10">
    <w:abstractNumId w:val="42"/>
  </w:num>
  <w:num w:numId="11">
    <w:abstractNumId w:val="21"/>
  </w:num>
  <w:num w:numId="12">
    <w:abstractNumId w:val="0"/>
  </w:num>
  <w:num w:numId="13">
    <w:abstractNumId w:val="7"/>
  </w:num>
  <w:num w:numId="14">
    <w:abstractNumId w:val="13"/>
  </w:num>
  <w:num w:numId="15">
    <w:abstractNumId w:val="11"/>
  </w:num>
  <w:num w:numId="16">
    <w:abstractNumId w:val="15"/>
  </w:num>
  <w:num w:numId="17">
    <w:abstractNumId w:val="3"/>
  </w:num>
  <w:num w:numId="18">
    <w:abstractNumId w:val="23"/>
  </w:num>
  <w:num w:numId="19">
    <w:abstractNumId w:val="25"/>
  </w:num>
  <w:num w:numId="20">
    <w:abstractNumId w:val="31"/>
  </w:num>
  <w:num w:numId="21">
    <w:abstractNumId w:val="37"/>
  </w:num>
  <w:num w:numId="22">
    <w:abstractNumId w:val="2"/>
  </w:num>
  <w:num w:numId="23">
    <w:abstractNumId w:val="27"/>
  </w:num>
  <w:num w:numId="24">
    <w:abstractNumId w:val="10"/>
  </w:num>
  <w:num w:numId="25">
    <w:abstractNumId w:val="36"/>
  </w:num>
  <w:num w:numId="26">
    <w:abstractNumId w:val="30"/>
  </w:num>
  <w:num w:numId="27">
    <w:abstractNumId w:val="12"/>
  </w:num>
  <w:num w:numId="28">
    <w:abstractNumId w:val="40"/>
  </w:num>
  <w:num w:numId="29">
    <w:abstractNumId w:val="14"/>
  </w:num>
  <w:num w:numId="30">
    <w:abstractNumId w:val="28"/>
  </w:num>
  <w:num w:numId="31">
    <w:abstractNumId w:val="35"/>
  </w:num>
  <w:num w:numId="32">
    <w:abstractNumId w:val="8"/>
  </w:num>
  <w:num w:numId="33">
    <w:abstractNumId w:val="5"/>
  </w:num>
  <w:num w:numId="34">
    <w:abstractNumId w:val="39"/>
  </w:num>
  <w:num w:numId="35">
    <w:abstractNumId w:val="20"/>
  </w:num>
  <w:num w:numId="36">
    <w:abstractNumId w:val="34"/>
  </w:num>
  <w:num w:numId="37">
    <w:abstractNumId w:val="26"/>
  </w:num>
  <w:num w:numId="38">
    <w:abstractNumId w:val="41"/>
  </w:num>
  <w:num w:numId="39">
    <w:abstractNumId w:val="22"/>
  </w:num>
  <w:num w:numId="40">
    <w:abstractNumId w:val="4"/>
  </w:num>
  <w:num w:numId="41">
    <w:abstractNumId w:val="38"/>
  </w:num>
  <w:num w:numId="42">
    <w:abstractNumId w:val="18"/>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FD"/>
    <w:rsid w:val="000075F8"/>
    <w:rsid w:val="00011537"/>
    <w:rsid w:val="0001555B"/>
    <w:rsid w:val="00016FEA"/>
    <w:rsid w:val="00025CC6"/>
    <w:rsid w:val="00032CAF"/>
    <w:rsid w:val="00035E0F"/>
    <w:rsid w:val="000433EB"/>
    <w:rsid w:val="000527FB"/>
    <w:rsid w:val="00061F4C"/>
    <w:rsid w:val="00065A1B"/>
    <w:rsid w:val="00072CEB"/>
    <w:rsid w:val="00091642"/>
    <w:rsid w:val="000918E1"/>
    <w:rsid w:val="00096FE5"/>
    <w:rsid w:val="00097F81"/>
    <w:rsid w:val="000B7E1A"/>
    <w:rsid w:val="000C783B"/>
    <w:rsid w:val="000D5A38"/>
    <w:rsid w:val="000E19A0"/>
    <w:rsid w:val="000E2346"/>
    <w:rsid w:val="000E2816"/>
    <w:rsid w:val="000E2D26"/>
    <w:rsid w:val="000E600A"/>
    <w:rsid w:val="000F02BA"/>
    <w:rsid w:val="000F4BD0"/>
    <w:rsid w:val="000F5800"/>
    <w:rsid w:val="000F61C3"/>
    <w:rsid w:val="001236BA"/>
    <w:rsid w:val="00135C5A"/>
    <w:rsid w:val="00140FF6"/>
    <w:rsid w:val="001412D6"/>
    <w:rsid w:val="00150450"/>
    <w:rsid w:val="00151118"/>
    <w:rsid w:val="00160468"/>
    <w:rsid w:val="00167817"/>
    <w:rsid w:val="001848FD"/>
    <w:rsid w:val="00185E98"/>
    <w:rsid w:val="0018734A"/>
    <w:rsid w:val="00191BC1"/>
    <w:rsid w:val="00194805"/>
    <w:rsid w:val="00194AE9"/>
    <w:rsid w:val="001957BB"/>
    <w:rsid w:val="0019624C"/>
    <w:rsid w:val="001B1E0C"/>
    <w:rsid w:val="001B406A"/>
    <w:rsid w:val="001D2DBD"/>
    <w:rsid w:val="001D7D32"/>
    <w:rsid w:val="001E0E56"/>
    <w:rsid w:val="001E56CE"/>
    <w:rsid w:val="001E7EBF"/>
    <w:rsid w:val="001F0381"/>
    <w:rsid w:val="001F4C30"/>
    <w:rsid w:val="002020B5"/>
    <w:rsid w:val="00213426"/>
    <w:rsid w:val="00221CDE"/>
    <w:rsid w:val="002224CA"/>
    <w:rsid w:val="002254B0"/>
    <w:rsid w:val="00230C8F"/>
    <w:rsid w:val="002442A1"/>
    <w:rsid w:val="00251AFD"/>
    <w:rsid w:val="00267521"/>
    <w:rsid w:val="00271EC2"/>
    <w:rsid w:val="002744F9"/>
    <w:rsid w:val="0027640B"/>
    <w:rsid w:val="00280FFB"/>
    <w:rsid w:val="00285953"/>
    <w:rsid w:val="00285A27"/>
    <w:rsid w:val="002B3D01"/>
    <w:rsid w:val="002C5B46"/>
    <w:rsid w:val="002C71EE"/>
    <w:rsid w:val="002D05D8"/>
    <w:rsid w:val="002D22E8"/>
    <w:rsid w:val="002D66A7"/>
    <w:rsid w:val="002D78FD"/>
    <w:rsid w:val="002E4DAA"/>
    <w:rsid w:val="002E74AE"/>
    <w:rsid w:val="002F49CD"/>
    <w:rsid w:val="00303ED2"/>
    <w:rsid w:val="00304171"/>
    <w:rsid w:val="00320893"/>
    <w:rsid w:val="00323705"/>
    <w:rsid w:val="003246EF"/>
    <w:rsid w:val="003326CC"/>
    <w:rsid w:val="00335261"/>
    <w:rsid w:val="00343BA6"/>
    <w:rsid w:val="00344E90"/>
    <w:rsid w:val="0035588F"/>
    <w:rsid w:val="003578EE"/>
    <w:rsid w:val="003722D2"/>
    <w:rsid w:val="003739B1"/>
    <w:rsid w:val="00385141"/>
    <w:rsid w:val="003903F4"/>
    <w:rsid w:val="003979FB"/>
    <w:rsid w:val="00397D14"/>
    <w:rsid w:val="003A2497"/>
    <w:rsid w:val="003A5541"/>
    <w:rsid w:val="003B4656"/>
    <w:rsid w:val="003C5E9D"/>
    <w:rsid w:val="003D58AC"/>
    <w:rsid w:val="003E0A8E"/>
    <w:rsid w:val="003E2B3E"/>
    <w:rsid w:val="003E5FA9"/>
    <w:rsid w:val="003F0D10"/>
    <w:rsid w:val="003F3381"/>
    <w:rsid w:val="003F75F3"/>
    <w:rsid w:val="004023A4"/>
    <w:rsid w:val="00405EC2"/>
    <w:rsid w:val="00412C0D"/>
    <w:rsid w:val="004158EB"/>
    <w:rsid w:val="00420751"/>
    <w:rsid w:val="0042179A"/>
    <w:rsid w:val="0042255F"/>
    <w:rsid w:val="004328EE"/>
    <w:rsid w:val="00442541"/>
    <w:rsid w:val="00443635"/>
    <w:rsid w:val="00445CAC"/>
    <w:rsid w:val="00446E82"/>
    <w:rsid w:val="004501F7"/>
    <w:rsid w:val="00456B94"/>
    <w:rsid w:val="0046652B"/>
    <w:rsid w:val="00470712"/>
    <w:rsid w:val="00476275"/>
    <w:rsid w:val="0048307A"/>
    <w:rsid w:val="00486F46"/>
    <w:rsid w:val="0049272A"/>
    <w:rsid w:val="00496237"/>
    <w:rsid w:val="004A4B5C"/>
    <w:rsid w:val="004A7216"/>
    <w:rsid w:val="004B13BC"/>
    <w:rsid w:val="004B4CDD"/>
    <w:rsid w:val="004D5798"/>
    <w:rsid w:val="004F7C47"/>
    <w:rsid w:val="005053EB"/>
    <w:rsid w:val="00506C65"/>
    <w:rsid w:val="0051097B"/>
    <w:rsid w:val="00520AD3"/>
    <w:rsid w:val="00531E46"/>
    <w:rsid w:val="00541714"/>
    <w:rsid w:val="0055301B"/>
    <w:rsid w:val="005562C9"/>
    <w:rsid w:val="00556BCD"/>
    <w:rsid w:val="005604F3"/>
    <w:rsid w:val="00560D18"/>
    <w:rsid w:val="00562B7D"/>
    <w:rsid w:val="005749CD"/>
    <w:rsid w:val="00581AA8"/>
    <w:rsid w:val="00581BA0"/>
    <w:rsid w:val="0058336D"/>
    <w:rsid w:val="00586059"/>
    <w:rsid w:val="00586D3D"/>
    <w:rsid w:val="00596059"/>
    <w:rsid w:val="00597B9E"/>
    <w:rsid w:val="005A37E5"/>
    <w:rsid w:val="005B374A"/>
    <w:rsid w:val="005B7842"/>
    <w:rsid w:val="005C2112"/>
    <w:rsid w:val="005C5257"/>
    <w:rsid w:val="005D5A98"/>
    <w:rsid w:val="005E1DAB"/>
    <w:rsid w:val="005E7B61"/>
    <w:rsid w:val="005F5B46"/>
    <w:rsid w:val="00606D28"/>
    <w:rsid w:val="00607406"/>
    <w:rsid w:val="00614383"/>
    <w:rsid w:val="006168C3"/>
    <w:rsid w:val="0062450E"/>
    <w:rsid w:val="00624EC6"/>
    <w:rsid w:val="00625715"/>
    <w:rsid w:val="00627EE2"/>
    <w:rsid w:val="00631B56"/>
    <w:rsid w:val="0064141F"/>
    <w:rsid w:val="0064455C"/>
    <w:rsid w:val="006475B1"/>
    <w:rsid w:val="00652812"/>
    <w:rsid w:val="0066723D"/>
    <w:rsid w:val="00670D72"/>
    <w:rsid w:val="00680BF2"/>
    <w:rsid w:val="00692CA6"/>
    <w:rsid w:val="006A3168"/>
    <w:rsid w:val="006A4A3E"/>
    <w:rsid w:val="006A646F"/>
    <w:rsid w:val="006A6683"/>
    <w:rsid w:val="006B2189"/>
    <w:rsid w:val="006B3C58"/>
    <w:rsid w:val="006B4410"/>
    <w:rsid w:val="006B4A74"/>
    <w:rsid w:val="006B4BE8"/>
    <w:rsid w:val="006C0ADB"/>
    <w:rsid w:val="006C6E2A"/>
    <w:rsid w:val="006D4427"/>
    <w:rsid w:val="006D7831"/>
    <w:rsid w:val="006E1210"/>
    <w:rsid w:val="006E6B2E"/>
    <w:rsid w:val="00700636"/>
    <w:rsid w:val="00701115"/>
    <w:rsid w:val="0070288C"/>
    <w:rsid w:val="007040F4"/>
    <w:rsid w:val="00705D8D"/>
    <w:rsid w:val="00720301"/>
    <w:rsid w:val="0072501C"/>
    <w:rsid w:val="00730D4B"/>
    <w:rsid w:val="007323C7"/>
    <w:rsid w:val="00742BEB"/>
    <w:rsid w:val="007513F6"/>
    <w:rsid w:val="00752601"/>
    <w:rsid w:val="007569F9"/>
    <w:rsid w:val="00756A65"/>
    <w:rsid w:val="00757080"/>
    <w:rsid w:val="00773B7B"/>
    <w:rsid w:val="007A376A"/>
    <w:rsid w:val="007B3EDD"/>
    <w:rsid w:val="007C7923"/>
    <w:rsid w:val="007D15A0"/>
    <w:rsid w:val="007D4124"/>
    <w:rsid w:val="007D6451"/>
    <w:rsid w:val="007F03C6"/>
    <w:rsid w:val="007F1FD6"/>
    <w:rsid w:val="00803386"/>
    <w:rsid w:val="008120DE"/>
    <w:rsid w:val="00824F56"/>
    <w:rsid w:val="00832692"/>
    <w:rsid w:val="00836741"/>
    <w:rsid w:val="00844F89"/>
    <w:rsid w:val="00845C6F"/>
    <w:rsid w:val="00850CE9"/>
    <w:rsid w:val="0085658F"/>
    <w:rsid w:val="00862E35"/>
    <w:rsid w:val="00865156"/>
    <w:rsid w:val="00873AAD"/>
    <w:rsid w:val="00887514"/>
    <w:rsid w:val="008903E1"/>
    <w:rsid w:val="00891448"/>
    <w:rsid w:val="00895F39"/>
    <w:rsid w:val="008A1A95"/>
    <w:rsid w:val="008A211F"/>
    <w:rsid w:val="008A747D"/>
    <w:rsid w:val="008B0518"/>
    <w:rsid w:val="008B1F84"/>
    <w:rsid w:val="008C50C9"/>
    <w:rsid w:val="008D690F"/>
    <w:rsid w:val="008E0E45"/>
    <w:rsid w:val="008E7F51"/>
    <w:rsid w:val="009027F5"/>
    <w:rsid w:val="00903098"/>
    <w:rsid w:val="00903E19"/>
    <w:rsid w:val="00904BE8"/>
    <w:rsid w:val="00904C7E"/>
    <w:rsid w:val="00910113"/>
    <w:rsid w:val="00941FD1"/>
    <w:rsid w:val="00942384"/>
    <w:rsid w:val="0094748B"/>
    <w:rsid w:val="00950F2A"/>
    <w:rsid w:val="0095417A"/>
    <w:rsid w:val="009650A5"/>
    <w:rsid w:val="00965A0A"/>
    <w:rsid w:val="00965AA4"/>
    <w:rsid w:val="0096776F"/>
    <w:rsid w:val="00986EC4"/>
    <w:rsid w:val="00991B36"/>
    <w:rsid w:val="00993634"/>
    <w:rsid w:val="009943BB"/>
    <w:rsid w:val="009A3410"/>
    <w:rsid w:val="009A4D69"/>
    <w:rsid w:val="009B7FCC"/>
    <w:rsid w:val="009C0447"/>
    <w:rsid w:val="009C1106"/>
    <w:rsid w:val="009C5D86"/>
    <w:rsid w:val="009E1639"/>
    <w:rsid w:val="009E5B42"/>
    <w:rsid w:val="009F129A"/>
    <w:rsid w:val="009F1CBD"/>
    <w:rsid w:val="009F1CFF"/>
    <w:rsid w:val="009F315F"/>
    <w:rsid w:val="00A0019B"/>
    <w:rsid w:val="00A05092"/>
    <w:rsid w:val="00A0695D"/>
    <w:rsid w:val="00A17BAB"/>
    <w:rsid w:val="00A255CD"/>
    <w:rsid w:val="00A25A4D"/>
    <w:rsid w:val="00A36AC2"/>
    <w:rsid w:val="00A44091"/>
    <w:rsid w:val="00A44B05"/>
    <w:rsid w:val="00A512D4"/>
    <w:rsid w:val="00A56AC9"/>
    <w:rsid w:val="00A63908"/>
    <w:rsid w:val="00A67A83"/>
    <w:rsid w:val="00A766A8"/>
    <w:rsid w:val="00A81156"/>
    <w:rsid w:val="00A8302F"/>
    <w:rsid w:val="00A97A81"/>
    <w:rsid w:val="00AA0281"/>
    <w:rsid w:val="00AB41C8"/>
    <w:rsid w:val="00AC56D0"/>
    <w:rsid w:val="00AD135D"/>
    <w:rsid w:val="00AD3E56"/>
    <w:rsid w:val="00AE718A"/>
    <w:rsid w:val="00AF7A30"/>
    <w:rsid w:val="00B068B0"/>
    <w:rsid w:val="00B11638"/>
    <w:rsid w:val="00B15DAF"/>
    <w:rsid w:val="00B20018"/>
    <w:rsid w:val="00B25FFF"/>
    <w:rsid w:val="00B4119B"/>
    <w:rsid w:val="00B41E90"/>
    <w:rsid w:val="00B434EC"/>
    <w:rsid w:val="00B45523"/>
    <w:rsid w:val="00B4617F"/>
    <w:rsid w:val="00B51E58"/>
    <w:rsid w:val="00B547C0"/>
    <w:rsid w:val="00B759CB"/>
    <w:rsid w:val="00B77F72"/>
    <w:rsid w:val="00B803C6"/>
    <w:rsid w:val="00B82C7E"/>
    <w:rsid w:val="00B84452"/>
    <w:rsid w:val="00B94300"/>
    <w:rsid w:val="00BA0988"/>
    <w:rsid w:val="00BA68D9"/>
    <w:rsid w:val="00BC204F"/>
    <w:rsid w:val="00BC3719"/>
    <w:rsid w:val="00BC40E4"/>
    <w:rsid w:val="00BC6AAD"/>
    <w:rsid w:val="00BD0559"/>
    <w:rsid w:val="00BF29F6"/>
    <w:rsid w:val="00BF7C59"/>
    <w:rsid w:val="00C01A11"/>
    <w:rsid w:val="00C02A68"/>
    <w:rsid w:val="00C106D4"/>
    <w:rsid w:val="00C117AE"/>
    <w:rsid w:val="00C12C1C"/>
    <w:rsid w:val="00C17E3C"/>
    <w:rsid w:val="00C21111"/>
    <w:rsid w:val="00C229DB"/>
    <w:rsid w:val="00C253F6"/>
    <w:rsid w:val="00C25BDA"/>
    <w:rsid w:val="00C30739"/>
    <w:rsid w:val="00C410ED"/>
    <w:rsid w:val="00C46149"/>
    <w:rsid w:val="00C533A4"/>
    <w:rsid w:val="00C62296"/>
    <w:rsid w:val="00C77149"/>
    <w:rsid w:val="00C84230"/>
    <w:rsid w:val="00C90F54"/>
    <w:rsid w:val="00CA1541"/>
    <w:rsid w:val="00CA349C"/>
    <w:rsid w:val="00CA366F"/>
    <w:rsid w:val="00CA3AFD"/>
    <w:rsid w:val="00CA4B51"/>
    <w:rsid w:val="00CB6388"/>
    <w:rsid w:val="00CC79C6"/>
    <w:rsid w:val="00CD748A"/>
    <w:rsid w:val="00CE2725"/>
    <w:rsid w:val="00CE645B"/>
    <w:rsid w:val="00D01209"/>
    <w:rsid w:val="00D03B92"/>
    <w:rsid w:val="00D14814"/>
    <w:rsid w:val="00D22695"/>
    <w:rsid w:val="00D273BF"/>
    <w:rsid w:val="00D33476"/>
    <w:rsid w:val="00D60FD5"/>
    <w:rsid w:val="00D6580E"/>
    <w:rsid w:val="00D742B7"/>
    <w:rsid w:val="00DA6C68"/>
    <w:rsid w:val="00DA7C19"/>
    <w:rsid w:val="00DB06CE"/>
    <w:rsid w:val="00DB19E9"/>
    <w:rsid w:val="00DB2BD9"/>
    <w:rsid w:val="00DB7EEC"/>
    <w:rsid w:val="00DD0A9E"/>
    <w:rsid w:val="00DE2670"/>
    <w:rsid w:val="00E04BCA"/>
    <w:rsid w:val="00E06344"/>
    <w:rsid w:val="00E11F0F"/>
    <w:rsid w:val="00E12D63"/>
    <w:rsid w:val="00E34104"/>
    <w:rsid w:val="00E36E08"/>
    <w:rsid w:val="00E372A7"/>
    <w:rsid w:val="00E413E7"/>
    <w:rsid w:val="00E47CD3"/>
    <w:rsid w:val="00E5378A"/>
    <w:rsid w:val="00E53ED5"/>
    <w:rsid w:val="00E54990"/>
    <w:rsid w:val="00E64A03"/>
    <w:rsid w:val="00E74715"/>
    <w:rsid w:val="00E754A3"/>
    <w:rsid w:val="00E82162"/>
    <w:rsid w:val="00E83BDD"/>
    <w:rsid w:val="00E878D0"/>
    <w:rsid w:val="00E958CA"/>
    <w:rsid w:val="00EA1A59"/>
    <w:rsid w:val="00EA519C"/>
    <w:rsid w:val="00EB79BB"/>
    <w:rsid w:val="00EC775D"/>
    <w:rsid w:val="00EE57E5"/>
    <w:rsid w:val="00EE6908"/>
    <w:rsid w:val="00EF1E74"/>
    <w:rsid w:val="00EF28E1"/>
    <w:rsid w:val="00F11864"/>
    <w:rsid w:val="00F11D65"/>
    <w:rsid w:val="00F131AA"/>
    <w:rsid w:val="00F14AA8"/>
    <w:rsid w:val="00F17480"/>
    <w:rsid w:val="00F2292B"/>
    <w:rsid w:val="00F2554F"/>
    <w:rsid w:val="00F507B6"/>
    <w:rsid w:val="00F6086C"/>
    <w:rsid w:val="00F645E6"/>
    <w:rsid w:val="00F66AA3"/>
    <w:rsid w:val="00F76A61"/>
    <w:rsid w:val="00F77A8A"/>
    <w:rsid w:val="00FA0905"/>
    <w:rsid w:val="00FA30CB"/>
    <w:rsid w:val="00FA3400"/>
    <w:rsid w:val="00FA38E3"/>
    <w:rsid w:val="00FA3A0D"/>
    <w:rsid w:val="00FB52F7"/>
    <w:rsid w:val="00FE551D"/>
    <w:rsid w:val="00FF14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C9D9A"/>
  <w15:docId w15:val="{EA43F1B0-3696-4FDD-9FB9-A9806514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AF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3AFD"/>
    <w:pPr>
      <w:tabs>
        <w:tab w:val="center" w:pos="4153"/>
        <w:tab w:val="right" w:pos="8306"/>
      </w:tabs>
      <w:snapToGrid w:val="0"/>
    </w:pPr>
    <w:rPr>
      <w:sz w:val="20"/>
      <w:szCs w:val="20"/>
    </w:rPr>
  </w:style>
  <w:style w:type="character" w:customStyle="1" w:styleId="a4">
    <w:name w:val="頁首 字元"/>
    <w:basedOn w:val="a0"/>
    <w:link w:val="a3"/>
    <w:uiPriority w:val="99"/>
    <w:rsid w:val="00CA3AFD"/>
    <w:rPr>
      <w:sz w:val="20"/>
      <w:szCs w:val="20"/>
    </w:rPr>
  </w:style>
  <w:style w:type="paragraph" w:styleId="a5">
    <w:name w:val="footer"/>
    <w:basedOn w:val="a"/>
    <w:link w:val="a6"/>
    <w:uiPriority w:val="99"/>
    <w:unhideWhenUsed/>
    <w:rsid w:val="00CA3AFD"/>
    <w:pPr>
      <w:tabs>
        <w:tab w:val="center" w:pos="4153"/>
        <w:tab w:val="right" w:pos="8306"/>
      </w:tabs>
      <w:snapToGrid w:val="0"/>
    </w:pPr>
    <w:rPr>
      <w:sz w:val="20"/>
      <w:szCs w:val="20"/>
    </w:rPr>
  </w:style>
  <w:style w:type="character" w:customStyle="1" w:styleId="a6">
    <w:name w:val="頁尾 字元"/>
    <w:basedOn w:val="a0"/>
    <w:link w:val="a5"/>
    <w:uiPriority w:val="99"/>
    <w:rsid w:val="00CA3AFD"/>
    <w:rPr>
      <w:sz w:val="20"/>
      <w:szCs w:val="20"/>
    </w:rPr>
  </w:style>
  <w:style w:type="paragraph" w:styleId="a7">
    <w:name w:val="List Paragraph"/>
    <w:aliases w:val="內文縮排1"/>
    <w:basedOn w:val="a"/>
    <w:uiPriority w:val="34"/>
    <w:qFormat/>
    <w:rsid w:val="00CA3AFD"/>
    <w:pPr>
      <w:ind w:leftChars="200" w:left="480"/>
    </w:pPr>
  </w:style>
  <w:style w:type="character" w:customStyle="1" w:styleId="a8">
    <w:name w:val="註解文字 字元"/>
    <w:basedOn w:val="a0"/>
    <w:link w:val="a9"/>
    <w:uiPriority w:val="99"/>
    <w:semiHidden/>
    <w:rsid w:val="00CA3AFD"/>
  </w:style>
  <w:style w:type="paragraph" w:styleId="a9">
    <w:name w:val="annotation text"/>
    <w:basedOn w:val="a"/>
    <w:link w:val="a8"/>
    <w:uiPriority w:val="99"/>
    <w:semiHidden/>
    <w:unhideWhenUsed/>
    <w:rsid w:val="00CA3AFD"/>
  </w:style>
  <w:style w:type="character" w:customStyle="1" w:styleId="aa">
    <w:name w:val="註解主旨 字元"/>
    <w:basedOn w:val="a8"/>
    <w:link w:val="ab"/>
    <w:uiPriority w:val="99"/>
    <w:semiHidden/>
    <w:rsid w:val="00CA3AFD"/>
    <w:rPr>
      <w:b/>
      <w:bCs/>
    </w:rPr>
  </w:style>
  <w:style w:type="paragraph" w:styleId="ab">
    <w:name w:val="annotation subject"/>
    <w:basedOn w:val="a9"/>
    <w:next w:val="a9"/>
    <w:link w:val="aa"/>
    <w:uiPriority w:val="99"/>
    <w:semiHidden/>
    <w:unhideWhenUsed/>
    <w:rsid w:val="00CA3AFD"/>
    <w:rPr>
      <w:b/>
      <w:bCs/>
    </w:rPr>
  </w:style>
  <w:style w:type="character" w:customStyle="1" w:styleId="ac">
    <w:name w:val="註解方塊文字 字元"/>
    <w:basedOn w:val="a0"/>
    <w:link w:val="ad"/>
    <w:uiPriority w:val="99"/>
    <w:semiHidden/>
    <w:rsid w:val="00CA3AFD"/>
    <w:rPr>
      <w:rFonts w:asciiTheme="majorHAnsi" w:eastAsiaTheme="majorEastAsia" w:hAnsiTheme="majorHAnsi" w:cstheme="majorBidi"/>
      <w:sz w:val="18"/>
      <w:szCs w:val="18"/>
    </w:rPr>
  </w:style>
  <w:style w:type="paragraph" w:styleId="ad">
    <w:name w:val="Balloon Text"/>
    <w:basedOn w:val="a"/>
    <w:link w:val="ac"/>
    <w:uiPriority w:val="99"/>
    <w:semiHidden/>
    <w:unhideWhenUsed/>
    <w:rsid w:val="00CA3AFD"/>
    <w:rPr>
      <w:rFonts w:asciiTheme="majorHAnsi" w:eastAsiaTheme="majorEastAsia" w:hAnsiTheme="majorHAnsi" w:cstheme="majorBidi"/>
      <w:sz w:val="18"/>
      <w:szCs w:val="18"/>
    </w:rPr>
  </w:style>
  <w:style w:type="table" w:styleId="ae">
    <w:name w:val="Table Grid"/>
    <w:basedOn w:val="a1"/>
    <w:uiPriority w:val="39"/>
    <w:rsid w:val="00CA3A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aliases w:val="新增文字"/>
    <w:qFormat/>
    <w:rsid w:val="00CA3AFD"/>
    <w:rPr>
      <w:rFonts w:eastAsia="標楷體"/>
      <w:iCs/>
      <w:dstrike w:val="0"/>
      <w:color w:val="FF0000"/>
      <w:sz w:val="24"/>
      <w:u w:val="single"/>
      <w:vertAlign w:val="baseline"/>
    </w:rPr>
  </w:style>
  <w:style w:type="paragraph" w:styleId="HTML">
    <w:name w:val="HTML Preformatted"/>
    <w:basedOn w:val="a"/>
    <w:link w:val="HTML0"/>
    <w:uiPriority w:val="99"/>
    <w:unhideWhenUsed/>
    <w:rsid w:val="00CA3A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A3AFD"/>
    <w:rPr>
      <w:rFonts w:ascii="細明體" w:eastAsia="細明體" w:hAnsi="細明體" w:cs="細明體"/>
      <w:kern w:val="0"/>
      <w:szCs w:val="24"/>
    </w:rPr>
  </w:style>
  <w:style w:type="paragraph" w:styleId="af0">
    <w:name w:val="footnote text"/>
    <w:basedOn w:val="a"/>
    <w:link w:val="af1"/>
    <w:uiPriority w:val="99"/>
    <w:semiHidden/>
    <w:unhideWhenUsed/>
    <w:rsid w:val="00CA3AFD"/>
    <w:pPr>
      <w:snapToGrid w:val="0"/>
    </w:pPr>
    <w:rPr>
      <w:sz w:val="20"/>
      <w:szCs w:val="20"/>
    </w:rPr>
  </w:style>
  <w:style w:type="character" w:customStyle="1" w:styleId="af1">
    <w:name w:val="註腳文字 字元"/>
    <w:basedOn w:val="a0"/>
    <w:link w:val="af0"/>
    <w:uiPriority w:val="99"/>
    <w:semiHidden/>
    <w:rsid w:val="00CA3AFD"/>
    <w:rPr>
      <w:sz w:val="20"/>
      <w:szCs w:val="20"/>
    </w:rPr>
  </w:style>
  <w:style w:type="character" w:styleId="af2">
    <w:name w:val="footnote reference"/>
    <w:basedOn w:val="a0"/>
    <w:uiPriority w:val="99"/>
    <w:semiHidden/>
    <w:unhideWhenUsed/>
    <w:rsid w:val="00CA3AFD"/>
    <w:rPr>
      <w:vertAlign w:val="superscript"/>
    </w:rPr>
  </w:style>
  <w:style w:type="paragraph" w:styleId="af3">
    <w:name w:val="No Spacing"/>
    <w:uiPriority w:val="1"/>
    <w:qFormat/>
    <w:rsid w:val="003979FB"/>
    <w:pPr>
      <w:widowControl w:val="0"/>
    </w:pPr>
  </w:style>
  <w:style w:type="paragraph" w:styleId="af4">
    <w:name w:val="Revision"/>
    <w:hidden/>
    <w:uiPriority w:val="99"/>
    <w:semiHidden/>
    <w:rsid w:val="001848FD"/>
  </w:style>
  <w:style w:type="character" w:styleId="af5">
    <w:name w:val="annotation reference"/>
    <w:basedOn w:val="a0"/>
    <w:uiPriority w:val="99"/>
    <w:semiHidden/>
    <w:unhideWhenUsed/>
    <w:rsid w:val="00D273B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7337">
      <w:bodyDiv w:val="1"/>
      <w:marLeft w:val="0"/>
      <w:marRight w:val="0"/>
      <w:marTop w:val="0"/>
      <w:marBottom w:val="0"/>
      <w:divBdr>
        <w:top w:val="none" w:sz="0" w:space="0" w:color="auto"/>
        <w:left w:val="none" w:sz="0" w:space="0" w:color="auto"/>
        <w:bottom w:val="none" w:sz="0" w:space="0" w:color="auto"/>
        <w:right w:val="none" w:sz="0" w:space="0" w:color="auto"/>
      </w:divBdr>
    </w:div>
    <w:div w:id="126628884">
      <w:bodyDiv w:val="1"/>
      <w:marLeft w:val="0"/>
      <w:marRight w:val="0"/>
      <w:marTop w:val="0"/>
      <w:marBottom w:val="0"/>
      <w:divBdr>
        <w:top w:val="none" w:sz="0" w:space="0" w:color="auto"/>
        <w:left w:val="none" w:sz="0" w:space="0" w:color="auto"/>
        <w:bottom w:val="none" w:sz="0" w:space="0" w:color="auto"/>
        <w:right w:val="none" w:sz="0" w:space="0" w:color="auto"/>
      </w:divBdr>
    </w:div>
    <w:div w:id="809592212">
      <w:bodyDiv w:val="1"/>
      <w:marLeft w:val="0"/>
      <w:marRight w:val="0"/>
      <w:marTop w:val="0"/>
      <w:marBottom w:val="0"/>
      <w:divBdr>
        <w:top w:val="none" w:sz="0" w:space="0" w:color="auto"/>
        <w:left w:val="none" w:sz="0" w:space="0" w:color="auto"/>
        <w:bottom w:val="none" w:sz="0" w:space="0" w:color="auto"/>
        <w:right w:val="none" w:sz="0" w:space="0" w:color="auto"/>
      </w:divBdr>
    </w:div>
    <w:div w:id="939290304">
      <w:bodyDiv w:val="1"/>
      <w:marLeft w:val="0"/>
      <w:marRight w:val="0"/>
      <w:marTop w:val="0"/>
      <w:marBottom w:val="0"/>
      <w:divBdr>
        <w:top w:val="none" w:sz="0" w:space="0" w:color="auto"/>
        <w:left w:val="none" w:sz="0" w:space="0" w:color="auto"/>
        <w:bottom w:val="none" w:sz="0" w:space="0" w:color="auto"/>
        <w:right w:val="none" w:sz="0" w:space="0" w:color="auto"/>
      </w:divBdr>
    </w:div>
    <w:div w:id="1323000713">
      <w:bodyDiv w:val="1"/>
      <w:marLeft w:val="0"/>
      <w:marRight w:val="0"/>
      <w:marTop w:val="0"/>
      <w:marBottom w:val="0"/>
      <w:divBdr>
        <w:top w:val="none" w:sz="0" w:space="0" w:color="auto"/>
        <w:left w:val="none" w:sz="0" w:space="0" w:color="auto"/>
        <w:bottom w:val="none" w:sz="0" w:space="0" w:color="auto"/>
        <w:right w:val="none" w:sz="0" w:space="0" w:color="auto"/>
      </w:divBdr>
    </w:div>
    <w:div w:id="1443762842">
      <w:bodyDiv w:val="1"/>
      <w:marLeft w:val="0"/>
      <w:marRight w:val="0"/>
      <w:marTop w:val="0"/>
      <w:marBottom w:val="0"/>
      <w:divBdr>
        <w:top w:val="none" w:sz="0" w:space="0" w:color="auto"/>
        <w:left w:val="none" w:sz="0" w:space="0" w:color="auto"/>
        <w:bottom w:val="none" w:sz="0" w:space="0" w:color="auto"/>
        <w:right w:val="none" w:sz="0" w:space="0" w:color="auto"/>
      </w:divBdr>
    </w:div>
    <w:div w:id="19429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2842E-7A70-4FF1-B775-36D600DFA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991</Words>
  <Characters>5650</Characters>
  <Application>Microsoft Office Word</Application>
  <DocSecurity>0</DocSecurity>
  <Lines>47</Lines>
  <Paragraphs>13</Paragraphs>
  <ScaleCrop>false</ScaleCrop>
  <Company/>
  <LinksUpToDate>false</LinksUpToDate>
  <CharactersWithSpaces>6628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鄭楓丹律師(建業高所)</dc:creator>
  <cp:lastModifiedBy>陳嘉胤</cp:lastModifiedBy>
  <cp:revision>3</cp:revision>
  <cp:lastPrinted>2017-10-21T06:41:00Z</cp:lastPrinted>
  <dcterms:created xsi:type="dcterms:W3CDTF">2019-05-07T06:18:00Z</dcterms:created>
  <dcterms:modified xsi:type="dcterms:W3CDTF">2019-05-07T06:19:00Z</dcterms:modified>
</cp:coreProperties>
</file>