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D11" w:rsidRPr="00180CBE" w:rsidRDefault="004C3D11" w:rsidP="00180CBE">
      <w:pPr>
        <w:rPr>
          <w:rFonts w:ascii="標楷體" w:eastAsia="標楷體" w:hAnsi="標楷體"/>
          <w:sz w:val="36"/>
          <w:szCs w:val="36"/>
        </w:rPr>
      </w:pPr>
      <w:bookmarkStart w:id="0" w:name="_GoBack"/>
      <w:bookmarkEnd w:id="0"/>
      <w:r w:rsidRPr="00180CBE">
        <w:rPr>
          <w:rFonts w:ascii="標楷體" w:eastAsia="標楷體" w:hAnsi="標楷體" w:hint="eastAsia"/>
          <w:sz w:val="36"/>
          <w:szCs w:val="36"/>
        </w:rPr>
        <w:t>擇定主管機關提報內部控制作業落實執行情形原則</w:t>
      </w:r>
    </w:p>
    <w:p w:rsidR="004C3D11" w:rsidRDefault="00180CBE" w:rsidP="00180CBE">
      <w:pPr>
        <w:jc w:val="right"/>
        <w:rPr>
          <w:rFonts w:ascii="Times New Roman" w:eastAsia="標楷體" w:hAnsi="Times New Roman"/>
          <w:szCs w:val="24"/>
        </w:rPr>
      </w:pPr>
      <w:r w:rsidRPr="00180CBE">
        <w:rPr>
          <w:rFonts w:ascii="Times New Roman" w:eastAsia="標楷體" w:hAnsi="Times New Roman"/>
          <w:szCs w:val="24"/>
        </w:rPr>
        <w:t>中華民國</w:t>
      </w:r>
      <w:r w:rsidRPr="00180CBE">
        <w:rPr>
          <w:rFonts w:ascii="Times New Roman" w:eastAsia="標楷體" w:hAnsi="Times New Roman"/>
          <w:szCs w:val="24"/>
        </w:rPr>
        <w:t>101</w:t>
      </w:r>
      <w:r w:rsidRPr="00180CBE">
        <w:rPr>
          <w:rFonts w:ascii="Times New Roman" w:eastAsia="標楷體" w:hAnsi="Times New Roman"/>
          <w:szCs w:val="24"/>
        </w:rPr>
        <w:t>年</w:t>
      </w:r>
      <w:r w:rsidRPr="00180CBE">
        <w:rPr>
          <w:rFonts w:ascii="Times New Roman" w:eastAsia="標楷體" w:hAnsi="Times New Roman"/>
          <w:szCs w:val="24"/>
        </w:rPr>
        <w:t>8</w:t>
      </w:r>
      <w:r w:rsidRPr="00180CBE">
        <w:rPr>
          <w:rFonts w:ascii="Times New Roman" w:eastAsia="標楷體" w:hAnsi="Times New Roman"/>
          <w:szCs w:val="24"/>
        </w:rPr>
        <w:t>月</w:t>
      </w:r>
      <w:r w:rsidRPr="00180CBE">
        <w:rPr>
          <w:rFonts w:ascii="Times New Roman" w:eastAsia="標楷體" w:hAnsi="Times New Roman"/>
          <w:szCs w:val="24"/>
        </w:rPr>
        <w:t>7</w:t>
      </w:r>
      <w:r w:rsidRPr="00180CBE">
        <w:rPr>
          <w:rFonts w:ascii="Times New Roman" w:eastAsia="標楷體" w:hAnsi="Times New Roman"/>
          <w:szCs w:val="24"/>
        </w:rPr>
        <w:t>日府授主五字第</w:t>
      </w:r>
      <w:r w:rsidRPr="00180CBE">
        <w:rPr>
          <w:rFonts w:ascii="Times New Roman" w:eastAsia="標楷體" w:hAnsi="Times New Roman"/>
          <w:szCs w:val="24"/>
        </w:rPr>
        <w:t>1010136169</w:t>
      </w:r>
      <w:r w:rsidRPr="00180CBE">
        <w:rPr>
          <w:rFonts w:ascii="Times New Roman" w:eastAsia="標楷體" w:hAnsi="Times New Roman"/>
          <w:szCs w:val="24"/>
        </w:rPr>
        <w:t>號函訂定</w:t>
      </w:r>
    </w:p>
    <w:p w:rsidR="0061692E" w:rsidRPr="00180CBE" w:rsidRDefault="0061692E" w:rsidP="00180CBE">
      <w:pPr>
        <w:jc w:val="right"/>
        <w:rPr>
          <w:rFonts w:ascii="Times New Roman" w:eastAsia="標楷體" w:hAnsi="Times New Roman"/>
          <w:szCs w:val="24"/>
        </w:rPr>
      </w:pPr>
      <w:r>
        <w:rPr>
          <w:rFonts w:ascii="Times New Roman" w:eastAsia="標楷體" w:hAnsi="Times New Roman"/>
          <w:szCs w:val="24"/>
        </w:rPr>
        <w:t>中華民國</w:t>
      </w:r>
      <w:r>
        <w:rPr>
          <w:rFonts w:ascii="Times New Roman" w:eastAsia="標楷體" w:hAnsi="Times New Roman" w:hint="eastAsia"/>
          <w:szCs w:val="24"/>
        </w:rPr>
        <w:t>108</w:t>
      </w:r>
      <w:r>
        <w:rPr>
          <w:rFonts w:ascii="Times New Roman" w:eastAsia="標楷體" w:hAnsi="Times New Roman" w:hint="eastAsia"/>
          <w:szCs w:val="24"/>
        </w:rPr>
        <w:t>年</w:t>
      </w:r>
      <w:r>
        <w:rPr>
          <w:rFonts w:ascii="Times New Roman" w:eastAsia="標楷體" w:hAnsi="Times New Roman" w:hint="eastAsia"/>
          <w:szCs w:val="24"/>
        </w:rPr>
        <w:t>5</w:t>
      </w:r>
      <w:r>
        <w:rPr>
          <w:rFonts w:ascii="Times New Roman" w:eastAsia="標楷體" w:hAnsi="Times New Roman" w:hint="eastAsia"/>
          <w:szCs w:val="24"/>
        </w:rPr>
        <w:t>月日府授主五字第</w:t>
      </w:r>
      <w:r>
        <w:rPr>
          <w:rFonts w:ascii="Times New Roman" w:eastAsia="標楷體" w:hAnsi="Times New Roman" w:hint="eastAsia"/>
          <w:szCs w:val="24"/>
        </w:rPr>
        <w:t>1080097772</w:t>
      </w:r>
      <w:r>
        <w:rPr>
          <w:rFonts w:ascii="Times New Roman" w:eastAsia="標楷體" w:hAnsi="Times New Roman" w:hint="eastAsia"/>
          <w:szCs w:val="24"/>
        </w:rPr>
        <w:t>號函停止適用</w:t>
      </w:r>
    </w:p>
    <w:p w:rsidR="00DE0083" w:rsidRDefault="004C3D11" w:rsidP="00DE0083">
      <w:pPr>
        <w:numPr>
          <w:ilvl w:val="0"/>
          <w:numId w:val="6"/>
        </w:numPr>
        <w:spacing w:line="460" w:lineRule="exact"/>
        <w:ind w:left="567" w:hanging="567"/>
        <w:jc w:val="both"/>
        <w:rPr>
          <w:rFonts w:ascii="標楷體" w:eastAsia="標楷體" w:hAnsi="標楷體"/>
          <w:sz w:val="28"/>
          <w:szCs w:val="28"/>
        </w:rPr>
      </w:pPr>
      <w:r w:rsidRPr="00180CBE">
        <w:rPr>
          <w:rFonts w:ascii="標楷體" w:eastAsia="標楷體" w:hAnsi="標楷體" w:hint="eastAsia"/>
          <w:sz w:val="28"/>
          <w:szCs w:val="28"/>
        </w:rPr>
        <w:t>目的</w:t>
      </w:r>
    </w:p>
    <w:p w:rsidR="004C3D11" w:rsidRPr="00DE0083" w:rsidRDefault="004C3D11" w:rsidP="00DE0083">
      <w:pPr>
        <w:spacing w:line="460" w:lineRule="exact"/>
        <w:ind w:left="567"/>
        <w:jc w:val="both"/>
        <w:rPr>
          <w:rFonts w:ascii="標楷體" w:eastAsia="標楷體" w:hAnsi="標楷體"/>
          <w:sz w:val="28"/>
          <w:szCs w:val="28"/>
        </w:rPr>
      </w:pPr>
      <w:r w:rsidRPr="00DE0083">
        <w:rPr>
          <w:rFonts w:ascii="標楷體" w:eastAsia="標楷體" w:hAnsi="標楷體" w:hint="eastAsia"/>
          <w:sz w:val="28"/>
          <w:szCs w:val="28"/>
        </w:rPr>
        <w:t>為利臺中市政府（以下簡稱本府）內部控制推動及督導小組（以下簡稱本府內控小組）依「臺中市政府強化內部控制實施方案」第肆點之二之</w:t>
      </w:r>
      <w:r w:rsidR="00E73097" w:rsidRPr="00DE0083">
        <w:rPr>
          <w:rFonts w:ascii="標楷體" w:eastAsia="標楷體" w:hAnsi="標楷體" w:hint="eastAsia"/>
          <w:sz w:val="28"/>
          <w:szCs w:val="28"/>
        </w:rPr>
        <w:t>（</w:t>
      </w:r>
      <w:r w:rsidRPr="00DE0083">
        <w:rPr>
          <w:rFonts w:ascii="標楷體" w:eastAsia="標楷體" w:hAnsi="標楷體" w:hint="eastAsia"/>
          <w:sz w:val="28"/>
          <w:szCs w:val="28"/>
        </w:rPr>
        <w:t>四</w:t>
      </w:r>
      <w:r w:rsidR="00E73097" w:rsidRPr="00DE0083">
        <w:rPr>
          <w:rFonts w:ascii="標楷體" w:eastAsia="標楷體" w:hAnsi="標楷體" w:hint="eastAsia"/>
          <w:sz w:val="28"/>
          <w:szCs w:val="28"/>
        </w:rPr>
        <w:t>）</w:t>
      </w:r>
      <w:r w:rsidRPr="00DE0083">
        <w:rPr>
          <w:rFonts w:ascii="標楷體" w:eastAsia="標楷體" w:hAnsi="標楷體" w:hint="eastAsia"/>
          <w:sz w:val="28"/>
          <w:szCs w:val="28"/>
        </w:rPr>
        <w:t>之5規定，擇定主管機關彙整提報本機關（含所屬機關）檢討現有內部控制作業發現之重大缺失及督導改善情形，暨該方案之執行進度與落實執行內部控制作業情形，特訂定本原則。</w:t>
      </w:r>
    </w:p>
    <w:p w:rsidR="00180CBE" w:rsidRDefault="004C3D11" w:rsidP="00180CBE">
      <w:pPr>
        <w:numPr>
          <w:ilvl w:val="0"/>
          <w:numId w:val="6"/>
        </w:numPr>
        <w:spacing w:line="460" w:lineRule="exact"/>
        <w:ind w:left="567" w:hanging="567"/>
        <w:jc w:val="both"/>
        <w:rPr>
          <w:rFonts w:ascii="標楷體" w:eastAsia="標楷體" w:hAnsi="標楷體"/>
          <w:sz w:val="28"/>
          <w:szCs w:val="28"/>
        </w:rPr>
      </w:pPr>
      <w:r w:rsidRPr="00180CBE">
        <w:rPr>
          <w:rFonts w:ascii="標楷體" w:eastAsia="標楷體" w:hAnsi="標楷體" w:hint="eastAsia"/>
          <w:sz w:val="28"/>
          <w:szCs w:val="28"/>
        </w:rPr>
        <w:t>提報範圍及方式</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（一）</w:t>
      </w:r>
      <w:r w:rsidR="004C3D11" w:rsidRPr="00180CBE">
        <w:rPr>
          <w:rFonts w:ascii="標楷體" w:eastAsia="標楷體" w:hAnsi="標楷體" w:hint="eastAsia"/>
          <w:sz w:val="28"/>
          <w:szCs w:val="28"/>
        </w:rPr>
        <w:t>有關主管機關（含所屬機關）辦理各項內部控制作業之檢討，其提報範圍如下：</w:t>
      </w:r>
    </w:p>
    <w:p w:rsidR="004C3D11" w:rsidRPr="00180CBE" w:rsidRDefault="004C3D11" w:rsidP="00180CBE">
      <w:pPr>
        <w:numPr>
          <w:ilvl w:val="0"/>
          <w:numId w:val="9"/>
        </w:numPr>
        <w:spacing w:line="460" w:lineRule="exact"/>
        <w:ind w:left="1276" w:hanging="425"/>
        <w:jc w:val="both"/>
        <w:rPr>
          <w:rFonts w:ascii="標楷體" w:eastAsia="標楷體" w:hAnsi="標楷體"/>
          <w:sz w:val="28"/>
          <w:szCs w:val="28"/>
        </w:rPr>
      </w:pPr>
      <w:r w:rsidRPr="00180CBE">
        <w:rPr>
          <w:rFonts w:ascii="標楷體" w:eastAsia="標楷體" w:hAnsi="標楷體" w:hint="eastAsia"/>
          <w:sz w:val="28"/>
          <w:szCs w:val="28"/>
        </w:rPr>
        <w:t>針對新興業務內部控制機制、機關重大施政風險及依行政院函頒「行政院所屬各機關風險管理及危機處理作業基準」檢討之主要風險項目等，主動提出內部控制策進作為</w:t>
      </w:r>
      <w:r w:rsidRPr="00180CBE">
        <w:rPr>
          <w:rFonts w:eastAsia="標楷體" w:hint="eastAsia"/>
          <w:sz w:val="28"/>
          <w:szCs w:val="28"/>
        </w:rPr>
        <w:t>，以防杜內部控制缺失之發生</w:t>
      </w:r>
      <w:r w:rsidRPr="00180CBE">
        <w:rPr>
          <w:rFonts w:ascii="標楷體" w:eastAsia="標楷體" w:hAnsi="標楷體" w:hint="eastAsia"/>
          <w:sz w:val="28"/>
          <w:szCs w:val="28"/>
        </w:rPr>
        <w:t>。</w:t>
      </w:r>
    </w:p>
    <w:p w:rsidR="004C3D11" w:rsidRPr="00180CBE" w:rsidRDefault="004C3D11" w:rsidP="00180CBE">
      <w:pPr>
        <w:numPr>
          <w:ilvl w:val="0"/>
          <w:numId w:val="9"/>
        </w:numPr>
        <w:spacing w:line="460" w:lineRule="exact"/>
        <w:ind w:left="1276" w:hanging="425"/>
        <w:jc w:val="both"/>
        <w:rPr>
          <w:rFonts w:ascii="標楷體" w:eastAsia="標楷體" w:hAnsi="標楷體"/>
          <w:sz w:val="28"/>
          <w:szCs w:val="28"/>
        </w:rPr>
      </w:pPr>
      <w:r w:rsidRPr="00180CBE">
        <w:rPr>
          <w:rFonts w:ascii="標楷體" w:eastAsia="標楷體" w:hAnsi="標楷體" w:hint="eastAsia"/>
          <w:sz w:val="28"/>
          <w:szCs w:val="28"/>
        </w:rPr>
        <w:t>針對監察院糾正（舉）與彈劾案件、審計部臺中市審計處建議改善事項、上級與權責機關督導、機關實施檢查評估及近期外界關注事項等，</w:t>
      </w:r>
      <w:r w:rsidRPr="00180CBE">
        <w:rPr>
          <w:rFonts w:eastAsia="標楷體" w:hint="eastAsia"/>
          <w:sz w:val="28"/>
          <w:szCs w:val="28"/>
        </w:rPr>
        <w:t>涉及已發生之內部控制缺失部分，</w:t>
      </w:r>
      <w:r w:rsidRPr="00180CBE">
        <w:rPr>
          <w:rFonts w:ascii="標楷體" w:eastAsia="標楷體" w:hAnsi="標楷體" w:hint="eastAsia"/>
          <w:sz w:val="28"/>
          <w:szCs w:val="28"/>
        </w:rPr>
        <w:t>積極檢討強化內部控制作業。</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（二）</w:t>
      </w:r>
      <w:r w:rsidR="004C3D11" w:rsidRPr="00180CBE">
        <w:rPr>
          <w:rFonts w:ascii="標楷體" w:eastAsia="標楷體" w:hAnsi="標楷體" w:hint="eastAsia"/>
          <w:sz w:val="28"/>
          <w:szCs w:val="28"/>
        </w:rPr>
        <w:t>主管機關應就前款之提報範圍賡續督導本機關（含所屬機關）於各自組設之內部控制專案小組澈底檢討，並就重大案件於主管機關內部控制專案小組提出檢討報告及追蹤其策進作為。</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（三）</w:t>
      </w:r>
      <w:r w:rsidR="004C3D11" w:rsidRPr="00180CBE">
        <w:rPr>
          <w:rFonts w:ascii="標楷體" w:eastAsia="標楷體" w:hAnsi="標楷體" w:hint="eastAsia"/>
          <w:sz w:val="28"/>
          <w:szCs w:val="28"/>
        </w:rPr>
        <w:t>各區公所辦理第一款內部控制作業之檢討，應</w:t>
      </w:r>
      <w:r w:rsidR="004C3D11" w:rsidRPr="00180CBE">
        <w:rPr>
          <w:rFonts w:ascii="標楷體" w:eastAsia="標楷體" w:hAnsi="標楷體" w:cs="Courier New" w:hint="eastAsia"/>
          <w:color w:val="000000"/>
          <w:sz w:val="28"/>
          <w:szCs w:val="28"/>
          <w:lang w:val="en-GB"/>
        </w:rPr>
        <w:t>依其業務屬性，提報相關業務權責主管機關彙整。</w:t>
      </w:r>
    </w:p>
    <w:p w:rsidR="004C3D11" w:rsidRPr="00180CBE" w:rsidRDefault="004C3D11" w:rsidP="00180CBE">
      <w:pPr>
        <w:numPr>
          <w:ilvl w:val="0"/>
          <w:numId w:val="6"/>
        </w:numPr>
        <w:spacing w:line="460" w:lineRule="exact"/>
        <w:ind w:left="567" w:hanging="567"/>
        <w:jc w:val="both"/>
        <w:rPr>
          <w:rFonts w:ascii="標楷體" w:eastAsia="標楷體" w:hAnsi="標楷體"/>
          <w:sz w:val="28"/>
          <w:szCs w:val="28"/>
        </w:rPr>
      </w:pPr>
      <w:r w:rsidRPr="00180CBE">
        <w:rPr>
          <w:rFonts w:ascii="標楷體" w:eastAsia="標楷體" w:hAnsi="標楷體" w:hint="eastAsia"/>
          <w:sz w:val="28"/>
          <w:szCs w:val="28"/>
        </w:rPr>
        <w:t>優先提報議題</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（一）</w:t>
      </w:r>
      <w:r w:rsidR="004C3D11" w:rsidRPr="00180CBE">
        <w:rPr>
          <w:rFonts w:ascii="標楷體" w:eastAsia="標楷體" w:hAnsi="標楷體" w:hint="eastAsia"/>
          <w:sz w:val="28"/>
          <w:szCs w:val="28"/>
        </w:rPr>
        <w:t>主管機關依前點規定提報之內容符合下列條件者，應主動依附件一格式以電子郵件優先提報本府內控小組：</w:t>
      </w:r>
    </w:p>
    <w:p w:rsidR="004C3D11" w:rsidRPr="00180CBE" w:rsidRDefault="004C3D11" w:rsidP="00180CBE">
      <w:pPr>
        <w:numPr>
          <w:ilvl w:val="0"/>
          <w:numId w:val="12"/>
        </w:numPr>
        <w:spacing w:line="460" w:lineRule="exact"/>
        <w:ind w:left="1276" w:hanging="425"/>
        <w:jc w:val="both"/>
        <w:rPr>
          <w:rFonts w:ascii="標楷體" w:eastAsia="標楷體" w:hAnsi="標楷體"/>
          <w:sz w:val="28"/>
          <w:szCs w:val="28"/>
        </w:rPr>
      </w:pPr>
      <w:r w:rsidRPr="00180CBE">
        <w:rPr>
          <w:rFonts w:ascii="標楷體" w:eastAsia="標楷體" w:hAnsi="標楷體" w:hint="eastAsia"/>
          <w:sz w:val="28"/>
          <w:szCs w:val="28"/>
        </w:rPr>
        <w:t>外界關注或案情複雜。</w:t>
      </w:r>
    </w:p>
    <w:p w:rsidR="004C3D11" w:rsidRPr="00180CBE" w:rsidRDefault="004C3D11" w:rsidP="00180CBE">
      <w:pPr>
        <w:numPr>
          <w:ilvl w:val="0"/>
          <w:numId w:val="12"/>
        </w:numPr>
        <w:spacing w:line="460" w:lineRule="exact"/>
        <w:ind w:left="1276" w:hanging="425"/>
        <w:jc w:val="both"/>
        <w:rPr>
          <w:rFonts w:ascii="標楷體" w:eastAsia="標楷體" w:hAnsi="標楷體"/>
          <w:sz w:val="28"/>
          <w:szCs w:val="28"/>
        </w:rPr>
      </w:pPr>
      <w:r w:rsidRPr="00180CBE">
        <w:rPr>
          <w:rFonts w:ascii="標楷體" w:eastAsia="標楷體" w:hAnsi="標楷體" w:hint="eastAsia"/>
          <w:sz w:val="28"/>
          <w:szCs w:val="28"/>
        </w:rPr>
        <w:t>已建立機制且有具體成效，可供他機關借鏡。</w:t>
      </w:r>
    </w:p>
    <w:p w:rsidR="004C3D11" w:rsidRPr="00180CBE" w:rsidRDefault="004C3D11" w:rsidP="00180CBE">
      <w:pPr>
        <w:numPr>
          <w:ilvl w:val="0"/>
          <w:numId w:val="12"/>
        </w:numPr>
        <w:spacing w:line="460" w:lineRule="exact"/>
        <w:ind w:left="1276" w:hanging="425"/>
        <w:jc w:val="both"/>
        <w:rPr>
          <w:rFonts w:ascii="標楷體" w:eastAsia="標楷體" w:hAnsi="標楷體"/>
          <w:sz w:val="28"/>
          <w:szCs w:val="28"/>
        </w:rPr>
      </w:pPr>
      <w:r w:rsidRPr="00180CBE">
        <w:rPr>
          <w:rFonts w:ascii="標楷體" w:eastAsia="標楷體" w:hAnsi="標楷體" w:hint="eastAsia"/>
          <w:sz w:val="28"/>
          <w:szCs w:val="28"/>
        </w:rPr>
        <w:lastRenderedPageBreak/>
        <w:t>財務（物）重大損失或重複發生之重大缺失。</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（二）</w:t>
      </w:r>
      <w:r w:rsidR="004C3D11" w:rsidRPr="00180CBE">
        <w:rPr>
          <w:rFonts w:ascii="標楷體" w:eastAsia="標楷體" w:hAnsi="標楷體" w:hint="eastAsia"/>
          <w:sz w:val="28"/>
          <w:szCs w:val="28"/>
        </w:rPr>
        <w:t>由本府內控小組考量外界關注或重複發生之重大缺失等，指定主管機關提報之議題。</w:t>
      </w:r>
    </w:p>
    <w:p w:rsidR="00DE0083" w:rsidRDefault="004C3D11" w:rsidP="00DE0083">
      <w:pPr>
        <w:numPr>
          <w:ilvl w:val="0"/>
          <w:numId w:val="6"/>
        </w:numPr>
        <w:spacing w:line="460" w:lineRule="exact"/>
        <w:ind w:left="567" w:hanging="567"/>
        <w:jc w:val="both"/>
        <w:rPr>
          <w:rFonts w:ascii="標楷體" w:eastAsia="標楷體" w:hAnsi="標楷體"/>
          <w:sz w:val="28"/>
          <w:szCs w:val="28"/>
        </w:rPr>
      </w:pPr>
      <w:r w:rsidRPr="00180CBE">
        <w:rPr>
          <w:rFonts w:ascii="標楷體" w:eastAsia="標楷體" w:hAnsi="標楷體" w:hint="eastAsia"/>
          <w:sz w:val="28"/>
          <w:szCs w:val="28"/>
        </w:rPr>
        <w:t>提報時間</w:t>
      </w:r>
    </w:p>
    <w:p w:rsidR="004C3D11" w:rsidRPr="00DE0083" w:rsidRDefault="004C3D11" w:rsidP="00DE0083">
      <w:pPr>
        <w:spacing w:line="460" w:lineRule="exact"/>
        <w:ind w:left="567"/>
        <w:jc w:val="both"/>
        <w:rPr>
          <w:rFonts w:ascii="標楷體" w:eastAsia="標楷體" w:hAnsi="標楷體"/>
          <w:sz w:val="28"/>
          <w:szCs w:val="28"/>
        </w:rPr>
      </w:pPr>
      <w:r w:rsidRPr="00DE0083">
        <w:rPr>
          <w:rFonts w:ascii="標楷體" w:eastAsia="標楷體" w:hAnsi="標楷體" w:hint="eastAsia"/>
          <w:sz w:val="28"/>
          <w:szCs w:val="28"/>
        </w:rPr>
        <w:t>配合本府內控小組召開委員會議期程排定。提報機關應依第五點規定格式備齊相關資料，於期限內送達本府內控小組幕僚單位（本府主計處）。</w:t>
      </w:r>
    </w:p>
    <w:p w:rsidR="004C3D11" w:rsidRPr="00180CBE" w:rsidRDefault="004C3D11" w:rsidP="00180CBE">
      <w:pPr>
        <w:numPr>
          <w:ilvl w:val="0"/>
          <w:numId w:val="6"/>
        </w:numPr>
        <w:spacing w:line="460" w:lineRule="exact"/>
        <w:ind w:left="567" w:hanging="567"/>
        <w:jc w:val="both"/>
        <w:rPr>
          <w:rFonts w:ascii="標楷體" w:eastAsia="標楷體" w:hAnsi="標楷體"/>
          <w:sz w:val="28"/>
          <w:szCs w:val="28"/>
        </w:rPr>
      </w:pPr>
      <w:r w:rsidRPr="00180CBE">
        <w:rPr>
          <w:rFonts w:ascii="標楷體" w:eastAsia="標楷體" w:hAnsi="標楷體" w:hint="eastAsia"/>
          <w:sz w:val="28"/>
          <w:szCs w:val="28"/>
        </w:rPr>
        <w:t>主管機關提報程序及格式</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（一）</w:t>
      </w:r>
      <w:r w:rsidR="004C3D11" w:rsidRPr="00180CBE">
        <w:rPr>
          <w:rFonts w:ascii="標楷體" w:eastAsia="標楷體" w:hAnsi="標楷體" w:hint="eastAsia"/>
          <w:sz w:val="28"/>
          <w:szCs w:val="28"/>
        </w:rPr>
        <w:t>列席本府內控小組報告時，由主管機關內部控制專案小組召集人以上人員與會，提報資料應經各該主管機關內部控制專案小組討論通過。</w:t>
      </w:r>
    </w:p>
    <w:p w:rsidR="004C3D11" w:rsidRPr="00180CBE" w:rsidRDefault="00180CBE" w:rsidP="00180CBE">
      <w:pPr>
        <w:spacing w:line="460" w:lineRule="exact"/>
        <w:ind w:leftChars="200" w:left="1320" w:hangingChars="300" w:hanging="840"/>
        <w:jc w:val="both"/>
        <w:rPr>
          <w:rFonts w:ascii="標楷體" w:eastAsia="標楷體" w:hAnsi="標楷體"/>
          <w:sz w:val="28"/>
          <w:szCs w:val="28"/>
        </w:rPr>
      </w:pPr>
      <w:r>
        <w:rPr>
          <w:rFonts w:ascii="標楷體" w:eastAsia="標楷體" w:hAnsi="標楷體" w:hint="eastAsia"/>
          <w:sz w:val="28"/>
          <w:szCs w:val="28"/>
        </w:rPr>
        <w:t>（二）</w:t>
      </w:r>
      <w:r w:rsidR="004C3D11" w:rsidRPr="00180CBE">
        <w:rPr>
          <w:rFonts w:ascii="標楷體" w:eastAsia="標楷體" w:hAnsi="標楷體" w:hint="eastAsia"/>
          <w:sz w:val="28"/>
          <w:szCs w:val="28"/>
        </w:rPr>
        <w:t>提報資料應依第二點第一款提報範圍之分類，分別按附件二之一或附件二之二格式撰寫，其內容至少應包括前言、案情摘要、成因分析、檢討與策進作為及結語。提報範圍屬已發生之內部控制缺失，須積極檢討強化內部控制作業者，應另按內部控制整體架構，逐項敘明成因分析、檢討與策進作為等。</w:t>
      </w:r>
    </w:p>
    <w:p w:rsidR="00180CBE" w:rsidRPr="00180CBE" w:rsidRDefault="004C3D11" w:rsidP="00180CBE">
      <w:pPr>
        <w:spacing w:line="440" w:lineRule="exact"/>
        <w:rPr>
          <w:rFonts w:ascii="標楷體" w:eastAsia="標楷體" w:hAnsi="標楷體"/>
          <w:sz w:val="28"/>
          <w:szCs w:val="28"/>
        </w:rPr>
      </w:pPr>
      <w:r w:rsidRPr="00180CBE">
        <w:rPr>
          <w:rFonts w:ascii="標楷體" w:eastAsia="標楷體" w:hAnsi="標楷體"/>
          <w:sz w:val="28"/>
          <w:szCs w:val="28"/>
        </w:rPr>
        <w:br w:type="page"/>
      </w:r>
      <w:r w:rsidR="00180CBE" w:rsidRPr="00180CBE">
        <w:rPr>
          <w:rFonts w:ascii="標楷體" w:eastAsia="標楷體" w:hAnsi="標楷體"/>
          <w:sz w:val="28"/>
          <w:szCs w:val="28"/>
        </w:rPr>
        <w:lastRenderedPageBreak/>
        <w:t>附件一</w:t>
      </w:r>
    </w:p>
    <w:p w:rsidR="004C3D11" w:rsidRPr="00180CBE" w:rsidRDefault="004C3D11" w:rsidP="00180CBE">
      <w:pPr>
        <w:spacing w:line="440" w:lineRule="exact"/>
        <w:rPr>
          <w:rFonts w:ascii="標楷體" w:eastAsia="標楷體" w:hAnsi="標楷體"/>
          <w:sz w:val="28"/>
          <w:szCs w:val="28"/>
        </w:rPr>
      </w:pPr>
      <w:r w:rsidRPr="00180CBE">
        <w:rPr>
          <w:rFonts w:ascii="標楷體" w:eastAsia="標楷體" w:hAnsi="標楷體" w:hint="eastAsia"/>
          <w:color w:val="000000"/>
          <w:sz w:val="28"/>
          <w:szCs w:val="28"/>
        </w:rPr>
        <w:t>主管機關提報內部控制作業落實執行情形議題表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9"/>
        <w:gridCol w:w="1806"/>
        <w:gridCol w:w="3353"/>
        <w:gridCol w:w="2111"/>
      </w:tblGrid>
      <w:tr w:rsidR="004C3D11" w:rsidRPr="00E73097" w:rsidTr="00180CBE">
        <w:trPr>
          <w:trHeight w:val="809"/>
          <w:tblHeader/>
        </w:trPr>
        <w:tc>
          <w:tcPr>
            <w:tcW w:w="1418" w:type="dxa"/>
            <w:vAlign w:val="center"/>
          </w:tcPr>
          <w:p w:rsidR="004C3D11" w:rsidRPr="00E73097" w:rsidRDefault="004C3D11" w:rsidP="00180CBE">
            <w:pPr>
              <w:spacing w:line="460" w:lineRule="exact"/>
              <w:jc w:val="center"/>
              <w:rPr>
                <w:rFonts w:ascii="標楷體" w:eastAsia="標楷體" w:hAnsi="標楷體" w:cs="新細明體"/>
                <w:sz w:val="28"/>
                <w:szCs w:val="28"/>
              </w:rPr>
            </w:pPr>
            <w:r w:rsidRPr="00E73097">
              <w:rPr>
                <w:rFonts w:ascii="標楷體" w:eastAsia="標楷體" w:hAnsi="標楷體" w:hint="eastAsia"/>
                <w:sz w:val="28"/>
                <w:szCs w:val="28"/>
              </w:rPr>
              <w:t>主管機關</w:t>
            </w:r>
          </w:p>
        </w:tc>
        <w:tc>
          <w:tcPr>
            <w:tcW w:w="1833" w:type="dxa"/>
            <w:vAlign w:val="center"/>
          </w:tcPr>
          <w:p w:rsidR="004C3D11" w:rsidRPr="00E73097" w:rsidRDefault="004C3D11" w:rsidP="00180CBE">
            <w:pPr>
              <w:spacing w:line="460" w:lineRule="exact"/>
              <w:jc w:val="center"/>
              <w:rPr>
                <w:rFonts w:ascii="標楷體" w:eastAsia="標楷體" w:hAnsi="標楷體" w:cs="新細明體"/>
                <w:sz w:val="28"/>
                <w:szCs w:val="28"/>
              </w:rPr>
            </w:pPr>
            <w:r w:rsidRPr="00E73097">
              <w:rPr>
                <w:rFonts w:ascii="標楷體" w:eastAsia="標楷體" w:hAnsi="標楷體" w:hint="eastAsia"/>
                <w:sz w:val="28"/>
                <w:szCs w:val="28"/>
              </w:rPr>
              <w:t>議題</w:t>
            </w:r>
          </w:p>
        </w:tc>
        <w:tc>
          <w:tcPr>
            <w:tcW w:w="3412" w:type="dxa"/>
            <w:vAlign w:val="center"/>
          </w:tcPr>
          <w:p w:rsidR="004C3D11" w:rsidRPr="00E73097" w:rsidRDefault="004C3D11" w:rsidP="00180CBE">
            <w:pPr>
              <w:spacing w:line="460" w:lineRule="exact"/>
              <w:jc w:val="center"/>
              <w:rPr>
                <w:rFonts w:ascii="標楷體" w:eastAsia="標楷體" w:hAnsi="標楷體" w:cs="新細明體"/>
                <w:sz w:val="28"/>
                <w:szCs w:val="28"/>
              </w:rPr>
            </w:pPr>
            <w:r w:rsidRPr="00E73097">
              <w:rPr>
                <w:rFonts w:ascii="標楷體" w:eastAsia="標楷體" w:hAnsi="標楷體" w:hint="eastAsia"/>
                <w:sz w:val="28"/>
                <w:szCs w:val="28"/>
              </w:rPr>
              <w:t>內容摘要</w:t>
            </w:r>
          </w:p>
        </w:tc>
        <w:tc>
          <w:tcPr>
            <w:tcW w:w="2126" w:type="dxa"/>
            <w:vAlign w:val="center"/>
          </w:tcPr>
          <w:p w:rsidR="004C3D11" w:rsidRPr="00E73097" w:rsidRDefault="004C3D11" w:rsidP="00180CBE">
            <w:pPr>
              <w:spacing w:line="460" w:lineRule="exact"/>
              <w:jc w:val="center"/>
              <w:rPr>
                <w:rFonts w:ascii="標楷體" w:eastAsia="標楷體" w:hAnsi="標楷體"/>
                <w:sz w:val="28"/>
                <w:szCs w:val="28"/>
              </w:rPr>
            </w:pPr>
            <w:r w:rsidRPr="00E73097">
              <w:rPr>
                <w:rFonts w:ascii="標楷體" w:eastAsia="標楷體" w:hAnsi="標楷體" w:hint="eastAsia"/>
                <w:sz w:val="28"/>
                <w:szCs w:val="28"/>
              </w:rPr>
              <w:t>優先提報</w:t>
            </w:r>
          </w:p>
          <w:p w:rsidR="004C3D11" w:rsidRPr="00E73097" w:rsidRDefault="004C3D11" w:rsidP="00180CBE">
            <w:pPr>
              <w:spacing w:line="460" w:lineRule="exact"/>
              <w:jc w:val="center"/>
              <w:rPr>
                <w:rFonts w:ascii="標楷體" w:eastAsia="標楷體" w:hAnsi="標楷體"/>
                <w:sz w:val="28"/>
                <w:szCs w:val="28"/>
              </w:rPr>
            </w:pPr>
            <w:r w:rsidRPr="00E73097">
              <w:rPr>
                <w:rFonts w:ascii="標楷體" w:eastAsia="標楷體" w:hAnsi="標楷體" w:hint="eastAsia"/>
                <w:sz w:val="28"/>
                <w:szCs w:val="28"/>
              </w:rPr>
              <w:t>議題類型</w:t>
            </w:r>
            <w:r w:rsidR="00E73097" w:rsidRPr="00E73097">
              <w:rPr>
                <w:rFonts w:ascii="標楷體" w:eastAsia="標楷體" w:hAnsi="標楷體" w:hint="eastAsia"/>
                <w:sz w:val="28"/>
                <w:szCs w:val="28"/>
              </w:rPr>
              <w:t>（</w:t>
            </w:r>
            <w:r w:rsidRPr="00E73097">
              <w:rPr>
                <w:rFonts w:ascii="標楷體" w:eastAsia="標楷體" w:hAnsi="標楷體" w:hint="eastAsia"/>
                <w:sz w:val="28"/>
                <w:szCs w:val="28"/>
              </w:rPr>
              <w:t>註</w:t>
            </w:r>
            <w:r w:rsidR="00E73097" w:rsidRPr="00E73097">
              <w:rPr>
                <w:rFonts w:ascii="標楷體" w:eastAsia="標楷體" w:hAnsi="標楷體" w:hint="eastAsia"/>
                <w:sz w:val="28"/>
                <w:szCs w:val="28"/>
              </w:rPr>
              <w:t>）</w:t>
            </w:r>
          </w:p>
        </w:tc>
      </w:tr>
      <w:tr w:rsidR="004C3D11" w:rsidRPr="00E73097" w:rsidTr="00180CBE">
        <w:trPr>
          <w:cantSplit/>
          <w:trHeight w:val="795"/>
        </w:trPr>
        <w:tc>
          <w:tcPr>
            <w:tcW w:w="1418" w:type="dxa"/>
            <w:vAlign w:val="center"/>
          </w:tcPr>
          <w:p w:rsidR="004C3D11" w:rsidRPr="00E73097" w:rsidRDefault="004C3D11" w:rsidP="00180CBE">
            <w:pPr>
              <w:spacing w:line="460" w:lineRule="exact"/>
              <w:jc w:val="both"/>
              <w:rPr>
                <w:rFonts w:ascii="標楷體" w:eastAsia="標楷體" w:hAnsi="標楷體"/>
                <w:sz w:val="28"/>
                <w:szCs w:val="28"/>
              </w:rPr>
            </w:pPr>
          </w:p>
        </w:tc>
        <w:tc>
          <w:tcPr>
            <w:tcW w:w="1833" w:type="dxa"/>
            <w:vAlign w:val="center"/>
          </w:tcPr>
          <w:p w:rsidR="004C3D11" w:rsidRPr="00E73097" w:rsidRDefault="004C3D11" w:rsidP="00180CBE">
            <w:pPr>
              <w:spacing w:line="460" w:lineRule="exact"/>
              <w:jc w:val="both"/>
              <w:rPr>
                <w:rFonts w:ascii="標楷體" w:eastAsia="標楷體" w:hAnsi="標楷體"/>
                <w:sz w:val="28"/>
                <w:szCs w:val="28"/>
              </w:rPr>
            </w:pPr>
          </w:p>
        </w:tc>
        <w:tc>
          <w:tcPr>
            <w:tcW w:w="3412" w:type="dxa"/>
          </w:tcPr>
          <w:p w:rsidR="004C3D11" w:rsidRPr="00E73097" w:rsidRDefault="004C3D11" w:rsidP="00180CBE">
            <w:pPr>
              <w:spacing w:line="460" w:lineRule="exact"/>
              <w:jc w:val="both"/>
              <w:rPr>
                <w:rFonts w:ascii="標楷體" w:eastAsia="標楷體" w:hAnsi="標楷體"/>
                <w:sz w:val="28"/>
                <w:szCs w:val="28"/>
              </w:rPr>
            </w:pPr>
          </w:p>
        </w:tc>
        <w:tc>
          <w:tcPr>
            <w:tcW w:w="2126" w:type="dxa"/>
          </w:tcPr>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外界關注</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 xml:space="preserve">案情複雜 </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已建立機制且有具體成效，可供他機關借鏡</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財務</w:t>
            </w:r>
            <w:r w:rsidR="00E73097" w:rsidRPr="00E73097">
              <w:rPr>
                <w:rFonts w:ascii="標楷體" w:eastAsia="標楷體" w:hAnsi="標楷體" w:hint="eastAsia"/>
                <w:sz w:val="28"/>
                <w:szCs w:val="28"/>
              </w:rPr>
              <w:t>（</w:t>
            </w:r>
            <w:r w:rsidRPr="00E73097">
              <w:rPr>
                <w:rFonts w:ascii="標楷體" w:eastAsia="標楷體" w:hAnsi="標楷體" w:hint="eastAsia"/>
                <w:sz w:val="28"/>
                <w:szCs w:val="28"/>
              </w:rPr>
              <w:t>物</w:t>
            </w:r>
            <w:r w:rsidR="00E73097" w:rsidRPr="00E73097">
              <w:rPr>
                <w:rFonts w:ascii="標楷體" w:eastAsia="標楷體" w:hAnsi="標楷體" w:hint="eastAsia"/>
                <w:sz w:val="28"/>
                <w:szCs w:val="28"/>
              </w:rPr>
              <w:t>）</w:t>
            </w:r>
            <w:r w:rsidRPr="00E73097">
              <w:rPr>
                <w:rFonts w:ascii="標楷體" w:eastAsia="標楷體" w:hAnsi="標楷體" w:hint="eastAsia"/>
                <w:sz w:val="28"/>
                <w:szCs w:val="28"/>
              </w:rPr>
              <w:t>重大損失</w:t>
            </w:r>
          </w:p>
          <w:p w:rsidR="00180CBE"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重複發生之重大缺失</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府內控小組指定</w:t>
            </w:r>
          </w:p>
        </w:tc>
      </w:tr>
      <w:tr w:rsidR="004C3D11" w:rsidRPr="00E73097" w:rsidTr="00180CBE">
        <w:trPr>
          <w:cantSplit/>
          <w:trHeight w:val="836"/>
        </w:trPr>
        <w:tc>
          <w:tcPr>
            <w:tcW w:w="1418" w:type="dxa"/>
            <w:vAlign w:val="center"/>
          </w:tcPr>
          <w:p w:rsidR="004C3D11" w:rsidRPr="00E73097" w:rsidRDefault="004C3D11" w:rsidP="00180CBE">
            <w:pPr>
              <w:spacing w:line="460" w:lineRule="exact"/>
              <w:jc w:val="both"/>
              <w:rPr>
                <w:rFonts w:ascii="標楷體" w:eastAsia="標楷體" w:hAnsi="標楷體" w:cs="新細明體"/>
                <w:sz w:val="28"/>
                <w:szCs w:val="28"/>
              </w:rPr>
            </w:pPr>
          </w:p>
        </w:tc>
        <w:tc>
          <w:tcPr>
            <w:tcW w:w="1833" w:type="dxa"/>
            <w:vAlign w:val="center"/>
          </w:tcPr>
          <w:p w:rsidR="004C3D11" w:rsidRPr="00E73097" w:rsidRDefault="004C3D11" w:rsidP="00180CBE">
            <w:pPr>
              <w:spacing w:line="460" w:lineRule="exact"/>
              <w:jc w:val="both"/>
              <w:rPr>
                <w:rFonts w:ascii="標楷體" w:eastAsia="標楷體" w:hAnsi="標楷體"/>
                <w:sz w:val="28"/>
                <w:szCs w:val="28"/>
              </w:rPr>
            </w:pPr>
          </w:p>
        </w:tc>
        <w:tc>
          <w:tcPr>
            <w:tcW w:w="3412" w:type="dxa"/>
          </w:tcPr>
          <w:p w:rsidR="004C3D11" w:rsidRPr="00E73097" w:rsidRDefault="004C3D11" w:rsidP="00180CBE">
            <w:pPr>
              <w:spacing w:line="460" w:lineRule="exact"/>
              <w:jc w:val="both"/>
              <w:rPr>
                <w:rFonts w:ascii="標楷體" w:eastAsia="標楷體" w:hAnsi="標楷體" w:cs="新細明體"/>
                <w:sz w:val="28"/>
                <w:szCs w:val="28"/>
              </w:rPr>
            </w:pPr>
          </w:p>
        </w:tc>
        <w:tc>
          <w:tcPr>
            <w:tcW w:w="2126" w:type="dxa"/>
          </w:tcPr>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外界關注</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 xml:space="preserve">案情複雜 </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已建立機制且有具體成效，可供他機關借鏡</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財務</w:t>
            </w:r>
            <w:r w:rsidR="00E73097" w:rsidRPr="00E73097">
              <w:rPr>
                <w:rFonts w:ascii="標楷體" w:eastAsia="標楷體" w:hAnsi="標楷體" w:hint="eastAsia"/>
                <w:sz w:val="28"/>
                <w:szCs w:val="28"/>
              </w:rPr>
              <w:t>（</w:t>
            </w:r>
            <w:r w:rsidRPr="00E73097">
              <w:rPr>
                <w:rFonts w:ascii="標楷體" w:eastAsia="標楷體" w:hAnsi="標楷體" w:hint="eastAsia"/>
                <w:sz w:val="28"/>
                <w:szCs w:val="28"/>
              </w:rPr>
              <w:t>物</w:t>
            </w:r>
            <w:r w:rsidR="00E73097" w:rsidRPr="00E73097">
              <w:rPr>
                <w:rFonts w:ascii="標楷體" w:eastAsia="標楷體" w:hAnsi="標楷體" w:hint="eastAsia"/>
                <w:sz w:val="28"/>
                <w:szCs w:val="28"/>
              </w:rPr>
              <w:t>）</w:t>
            </w:r>
            <w:r w:rsidRPr="00E73097">
              <w:rPr>
                <w:rFonts w:ascii="標楷體" w:eastAsia="標楷體" w:hAnsi="標楷體" w:hint="eastAsia"/>
                <w:sz w:val="28"/>
                <w:szCs w:val="28"/>
              </w:rPr>
              <w:t>重大損失</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重複發生之重大缺失</w:t>
            </w:r>
          </w:p>
          <w:p w:rsidR="004C3D11" w:rsidRPr="00E73097" w:rsidRDefault="004C3D11" w:rsidP="00180CBE">
            <w:pPr>
              <w:numPr>
                <w:ilvl w:val="1"/>
                <w:numId w:val="12"/>
              </w:numPr>
              <w:spacing w:line="460" w:lineRule="exact"/>
              <w:ind w:left="317" w:hanging="317"/>
              <w:jc w:val="both"/>
              <w:rPr>
                <w:rFonts w:ascii="標楷體" w:eastAsia="標楷體" w:hAnsi="標楷體"/>
                <w:sz w:val="28"/>
                <w:szCs w:val="28"/>
              </w:rPr>
            </w:pPr>
            <w:r w:rsidRPr="00E73097">
              <w:rPr>
                <w:rFonts w:ascii="標楷體" w:eastAsia="標楷體" w:hAnsi="標楷體" w:hint="eastAsia"/>
                <w:sz w:val="28"/>
                <w:szCs w:val="28"/>
              </w:rPr>
              <w:t>本府內控小組指定</w:t>
            </w:r>
          </w:p>
        </w:tc>
      </w:tr>
    </w:tbl>
    <w:p w:rsidR="004C3D11" w:rsidRPr="00E73097" w:rsidRDefault="004C3D11" w:rsidP="004C3D11">
      <w:pPr>
        <w:spacing w:line="360" w:lineRule="exact"/>
        <w:ind w:left="588" w:hangingChars="210" w:hanging="588"/>
        <w:jc w:val="both"/>
        <w:rPr>
          <w:rFonts w:ascii="標楷體" w:eastAsia="標楷體" w:hAnsi="標楷體"/>
          <w:sz w:val="28"/>
          <w:szCs w:val="28"/>
          <w:u w:val="single"/>
        </w:rPr>
      </w:pPr>
      <w:r w:rsidRPr="00E73097">
        <w:rPr>
          <w:rFonts w:ascii="標楷體" w:eastAsia="標楷體" w:hAnsi="標楷體" w:hint="eastAsia"/>
          <w:color w:val="000000"/>
          <w:sz w:val="28"/>
          <w:szCs w:val="28"/>
        </w:rPr>
        <w:t>註：請就符合之優先提報議題類型進行勾選。</w:t>
      </w:r>
    </w:p>
    <w:p w:rsidR="00180CBE" w:rsidRDefault="004C3D11" w:rsidP="00180CBE">
      <w:pPr>
        <w:spacing w:line="460" w:lineRule="exact"/>
        <w:ind w:left="840" w:hangingChars="300" w:hanging="840"/>
        <w:jc w:val="both"/>
        <w:rPr>
          <w:rFonts w:ascii="標楷體" w:eastAsia="標楷體" w:hAnsi="標楷體"/>
          <w:sz w:val="28"/>
          <w:szCs w:val="28"/>
        </w:rPr>
      </w:pPr>
      <w:r w:rsidRPr="00180CBE">
        <w:rPr>
          <w:rFonts w:ascii="標楷體" w:eastAsia="標楷體" w:hAnsi="標楷體"/>
          <w:sz w:val="28"/>
          <w:szCs w:val="28"/>
        </w:rPr>
        <w:br w:type="page"/>
      </w:r>
      <w:r w:rsidR="00180CBE">
        <w:rPr>
          <w:rFonts w:ascii="標楷體" w:eastAsia="標楷體" w:hAnsi="標楷體"/>
          <w:sz w:val="28"/>
          <w:szCs w:val="28"/>
        </w:rPr>
        <w:lastRenderedPageBreak/>
        <w:t>附件二之一</w:t>
      </w:r>
    </w:p>
    <w:p w:rsidR="004C3D11" w:rsidRPr="00180CBE" w:rsidRDefault="004C3D11" w:rsidP="00180CBE">
      <w:pPr>
        <w:spacing w:line="460" w:lineRule="exact"/>
        <w:rPr>
          <w:rFonts w:ascii="標楷體" w:eastAsia="標楷體" w:hAnsi="標楷體"/>
          <w:sz w:val="28"/>
          <w:szCs w:val="28"/>
        </w:rPr>
      </w:pPr>
      <w:r w:rsidRPr="00180CBE">
        <w:rPr>
          <w:rFonts w:ascii="標楷體" w:eastAsia="標楷體" w:hAnsi="標楷體" w:hint="eastAsia"/>
          <w:sz w:val="28"/>
          <w:szCs w:val="28"/>
        </w:rPr>
        <w:t>【</w:t>
      </w:r>
      <w:r w:rsidRPr="00180CBE">
        <w:rPr>
          <w:rFonts w:ascii="標楷體" w:eastAsia="標楷體" w:hAnsi="標楷體" w:hint="eastAsia"/>
          <w:spacing w:val="-6"/>
          <w:sz w:val="28"/>
          <w:szCs w:val="28"/>
        </w:rPr>
        <w:t>適用提報範圍</w:t>
      </w:r>
      <w:r w:rsidR="00E73097">
        <w:rPr>
          <w:rFonts w:ascii="標楷體" w:eastAsia="標楷體" w:hAnsi="標楷體" w:hint="eastAsia"/>
          <w:spacing w:val="-6"/>
          <w:sz w:val="28"/>
          <w:szCs w:val="28"/>
        </w:rPr>
        <w:t>（</w:t>
      </w:r>
      <w:r w:rsidRPr="00180CBE">
        <w:rPr>
          <w:rFonts w:ascii="標楷體" w:eastAsia="標楷體" w:hAnsi="標楷體" w:hint="eastAsia"/>
          <w:spacing w:val="-6"/>
          <w:sz w:val="28"/>
          <w:szCs w:val="28"/>
        </w:rPr>
        <w:t>一</w:t>
      </w:r>
      <w:r w:rsidR="00E73097">
        <w:rPr>
          <w:rFonts w:ascii="標楷體" w:eastAsia="標楷體" w:hAnsi="標楷體" w:hint="eastAsia"/>
          <w:spacing w:val="-6"/>
          <w:sz w:val="28"/>
          <w:szCs w:val="28"/>
        </w:rPr>
        <w:t>）</w:t>
      </w:r>
      <w:r w:rsidRPr="00180CBE">
        <w:rPr>
          <w:rFonts w:ascii="標楷體" w:eastAsia="標楷體" w:hAnsi="標楷體" w:hint="eastAsia"/>
          <w:spacing w:val="-6"/>
          <w:sz w:val="28"/>
          <w:szCs w:val="28"/>
        </w:rPr>
        <w:t>屬主動提出內部控制策進作為，以防杜內部控制缺失之發生</w:t>
      </w:r>
      <w:r w:rsidRPr="00180CBE">
        <w:rPr>
          <w:rFonts w:ascii="標楷體" w:eastAsia="標楷體" w:hAnsi="標楷體" w:hint="eastAsia"/>
          <w:sz w:val="28"/>
          <w:szCs w:val="28"/>
        </w:rPr>
        <w:t>】</w:t>
      </w:r>
    </w:p>
    <w:p w:rsidR="004C3D11" w:rsidRPr="00180CBE" w:rsidRDefault="004C3D11" w:rsidP="00180CBE">
      <w:pPr>
        <w:spacing w:line="460" w:lineRule="exact"/>
        <w:ind w:left="840" w:hangingChars="300" w:hanging="840"/>
        <w:jc w:val="both"/>
        <w:rPr>
          <w:rFonts w:ascii="標楷體" w:eastAsia="標楷體" w:hAnsi="標楷體"/>
          <w:sz w:val="28"/>
          <w:szCs w:val="28"/>
        </w:rPr>
      </w:pPr>
      <w:r w:rsidRPr="00180CBE">
        <w:rPr>
          <w:rFonts w:ascii="標楷體" w:eastAsia="標楷體" w:hAnsi="標楷體" w:hint="eastAsia"/>
          <w:sz w:val="28"/>
          <w:szCs w:val="28"/>
        </w:rPr>
        <w:t>報告事項　　                        報告單位：</w:t>
      </w:r>
    </w:p>
    <w:p w:rsidR="004C3D11" w:rsidRPr="00180CBE" w:rsidRDefault="004C3D11" w:rsidP="00180CBE">
      <w:pPr>
        <w:spacing w:line="460" w:lineRule="exact"/>
        <w:ind w:left="806" w:hangingChars="288" w:hanging="806"/>
        <w:jc w:val="both"/>
        <w:rPr>
          <w:rFonts w:ascii="標楷體" w:eastAsia="標楷體" w:hAnsi="標楷體"/>
          <w:sz w:val="28"/>
          <w:szCs w:val="28"/>
        </w:rPr>
      </w:pPr>
      <w:r w:rsidRPr="00180CBE">
        <w:rPr>
          <w:rFonts w:ascii="標楷體" w:eastAsia="標楷體" w:hAnsi="標楷體" w:hint="eastAsia"/>
          <w:sz w:val="28"/>
          <w:szCs w:val="28"/>
        </w:rPr>
        <w:t>案由：</w:t>
      </w:r>
      <w:r w:rsidRPr="00180CBE">
        <w:rPr>
          <w:rFonts w:ascii="標楷體" w:eastAsia="標楷體" w:hAnsi="標楷體" w:hint="eastAsia"/>
          <w:bCs/>
          <w:sz w:val="28"/>
          <w:szCs w:val="28"/>
        </w:rPr>
        <w:t>檢陳</w:t>
      </w:r>
      <w:r w:rsidRPr="00180CBE">
        <w:rPr>
          <w:rFonts w:ascii="標楷體" w:eastAsia="標楷體" w:hAnsi="標楷體" w:hint="eastAsia"/>
          <w:spacing w:val="-20"/>
          <w:sz w:val="28"/>
          <w:szCs w:val="28"/>
        </w:rPr>
        <w:t>「○○○</w:t>
      </w:r>
      <w:r w:rsidRPr="00180CBE">
        <w:rPr>
          <w:rFonts w:ascii="標楷體" w:eastAsia="標楷體" w:hAnsi="標楷體" w:hint="eastAsia"/>
          <w:sz w:val="28"/>
          <w:szCs w:val="28"/>
        </w:rPr>
        <w:t>策進作為」，報請  公鑒。</w:t>
      </w:r>
    </w:p>
    <w:p w:rsidR="004C3D11" w:rsidRPr="00180CBE" w:rsidRDefault="004C3D11" w:rsidP="00180CBE">
      <w:pPr>
        <w:spacing w:line="460" w:lineRule="exact"/>
        <w:ind w:left="840" w:hangingChars="300" w:hanging="840"/>
        <w:jc w:val="both"/>
        <w:rPr>
          <w:rFonts w:ascii="標楷體" w:eastAsia="標楷體" w:hAnsi="標楷體"/>
          <w:sz w:val="28"/>
          <w:szCs w:val="28"/>
        </w:rPr>
      </w:pPr>
      <w:r w:rsidRPr="00180CBE">
        <w:rPr>
          <w:rFonts w:ascii="標楷體" w:eastAsia="標楷體" w:hAnsi="標楷體" w:hint="eastAsia"/>
          <w:sz w:val="28"/>
          <w:szCs w:val="28"/>
        </w:rPr>
        <w:t>說明：</w:t>
      </w:r>
    </w:p>
    <w:p w:rsidR="00180CBE" w:rsidRDefault="00180CBE" w:rsidP="00180CBE">
      <w:pPr>
        <w:spacing w:line="460" w:lineRule="exact"/>
        <w:ind w:left="560" w:hangingChars="200" w:hanging="560"/>
        <w:jc w:val="both"/>
        <w:outlineLvl w:val="0"/>
        <w:rPr>
          <w:rFonts w:ascii="標楷體" w:eastAsia="標楷體" w:hAnsi="標楷體"/>
          <w:sz w:val="28"/>
          <w:szCs w:val="28"/>
        </w:rPr>
      </w:pPr>
      <w:r>
        <w:rPr>
          <w:rFonts w:ascii="標楷體" w:eastAsia="標楷體" w:hAnsi="標楷體" w:hint="eastAsia"/>
          <w:sz w:val="28"/>
          <w:szCs w:val="28"/>
        </w:rPr>
        <w:t>壹、</w:t>
      </w:r>
      <w:r w:rsidR="004C3D11" w:rsidRPr="00180CBE">
        <w:rPr>
          <w:rFonts w:ascii="標楷體" w:eastAsia="標楷體" w:hAnsi="標楷體" w:hint="eastAsia"/>
          <w:sz w:val="28"/>
          <w:szCs w:val="28"/>
        </w:rPr>
        <w:t>前言</w:t>
      </w:r>
    </w:p>
    <w:p w:rsidR="004C3D11" w:rsidRPr="00180CBE" w:rsidRDefault="004C3D11" w:rsidP="00180CBE">
      <w:pPr>
        <w:spacing w:line="460" w:lineRule="exact"/>
        <w:ind w:leftChars="200" w:left="480"/>
        <w:jc w:val="both"/>
        <w:outlineLvl w:val="0"/>
        <w:rPr>
          <w:rFonts w:ascii="標楷體" w:eastAsia="標楷體" w:hAnsi="標楷體"/>
          <w:sz w:val="28"/>
          <w:szCs w:val="28"/>
        </w:rPr>
      </w:pPr>
      <w:r w:rsidRPr="00180CBE">
        <w:rPr>
          <w:rFonts w:ascii="標楷體" w:eastAsia="標楷體" w:hAnsi="標楷體" w:hint="eastAsia"/>
          <w:sz w:val="28"/>
          <w:szCs w:val="28"/>
        </w:rPr>
        <w:t>簡要說明案件背景、成因與因應措施。</w:t>
      </w:r>
    </w:p>
    <w:p w:rsidR="004C3D11" w:rsidRPr="00180CBE" w:rsidRDefault="004C3D11" w:rsidP="00180CBE">
      <w:pPr>
        <w:spacing w:line="460" w:lineRule="exact"/>
        <w:ind w:left="560" w:hangingChars="200" w:hanging="560"/>
        <w:jc w:val="both"/>
        <w:outlineLvl w:val="0"/>
        <w:rPr>
          <w:rFonts w:ascii="標楷體" w:eastAsia="標楷體" w:hAnsi="標楷體"/>
          <w:sz w:val="28"/>
          <w:szCs w:val="28"/>
        </w:rPr>
      </w:pPr>
      <w:r w:rsidRPr="00180CBE">
        <w:rPr>
          <w:rFonts w:ascii="標楷體" w:eastAsia="標楷體" w:hAnsi="標楷體" w:hint="eastAsia"/>
          <w:sz w:val="28"/>
          <w:szCs w:val="28"/>
        </w:rPr>
        <w:t>貳、案情摘要</w:t>
      </w:r>
    </w:p>
    <w:p w:rsidR="004C3D11" w:rsidRPr="00180CBE" w:rsidRDefault="004C3D11" w:rsidP="00180CBE">
      <w:pPr>
        <w:spacing w:line="460" w:lineRule="exact"/>
        <w:ind w:leftChars="200" w:left="480"/>
        <w:jc w:val="both"/>
        <w:outlineLvl w:val="0"/>
        <w:rPr>
          <w:rFonts w:ascii="標楷體" w:eastAsia="標楷體" w:hAnsi="標楷體"/>
          <w:sz w:val="28"/>
          <w:szCs w:val="28"/>
        </w:rPr>
      </w:pPr>
      <w:r w:rsidRPr="00180CBE">
        <w:rPr>
          <w:rFonts w:ascii="標楷體" w:eastAsia="標楷體" w:hAnsi="標楷體" w:hint="eastAsia"/>
          <w:sz w:val="28"/>
          <w:szCs w:val="28"/>
        </w:rPr>
        <w:t>以敘明案件情節過程為主。</w:t>
      </w:r>
    </w:p>
    <w:p w:rsidR="004C3D11" w:rsidRPr="00180CBE" w:rsidRDefault="004C3D11" w:rsidP="00180CBE">
      <w:pPr>
        <w:spacing w:line="460" w:lineRule="exact"/>
        <w:ind w:left="560" w:hangingChars="200" w:hanging="560"/>
        <w:jc w:val="both"/>
        <w:outlineLvl w:val="0"/>
        <w:rPr>
          <w:rFonts w:ascii="標楷體" w:eastAsia="標楷體" w:hAnsi="標楷體"/>
          <w:sz w:val="28"/>
          <w:szCs w:val="28"/>
        </w:rPr>
      </w:pPr>
      <w:r w:rsidRPr="00180CBE">
        <w:rPr>
          <w:rFonts w:ascii="標楷體" w:eastAsia="標楷體" w:hAnsi="標楷體" w:hint="eastAsia"/>
          <w:sz w:val="28"/>
          <w:szCs w:val="28"/>
        </w:rPr>
        <w:t>參、成因分析</w:t>
      </w:r>
    </w:p>
    <w:p w:rsidR="004C3D11" w:rsidRPr="00180CBE" w:rsidRDefault="004C3D11" w:rsidP="00180CBE">
      <w:pPr>
        <w:spacing w:line="460" w:lineRule="exact"/>
        <w:ind w:leftChars="200" w:left="480"/>
        <w:jc w:val="both"/>
        <w:outlineLvl w:val="0"/>
        <w:rPr>
          <w:rFonts w:ascii="標楷體" w:eastAsia="標楷體" w:hAnsi="標楷體"/>
          <w:sz w:val="28"/>
          <w:szCs w:val="28"/>
        </w:rPr>
      </w:pPr>
      <w:r w:rsidRPr="00180CBE">
        <w:rPr>
          <w:rFonts w:ascii="標楷體" w:eastAsia="標楷體" w:hAnsi="標楷體" w:hint="eastAsia"/>
          <w:sz w:val="28"/>
          <w:szCs w:val="28"/>
        </w:rPr>
        <w:t>就策進動機之主、客觀因素進行分析說明。</w:t>
      </w:r>
    </w:p>
    <w:p w:rsidR="004C3D11" w:rsidRPr="00180CBE" w:rsidRDefault="004C3D11" w:rsidP="00180CBE">
      <w:pPr>
        <w:spacing w:line="460" w:lineRule="exact"/>
        <w:jc w:val="both"/>
        <w:rPr>
          <w:rFonts w:ascii="標楷體" w:eastAsia="標楷體" w:hAnsi="標楷體"/>
          <w:sz w:val="28"/>
          <w:szCs w:val="28"/>
        </w:rPr>
      </w:pPr>
      <w:r w:rsidRPr="00180CBE">
        <w:rPr>
          <w:rFonts w:ascii="標楷體" w:eastAsia="標楷體" w:hAnsi="標楷體" w:hint="eastAsia"/>
          <w:sz w:val="28"/>
          <w:szCs w:val="28"/>
        </w:rPr>
        <w:t>肆、檢討與策進作為</w:t>
      </w:r>
    </w:p>
    <w:p w:rsidR="004C3D11" w:rsidRPr="00180CBE" w:rsidRDefault="004C3D11" w:rsidP="00180CBE">
      <w:pPr>
        <w:spacing w:line="460" w:lineRule="exact"/>
        <w:ind w:leftChars="200" w:left="480"/>
        <w:jc w:val="both"/>
        <w:outlineLvl w:val="0"/>
        <w:rPr>
          <w:rFonts w:ascii="標楷體" w:eastAsia="標楷體" w:hAnsi="標楷體"/>
          <w:sz w:val="28"/>
          <w:szCs w:val="28"/>
        </w:rPr>
      </w:pPr>
      <w:r w:rsidRPr="00180CBE">
        <w:rPr>
          <w:rFonts w:ascii="標楷體" w:eastAsia="標楷體" w:hAnsi="標楷體" w:hint="eastAsia"/>
          <w:sz w:val="28"/>
          <w:szCs w:val="28"/>
        </w:rPr>
        <w:t>敘明相關措施及具體成效。</w:t>
      </w:r>
    </w:p>
    <w:p w:rsidR="004C3D11" w:rsidRPr="00180CBE" w:rsidRDefault="004C3D11" w:rsidP="00180CBE">
      <w:pPr>
        <w:spacing w:line="460" w:lineRule="exact"/>
        <w:ind w:left="560" w:hangingChars="200" w:hanging="560"/>
        <w:jc w:val="both"/>
        <w:outlineLvl w:val="0"/>
        <w:rPr>
          <w:rFonts w:ascii="標楷體" w:eastAsia="標楷體" w:hAnsi="標楷體"/>
          <w:sz w:val="28"/>
          <w:szCs w:val="28"/>
        </w:rPr>
      </w:pPr>
      <w:r w:rsidRPr="00180CBE">
        <w:rPr>
          <w:rFonts w:ascii="標楷體" w:eastAsia="標楷體" w:hAnsi="標楷體" w:hint="eastAsia"/>
          <w:sz w:val="28"/>
          <w:szCs w:val="28"/>
        </w:rPr>
        <w:t>伍、結語</w:t>
      </w:r>
    </w:p>
    <w:p w:rsidR="004C3D11" w:rsidRPr="00180CBE" w:rsidRDefault="004C3D11" w:rsidP="00180CBE">
      <w:pPr>
        <w:spacing w:line="460" w:lineRule="exact"/>
        <w:ind w:leftChars="200" w:left="480"/>
        <w:jc w:val="both"/>
        <w:outlineLvl w:val="0"/>
        <w:rPr>
          <w:rFonts w:ascii="標楷體" w:eastAsia="標楷體" w:hAnsi="標楷體" w:cs="標楷體"/>
          <w:sz w:val="28"/>
          <w:szCs w:val="28"/>
        </w:rPr>
      </w:pPr>
      <w:r w:rsidRPr="00180CBE">
        <w:rPr>
          <w:rFonts w:ascii="標楷體" w:eastAsia="標楷體" w:hAnsi="標楷體" w:cs="標楷體" w:hint="eastAsia"/>
          <w:sz w:val="28"/>
          <w:szCs w:val="28"/>
        </w:rPr>
        <w:t>簡要說明策進作為之</w:t>
      </w:r>
      <w:r w:rsidR="00E73097">
        <w:rPr>
          <w:rFonts w:ascii="標楷體" w:eastAsia="標楷體" w:hAnsi="標楷體" w:cs="標楷體" w:hint="eastAsia"/>
          <w:sz w:val="28"/>
          <w:szCs w:val="28"/>
        </w:rPr>
        <w:t>（</w:t>
      </w:r>
      <w:r w:rsidRPr="00180CBE">
        <w:rPr>
          <w:rFonts w:ascii="標楷體" w:eastAsia="標楷體" w:hAnsi="標楷體" w:cs="標楷體" w:hint="eastAsia"/>
          <w:sz w:val="28"/>
          <w:szCs w:val="28"/>
        </w:rPr>
        <w:t>預計</w:t>
      </w:r>
      <w:r w:rsidR="00E73097">
        <w:rPr>
          <w:rFonts w:ascii="標楷體" w:eastAsia="標楷體" w:hAnsi="標楷體" w:cs="標楷體" w:hint="eastAsia"/>
          <w:sz w:val="28"/>
          <w:szCs w:val="28"/>
        </w:rPr>
        <w:t>）</w:t>
      </w:r>
      <w:r w:rsidRPr="00180CBE">
        <w:rPr>
          <w:rFonts w:ascii="標楷體" w:eastAsia="標楷體" w:hAnsi="標楷體" w:cs="標楷體" w:hint="eastAsia"/>
          <w:sz w:val="28"/>
          <w:szCs w:val="28"/>
        </w:rPr>
        <w:t>成果與強化內部控制後可合理達成之內部控制目標。</w:t>
      </w:r>
    </w:p>
    <w:p w:rsidR="00180CBE" w:rsidRPr="00180CBE" w:rsidRDefault="004C3D11" w:rsidP="00180CBE">
      <w:pPr>
        <w:spacing w:line="460" w:lineRule="exact"/>
        <w:jc w:val="both"/>
        <w:rPr>
          <w:rFonts w:ascii="標楷體" w:eastAsia="標楷體" w:hAnsi="標楷體"/>
          <w:sz w:val="28"/>
          <w:szCs w:val="28"/>
        </w:rPr>
      </w:pPr>
      <w:r w:rsidRPr="00180CBE">
        <w:rPr>
          <w:rFonts w:ascii="標楷體" w:eastAsia="標楷體" w:hAnsi="標楷體"/>
          <w:sz w:val="28"/>
          <w:szCs w:val="28"/>
        </w:rPr>
        <w:br w:type="page"/>
      </w:r>
      <w:r w:rsidR="00180CBE" w:rsidRPr="00180CBE">
        <w:rPr>
          <w:rFonts w:ascii="標楷體" w:eastAsia="標楷體" w:hAnsi="標楷體"/>
          <w:sz w:val="28"/>
          <w:szCs w:val="28"/>
        </w:rPr>
        <w:lastRenderedPageBreak/>
        <w:t>附件二之二</w:t>
      </w:r>
    </w:p>
    <w:p w:rsidR="004C3D11" w:rsidRPr="00180CBE" w:rsidRDefault="004C3D11" w:rsidP="00180CBE">
      <w:pPr>
        <w:spacing w:line="460" w:lineRule="exact"/>
        <w:jc w:val="both"/>
        <w:rPr>
          <w:rFonts w:ascii="標楷體" w:eastAsia="標楷體" w:hAnsi="標楷體"/>
          <w:spacing w:val="-2"/>
          <w:sz w:val="28"/>
          <w:szCs w:val="28"/>
        </w:rPr>
      </w:pPr>
      <w:r w:rsidRPr="00180CBE">
        <w:rPr>
          <w:rFonts w:ascii="標楷體" w:eastAsia="標楷體" w:hAnsi="標楷體" w:hint="eastAsia"/>
          <w:spacing w:val="-2"/>
          <w:sz w:val="28"/>
          <w:szCs w:val="28"/>
        </w:rPr>
        <w:t>【適用提報範圍</w:t>
      </w:r>
      <w:r w:rsidR="00E73097">
        <w:rPr>
          <w:rFonts w:ascii="標楷體" w:eastAsia="標楷體" w:hAnsi="標楷體" w:hint="eastAsia"/>
          <w:spacing w:val="-2"/>
          <w:sz w:val="28"/>
          <w:szCs w:val="28"/>
        </w:rPr>
        <w:t>（</w:t>
      </w:r>
      <w:r w:rsidRPr="00180CBE">
        <w:rPr>
          <w:rFonts w:ascii="標楷體" w:eastAsia="標楷體" w:hAnsi="標楷體" w:hint="eastAsia"/>
          <w:spacing w:val="-2"/>
          <w:sz w:val="28"/>
          <w:szCs w:val="28"/>
        </w:rPr>
        <w:t>二</w:t>
      </w:r>
      <w:r w:rsidR="00E73097">
        <w:rPr>
          <w:rFonts w:ascii="標楷體" w:eastAsia="標楷體" w:hAnsi="標楷體" w:hint="eastAsia"/>
          <w:spacing w:val="-2"/>
          <w:sz w:val="28"/>
          <w:szCs w:val="28"/>
        </w:rPr>
        <w:t>）</w:t>
      </w:r>
      <w:r w:rsidRPr="00180CBE">
        <w:rPr>
          <w:rFonts w:ascii="標楷體" w:eastAsia="標楷體" w:hAnsi="標楷體" w:hint="eastAsia"/>
          <w:spacing w:val="-2"/>
          <w:sz w:val="28"/>
          <w:szCs w:val="28"/>
        </w:rPr>
        <w:t>屬已發生之內部控制缺失，須積極檢討強化內部控制作業】</w:t>
      </w:r>
    </w:p>
    <w:p w:rsidR="004C3D11" w:rsidRPr="00180CBE" w:rsidRDefault="004C3D11" w:rsidP="00180CBE">
      <w:pPr>
        <w:spacing w:line="460" w:lineRule="exact"/>
        <w:ind w:left="840" w:hangingChars="300" w:hanging="840"/>
        <w:jc w:val="both"/>
        <w:rPr>
          <w:rFonts w:ascii="標楷體" w:eastAsia="標楷體" w:hAnsi="標楷體"/>
          <w:sz w:val="28"/>
          <w:szCs w:val="28"/>
        </w:rPr>
      </w:pPr>
      <w:r w:rsidRPr="00180CBE">
        <w:rPr>
          <w:rFonts w:ascii="標楷體" w:eastAsia="標楷體" w:hAnsi="標楷體" w:hint="eastAsia"/>
          <w:sz w:val="28"/>
          <w:szCs w:val="28"/>
        </w:rPr>
        <w:t>報告事項　　                        報告單位：</w:t>
      </w:r>
    </w:p>
    <w:p w:rsidR="004C3D11" w:rsidRPr="00180CBE" w:rsidRDefault="004C3D11" w:rsidP="00180CBE">
      <w:pPr>
        <w:spacing w:line="460" w:lineRule="exact"/>
        <w:ind w:left="806" w:hangingChars="288" w:hanging="806"/>
        <w:jc w:val="both"/>
        <w:rPr>
          <w:rFonts w:ascii="標楷體" w:eastAsia="標楷體" w:hAnsi="標楷體"/>
          <w:sz w:val="28"/>
          <w:szCs w:val="28"/>
        </w:rPr>
      </w:pPr>
      <w:r w:rsidRPr="00180CBE">
        <w:rPr>
          <w:rFonts w:ascii="標楷體" w:eastAsia="標楷體" w:hAnsi="標楷體" w:hint="eastAsia"/>
          <w:sz w:val="28"/>
          <w:szCs w:val="28"/>
        </w:rPr>
        <w:t>案由：</w:t>
      </w:r>
      <w:r w:rsidRPr="00180CBE">
        <w:rPr>
          <w:rFonts w:ascii="標楷體" w:eastAsia="標楷體" w:hAnsi="標楷體" w:hint="eastAsia"/>
          <w:bCs/>
          <w:sz w:val="28"/>
          <w:szCs w:val="28"/>
        </w:rPr>
        <w:t>檢陳</w:t>
      </w:r>
      <w:r w:rsidRPr="00180CBE">
        <w:rPr>
          <w:rFonts w:ascii="標楷體" w:eastAsia="標楷體" w:hAnsi="標楷體" w:hint="eastAsia"/>
          <w:spacing w:val="-20"/>
          <w:sz w:val="28"/>
          <w:szCs w:val="28"/>
        </w:rPr>
        <w:t>「○○○</w:t>
      </w:r>
      <w:r w:rsidRPr="00180CBE">
        <w:rPr>
          <w:rFonts w:ascii="標楷體" w:eastAsia="標楷體" w:hAnsi="標楷體"/>
          <w:sz w:val="28"/>
          <w:szCs w:val="28"/>
        </w:rPr>
        <w:t>檢討與</w:t>
      </w:r>
      <w:r w:rsidRPr="00180CBE">
        <w:rPr>
          <w:rFonts w:ascii="標楷體" w:eastAsia="標楷體" w:hAnsi="標楷體" w:hint="eastAsia"/>
          <w:sz w:val="28"/>
          <w:szCs w:val="28"/>
        </w:rPr>
        <w:t>策進作為」，報請  公鑒。</w:t>
      </w:r>
    </w:p>
    <w:p w:rsidR="004C3D11" w:rsidRPr="00180CBE" w:rsidRDefault="004C3D11" w:rsidP="00180CBE">
      <w:pPr>
        <w:spacing w:line="460" w:lineRule="exact"/>
        <w:ind w:left="840" w:hangingChars="300" w:hanging="840"/>
        <w:jc w:val="both"/>
        <w:rPr>
          <w:rFonts w:ascii="標楷體" w:eastAsia="標楷體" w:hAnsi="標楷體"/>
          <w:sz w:val="28"/>
          <w:szCs w:val="28"/>
        </w:rPr>
      </w:pPr>
      <w:r w:rsidRPr="00180CBE">
        <w:rPr>
          <w:rFonts w:ascii="標楷體" w:eastAsia="標楷體" w:hAnsi="標楷體" w:hint="eastAsia"/>
          <w:sz w:val="28"/>
          <w:szCs w:val="28"/>
        </w:rPr>
        <w:t>說明：</w:t>
      </w:r>
    </w:p>
    <w:p w:rsidR="004C3D11" w:rsidRPr="00180CBE" w:rsidRDefault="004C3D11" w:rsidP="00180CBE">
      <w:pPr>
        <w:spacing w:line="460" w:lineRule="exact"/>
        <w:jc w:val="both"/>
        <w:outlineLvl w:val="0"/>
        <w:rPr>
          <w:rFonts w:ascii="標楷體" w:eastAsia="標楷體" w:hAnsi="標楷體"/>
          <w:sz w:val="28"/>
          <w:szCs w:val="28"/>
        </w:rPr>
      </w:pPr>
      <w:r w:rsidRPr="00180CBE">
        <w:rPr>
          <w:rFonts w:ascii="標楷體" w:eastAsia="標楷體" w:hAnsi="標楷體" w:hint="eastAsia"/>
          <w:sz w:val="28"/>
          <w:szCs w:val="28"/>
        </w:rPr>
        <w:t>壹、前言</w:t>
      </w:r>
    </w:p>
    <w:p w:rsidR="004C3D11" w:rsidRPr="00180CBE" w:rsidRDefault="004C3D11" w:rsidP="00180CBE">
      <w:pPr>
        <w:spacing w:line="460" w:lineRule="exact"/>
        <w:ind w:leftChars="200" w:left="480"/>
        <w:jc w:val="both"/>
        <w:rPr>
          <w:rFonts w:ascii="標楷體" w:eastAsia="標楷體" w:hAnsi="標楷體"/>
          <w:sz w:val="28"/>
          <w:szCs w:val="28"/>
        </w:rPr>
      </w:pPr>
      <w:r w:rsidRPr="00180CBE">
        <w:rPr>
          <w:rFonts w:ascii="標楷體" w:eastAsia="標楷體" w:hAnsi="標楷體" w:hint="eastAsia"/>
          <w:sz w:val="28"/>
          <w:szCs w:val="28"/>
        </w:rPr>
        <w:t>簡要說明案件背景、成因與因應措施。</w:t>
      </w:r>
    </w:p>
    <w:p w:rsidR="004C3D11" w:rsidRPr="00180CBE" w:rsidRDefault="004C3D11" w:rsidP="00180CBE">
      <w:pPr>
        <w:spacing w:line="460" w:lineRule="exact"/>
        <w:jc w:val="both"/>
        <w:rPr>
          <w:rFonts w:ascii="標楷體" w:eastAsia="標楷體" w:hAnsi="標楷體"/>
          <w:sz w:val="28"/>
          <w:szCs w:val="28"/>
        </w:rPr>
      </w:pPr>
      <w:r w:rsidRPr="00180CBE">
        <w:rPr>
          <w:rFonts w:ascii="標楷體" w:eastAsia="標楷體" w:hAnsi="標楷體" w:hint="eastAsia"/>
          <w:sz w:val="28"/>
          <w:szCs w:val="28"/>
        </w:rPr>
        <w:t>貳、案情摘要</w:t>
      </w:r>
    </w:p>
    <w:p w:rsidR="004C3D11" w:rsidRPr="00180CBE" w:rsidRDefault="004C3D11" w:rsidP="00180CBE">
      <w:pPr>
        <w:spacing w:line="460" w:lineRule="exact"/>
        <w:ind w:leftChars="200" w:left="480"/>
        <w:jc w:val="both"/>
        <w:rPr>
          <w:rFonts w:ascii="標楷體" w:eastAsia="標楷體" w:hAnsi="標楷體"/>
          <w:sz w:val="28"/>
          <w:szCs w:val="28"/>
        </w:rPr>
      </w:pPr>
      <w:r w:rsidRPr="00180CBE">
        <w:rPr>
          <w:rFonts w:ascii="標楷體" w:eastAsia="標楷體" w:hAnsi="標楷體" w:hint="eastAsia"/>
          <w:sz w:val="28"/>
          <w:szCs w:val="28"/>
        </w:rPr>
        <w:t>以敘明違失情節過程及損失為主。其中如屬監察院糾正</w:t>
      </w:r>
      <w:r w:rsidR="00E73097">
        <w:rPr>
          <w:rFonts w:ascii="標楷體" w:eastAsia="標楷體" w:hAnsi="標楷體" w:cs="標楷體" w:hint="eastAsia"/>
          <w:sz w:val="28"/>
          <w:szCs w:val="28"/>
        </w:rPr>
        <w:t>（</w:t>
      </w:r>
      <w:r w:rsidRPr="00180CBE">
        <w:rPr>
          <w:rFonts w:ascii="標楷體" w:eastAsia="標楷體" w:hAnsi="標楷體" w:hint="eastAsia"/>
          <w:sz w:val="28"/>
          <w:szCs w:val="28"/>
        </w:rPr>
        <w:t>舉</w:t>
      </w:r>
      <w:r w:rsidR="00E73097">
        <w:rPr>
          <w:rFonts w:ascii="標楷體" w:eastAsia="標楷體" w:hAnsi="標楷體" w:hint="eastAsia"/>
          <w:sz w:val="28"/>
          <w:szCs w:val="28"/>
        </w:rPr>
        <w:t>）</w:t>
      </w:r>
      <w:r w:rsidRPr="00180CBE">
        <w:rPr>
          <w:rFonts w:ascii="標楷體" w:eastAsia="標楷體" w:hAnsi="標楷體" w:hint="eastAsia"/>
          <w:sz w:val="28"/>
          <w:szCs w:val="28"/>
        </w:rPr>
        <w:t>與彈劾案件、審計部臺中市審計處及主管機關查核建議改善事項等，應分項敘明審核意見之重點。</w:t>
      </w:r>
    </w:p>
    <w:p w:rsidR="004C3D11" w:rsidRPr="00180CBE" w:rsidRDefault="004C3D11" w:rsidP="00180CBE">
      <w:pPr>
        <w:spacing w:line="460" w:lineRule="exact"/>
        <w:jc w:val="both"/>
        <w:rPr>
          <w:rFonts w:ascii="標楷體" w:eastAsia="標楷體" w:hAnsi="標楷體"/>
          <w:sz w:val="28"/>
          <w:szCs w:val="28"/>
        </w:rPr>
      </w:pPr>
      <w:r w:rsidRPr="00180CBE">
        <w:rPr>
          <w:rFonts w:ascii="標楷體" w:eastAsia="標楷體" w:hAnsi="標楷體" w:hint="eastAsia"/>
          <w:sz w:val="28"/>
          <w:szCs w:val="28"/>
        </w:rPr>
        <w:t>參、成因分析</w:t>
      </w:r>
    </w:p>
    <w:p w:rsidR="00180CBE" w:rsidRDefault="004C3D11" w:rsidP="00E73097">
      <w:pPr>
        <w:spacing w:line="460" w:lineRule="exact"/>
        <w:ind w:left="560" w:hangingChars="200" w:hanging="560"/>
        <w:jc w:val="both"/>
        <w:rPr>
          <w:rFonts w:ascii="標楷體" w:eastAsia="標楷體" w:hAnsi="標楷體"/>
          <w:sz w:val="28"/>
          <w:szCs w:val="28"/>
        </w:rPr>
      </w:pPr>
      <w:r w:rsidRPr="00180CBE">
        <w:rPr>
          <w:rFonts w:ascii="標楷體" w:eastAsia="標楷體" w:hAnsi="標楷體" w:hint="eastAsia"/>
          <w:sz w:val="28"/>
          <w:szCs w:val="28"/>
        </w:rPr>
        <w:t>一、按下列標題逐項敘明缺失改善前之作業情形及分析缺失原因，必要時可列表說明：</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一</w:t>
      </w:r>
      <w:r>
        <w:rPr>
          <w:rFonts w:ascii="標楷體" w:eastAsia="標楷體" w:hAnsi="標楷體" w:hint="eastAsia"/>
          <w:sz w:val="28"/>
          <w:szCs w:val="28"/>
        </w:rPr>
        <w:t>）</w:t>
      </w:r>
      <w:r w:rsidR="004C3D11" w:rsidRPr="00180CBE">
        <w:rPr>
          <w:rFonts w:ascii="標楷體" w:eastAsia="標楷體" w:hAnsi="標楷體" w:hint="eastAsia"/>
          <w:sz w:val="28"/>
          <w:szCs w:val="28"/>
        </w:rPr>
        <w:t>控制環境欠佳。</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二</w:t>
      </w:r>
      <w:r>
        <w:rPr>
          <w:rFonts w:ascii="標楷體" w:eastAsia="標楷體" w:hAnsi="標楷體" w:hint="eastAsia"/>
          <w:sz w:val="28"/>
          <w:szCs w:val="28"/>
        </w:rPr>
        <w:t>）</w:t>
      </w:r>
      <w:r w:rsidR="004C3D11" w:rsidRPr="00180CBE">
        <w:rPr>
          <w:rFonts w:ascii="標楷體" w:eastAsia="標楷體" w:hAnsi="標楷體" w:hint="eastAsia"/>
          <w:sz w:val="28"/>
          <w:szCs w:val="28"/>
        </w:rPr>
        <w:t>風險評估欠佳。</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三</w:t>
      </w:r>
      <w:r>
        <w:rPr>
          <w:rFonts w:ascii="標楷體" w:eastAsia="標楷體" w:hAnsi="標楷體" w:hint="eastAsia"/>
          <w:sz w:val="28"/>
          <w:szCs w:val="28"/>
        </w:rPr>
        <w:t>）</w:t>
      </w:r>
      <w:r w:rsidR="004C3D11" w:rsidRPr="00180CBE">
        <w:rPr>
          <w:rFonts w:ascii="標楷體" w:eastAsia="標楷體" w:hAnsi="標楷體" w:hint="eastAsia"/>
          <w:sz w:val="28"/>
          <w:szCs w:val="28"/>
        </w:rPr>
        <w:t>控制作業欠佳。</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四</w:t>
      </w:r>
      <w:r>
        <w:rPr>
          <w:rFonts w:ascii="標楷體" w:eastAsia="標楷體" w:hAnsi="標楷體" w:hint="eastAsia"/>
          <w:sz w:val="28"/>
          <w:szCs w:val="28"/>
        </w:rPr>
        <w:t>）</w:t>
      </w:r>
      <w:r w:rsidR="004C3D11" w:rsidRPr="00180CBE">
        <w:rPr>
          <w:rFonts w:ascii="標楷體" w:eastAsia="標楷體" w:hAnsi="標楷體" w:hint="eastAsia"/>
          <w:sz w:val="28"/>
          <w:szCs w:val="28"/>
        </w:rPr>
        <w:t>資訊與溝通欠佳。</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五</w:t>
      </w:r>
      <w:r>
        <w:rPr>
          <w:rFonts w:ascii="標楷體" w:eastAsia="標楷體" w:hAnsi="標楷體" w:hint="eastAsia"/>
          <w:sz w:val="28"/>
          <w:szCs w:val="28"/>
        </w:rPr>
        <w:t>）</w:t>
      </w:r>
      <w:r w:rsidR="004C3D11" w:rsidRPr="00180CBE">
        <w:rPr>
          <w:rFonts w:ascii="標楷體" w:eastAsia="標楷體" w:hAnsi="標楷體" w:hint="eastAsia"/>
          <w:sz w:val="28"/>
          <w:szCs w:val="28"/>
        </w:rPr>
        <w:t>監督欠佳。</w:t>
      </w:r>
    </w:p>
    <w:p w:rsidR="004C3D11" w:rsidRPr="00180CBE" w:rsidRDefault="004C3D11" w:rsidP="00E73097">
      <w:pPr>
        <w:spacing w:line="460" w:lineRule="exact"/>
        <w:ind w:left="560" w:hangingChars="200" w:hanging="560"/>
        <w:jc w:val="both"/>
        <w:rPr>
          <w:rFonts w:ascii="標楷體" w:eastAsia="標楷體" w:hAnsi="標楷體"/>
          <w:sz w:val="28"/>
          <w:szCs w:val="28"/>
        </w:rPr>
      </w:pPr>
      <w:r w:rsidRPr="00180CBE">
        <w:rPr>
          <w:rFonts w:ascii="標楷體" w:eastAsia="標楷體" w:hAnsi="標楷體" w:hint="eastAsia"/>
          <w:sz w:val="28"/>
          <w:szCs w:val="28"/>
        </w:rPr>
        <w:t>二、缺失原因之分析應聚焦在違失發生之關鍵點或審核意見之重點，以利檢討與策進作為能有效針對缺失原因強化內部控制作業。</w:t>
      </w:r>
    </w:p>
    <w:p w:rsidR="004C3D11" w:rsidRPr="00180CBE" w:rsidRDefault="004C3D11" w:rsidP="00180CBE">
      <w:pPr>
        <w:spacing w:line="460" w:lineRule="exact"/>
        <w:jc w:val="both"/>
        <w:rPr>
          <w:rFonts w:ascii="標楷體" w:eastAsia="標楷體" w:hAnsi="標楷體"/>
          <w:sz w:val="28"/>
          <w:szCs w:val="28"/>
        </w:rPr>
      </w:pPr>
      <w:r w:rsidRPr="00180CBE">
        <w:rPr>
          <w:rFonts w:ascii="標楷體" w:eastAsia="標楷體" w:hAnsi="標楷體" w:hint="eastAsia"/>
          <w:sz w:val="28"/>
          <w:szCs w:val="28"/>
        </w:rPr>
        <w:t>肆、檢討與策進作為</w:t>
      </w:r>
    </w:p>
    <w:p w:rsidR="004C3D11" w:rsidRPr="00180CBE" w:rsidRDefault="004C3D11" w:rsidP="00E73097">
      <w:pPr>
        <w:spacing w:line="460" w:lineRule="exact"/>
        <w:ind w:left="560" w:hangingChars="200" w:hanging="560"/>
        <w:jc w:val="both"/>
        <w:rPr>
          <w:rFonts w:ascii="標楷體" w:eastAsia="標楷體" w:hAnsi="標楷體"/>
          <w:sz w:val="28"/>
          <w:szCs w:val="28"/>
        </w:rPr>
      </w:pPr>
      <w:r w:rsidRPr="00180CBE">
        <w:rPr>
          <w:rFonts w:ascii="標楷體" w:eastAsia="標楷體" w:hAnsi="標楷體" w:hint="eastAsia"/>
          <w:sz w:val="28"/>
          <w:szCs w:val="28"/>
        </w:rPr>
        <w:t>一、提報議題屬已檢討並完成改善之案件</w:t>
      </w:r>
      <w:r w:rsidR="00E73097">
        <w:rPr>
          <w:rFonts w:ascii="標楷體" w:eastAsia="標楷體" w:hAnsi="標楷體" w:hint="eastAsia"/>
          <w:sz w:val="28"/>
          <w:szCs w:val="28"/>
        </w:rPr>
        <w:t>（</w:t>
      </w:r>
      <w:r w:rsidRPr="00180CBE">
        <w:rPr>
          <w:rFonts w:ascii="標楷體" w:eastAsia="標楷體" w:hAnsi="標楷體" w:hint="eastAsia"/>
          <w:sz w:val="28"/>
          <w:szCs w:val="28"/>
        </w:rPr>
        <w:t>項目</w:t>
      </w:r>
      <w:r w:rsidR="00E73097">
        <w:rPr>
          <w:rFonts w:ascii="標楷體" w:eastAsia="標楷體" w:hAnsi="標楷體" w:hint="eastAsia"/>
          <w:sz w:val="28"/>
          <w:szCs w:val="28"/>
        </w:rPr>
        <w:t>）</w:t>
      </w:r>
      <w:r w:rsidRPr="00180CBE">
        <w:rPr>
          <w:rFonts w:ascii="標楷體" w:eastAsia="標楷體" w:hAnsi="標楷體" w:hint="eastAsia"/>
          <w:sz w:val="28"/>
          <w:szCs w:val="28"/>
        </w:rPr>
        <w:t>，按下列標題逐項敘明改善措拖、缺失改善後之作業情形及具體成效，並比較缺失改善前後之差異，必要時可列表說明：</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一</w:t>
      </w:r>
      <w:r>
        <w:rPr>
          <w:rFonts w:ascii="標楷體" w:eastAsia="標楷體" w:hAnsi="標楷體" w:hint="eastAsia"/>
          <w:sz w:val="28"/>
          <w:szCs w:val="28"/>
        </w:rPr>
        <w:t>）</w:t>
      </w:r>
      <w:r w:rsidR="004C3D11" w:rsidRPr="00180CBE">
        <w:rPr>
          <w:rFonts w:ascii="標楷體" w:eastAsia="標楷體" w:hAnsi="標楷體" w:hint="eastAsia"/>
          <w:sz w:val="28"/>
          <w:szCs w:val="28"/>
        </w:rPr>
        <w:t>控制環境改善情形。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二</w:t>
      </w:r>
      <w:r>
        <w:rPr>
          <w:rFonts w:ascii="標楷體" w:eastAsia="標楷體" w:hAnsi="標楷體" w:hint="eastAsia"/>
          <w:sz w:val="28"/>
          <w:szCs w:val="28"/>
        </w:rPr>
        <w:t>）</w:t>
      </w:r>
      <w:r w:rsidR="004C3D11" w:rsidRPr="00180CBE">
        <w:rPr>
          <w:rFonts w:ascii="標楷體" w:eastAsia="標楷體" w:hAnsi="標楷體" w:hint="eastAsia"/>
          <w:sz w:val="28"/>
          <w:szCs w:val="28"/>
        </w:rPr>
        <w:t>風險評估改善情形。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三</w:t>
      </w:r>
      <w:r>
        <w:rPr>
          <w:rFonts w:ascii="標楷體" w:eastAsia="標楷體" w:hAnsi="標楷體" w:hint="eastAsia"/>
          <w:sz w:val="28"/>
          <w:szCs w:val="28"/>
        </w:rPr>
        <w:t>）</w:t>
      </w:r>
      <w:r w:rsidR="004C3D11" w:rsidRPr="00180CBE">
        <w:rPr>
          <w:rFonts w:ascii="標楷體" w:eastAsia="標楷體" w:hAnsi="標楷體" w:hint="eastAsia"/>
          <w:sz w:val="28"/>
          <w:szCs w:val="28"/>
        </w:rPr>
        <w:t>控制作業改善情形。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四</w:t>
      </w:r>
      <w:r>
        <w:rPr>
          <w:rFonts w:ascii="標楷體" w:eastAsia="標楷體" w:hAnsi="標楷體" w:hint="eastAsia"/>
          <w:sz w:val="28"/>
          <w:szCs w:val="28"/>
        </w:rPr>
        <w:t>）</w:t>
      </w:r>
      <w:r w:rsidR="004C3D11" w:rsidRPr="00180CBE">
        <w:rPr>
          <w:rFonts w:ascii="標楷體" w:eastAsia="標楷體" w:hAnsi="標楷體" w:hint="eastAsia"/>
          <w:sz w:val="28"/>
          <w:szCs w:val="28"/>
        </w:rPr>
        <w:t>資訊與溝通改善情形。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lastRenderedPageBreak/>
        <w:t>（</w:t>
      </w:r>
      <w:r w:rsidR="004C3D11" w:rsidRPr="00180CBE">
        <w:rPr>
          <w:rFonts w:ascii="標楷體" w:eastAsia="標楷體" w:hAnsi="標楷體" w:hint="eastAsia"/>
          <w:sz w:val="28"/>
          <w:szCs w:val="28"/>
        </w:rPr>
        <w:t>五</w:t>
      </w:r>
      <w:r>
        <w:rPr>
          <w:rFonts w:ascii="標楷體" w:eastAsia="標楷體" w:hAnsi="標楷體" w:hint="eastAsia"/>
          <w:sz w:val="28"/>
          <w:szCs w:val="28"/>
        </w:rPr>
        <w:t>）</w:t>
      </w:r>
      <w:r w:rsidR="004C3D11" w:rsidRPr="00180CBE">
        <w:rPr>
          <w:rFonts w:ascii="標楷體" w:eastAsia="標楷體" w:hAnsi="標楷體" w:hint="eastAsia"/>
          <w:sz w:val="28"/>
          <w:szCs w:val="28"/>
        </w:rPr>
        <w:t>監督改善情形。</w:t>
      </w:r>
    </w:p>
    <w:p w:rsidR="004C3D11" w:rsidRPr="00180CBE" w:rsidRDefault="004C3D11" w:rsidP="00E73097">
      <w:pPr>
        <w:spacing w:line="460" w:lineRule="exact"/>
        <w:ind w:left="560" w:hangingChars="200" w:hanging="560"/>
        <w:jc w:val="both"/>
        <w:rPr>
          <w:rFonts w:ascii="標楷體" w:eastAsia="標楷體" w:hAnsi="標楷體"/>
          <w:sz w:val="28"/>
          <w:szCs w:val="28"/>
        </w:rPr>
      </w:pPr>
      <w:r w:rsidRPr="00180CBE">
        <w:rPr>
          <w:rFonts w:ascii="標楷體" w:eastAsia="標楷體" w:hAnsi="標楷體" w:hint="eastAsia"/>
          <w:sz w:val="28"/>
          <w:szCs w:val="28"/>
        </w:rPr>
        <w:t>二、提報議題屬已檢討但尚未完成全面改善之案件</w:t>
      </w:r>
      <w:r w:rsidR="00E73097">
        <w:rPr>
          <w:rFonts w:ascii="標楷體" w:eastAsia="標楷體" w:hAnsi="標楷體" w:hint="eastAsia"/>
          <w:sz w:val="28"/>
          <w:szCs w:val="28"/>
        </w:rPr>
        <w:t>（</w:t>
      </w:r>
      <w:r w:rsidRPr="00180CBE">
        <w:rPr>
          <w:rFonts w:ascii="標楷體" w:eastAsia="標楷體" w:hAnsi="標楷體" w:hint="eastAsia"/>
          <w:sz w:val="28"/>
          <w:szCs w:val="28"/>
        </w:rPr>
        <w:t>項目</w:t>
      </w:r>
      <w:r w:rsidR="00E73097">
        <w:rPr>
          <w:rFonts w:ascii="標楷體" w:eastAsia="標楷體" w:hAnsi="標楷體" w:hint="eastAsia"/>
          <w:sz w:val="28"/>
          <w:szCs w:val="28"/>
        </w:rPr>
        <w:t>）</w:t>
      </w:r>
      <w:r w:rsidRPr="00180CBE">
        <w:rPr>
          <w:rFonts w:ascii="標楷體" w:eastAsia="標楷體" w:hAnsi="標楷體" w:hint="eastAsia"/>
          <w:sz w:val="28"/>
          <w:szCs w:val="28"/>
        </w:rPr>
        <w:t>，就已完成改善部分比照前項方式辦理；就尚未完成改善部分，按前項標題逐項敘明預計採取之改善措施與完成期限，必要時可列表說明。</w:t>
      </w:r>
    </w:p>
    <w:p w:rsidR="004C3D11" w:rsidRPr="00180CBE" w:rsidRDefault="004C3D11" w:rsidP="00E73097">
      <w:pPr>
        <w:spacing w:line="460" w:lineRule="exact"/>
        <w:ind w:left="560" w:hangingChars="200" w:hanging="560"/>
        <w:jc w:val="both"/>
        <w:rPr>
          <w:rFonts w:ascii="標楷體" w:eastAsia="標楷體" w:hAnsi="標楷體"/>
          <w:sz w:val="28"/>
          <w:szCs w:val="28"/>
        </w:rPr>
      </w:pPr>
      <w:r w:rsidRPr="00180CBE">
        <w:rPr>
          <w:rFonts w:ascii="標楷體" w:eastAsia="標楷體" w:hAnsi="標楷體" w:hint="eastAsia"/>
          <w:sz w:val="28"/>
          <w:szCs w:val="28"/>
        </w:rPr>
        <w:t>三、提報議題屬尚未完成檢討之案件</w:t>
      </w:r>
      <w:r w:rsidR="00E73097">
        <w:rPr>
          <w:rFonts w:ascii="標楷體" w:eastAsia="標楷體" w:hAnsi="標楷體" w:hint="eastAsia"/>
          <w:sz w:val="28"/>
          <w:szCs w:val="28"/>
        </w:rPr>
        <w:t>（</w:t>
      </w:r>
      <w:r w:rsidRPr="00180CBE">
        <w:rPr>
          <w:rFonts w:ascii="標楷體" w:eastAsia="標楷體" w:hAnsi="標楷體" w:hint="eastAsia"/>
          <w:sz w:val="28"/>
          <w:szCs w:val="28"/>
        </w:rPr>
        <w:t>項目</w:t>
      </w:r>
      <w:r w:rsidR="00E73097">
        <w:rPr>
          <w:rFonts w:ascii="標楷體" w:eastAsia="標楷體" w:hAnsi="標楷體" w:hint="eastAsia"/>
          <w:sz w:val="28"/>
          <w:szCs w:val="28"/>
        </w:rPr>
        <w:t>）</w:t>
      </w:r>
      <w:r w:rsidRPr="00180CBE">
        <w:rPr>
          <w:rFonts w:ascii="標楷體" w:eastAsia="標楷體" w:hAnsi="標楷體" w:hint="eastAsia"/>
          <w:sz w:val="28"/>
          <w:szCs w:val="28"/>
        </w:rPr>
        <w:t>，按下列標題逐項敘明未能完成檢討之原因及預計完成改善期限，必要時可列表說明：</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一</w:t>
      </w:r>
      <w:r>
        <w:rPr>
          <w:rFonts w:ascii="標楷體" w:eastAsia="標楷體" w:hAnsi="標楷體" w:hint="eastAsia"/>
          <w:sz w:val="28"/>
          <w:szCs w:val="28"/>
        </w:rPr>
        <w:t>）</w:t>
      </w:r>
      <w:r w:rsidR="004C3D11" w:rsidRPr="00180CBE">
        <w:rPr>
          <w:rFonts w:ascii="標楷體" w:eastAsia="標楷體" w:hAnsi="標楷體" w:hint="eastAsia"/>
          <w:sz w:val="28"/>
          <w:szCs w:val="28"/>
        </w:rPr>
        <w:t>控制環境檢討情形。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二</w:t>
      </w:r>
      <w:r>
        <w:rPr>
          <w:rFonts w:ascii="標楷體" w:eastAsia="標楷體" w:hAnsi="標楷體" w:hint="eastAsia"/>
          <w:sz w:val="28"/>
          <w:szCs w:val="28"/>
        </w:rPr>
        <w:t>）</w:t>
      </w:r>
      <w:r w:rsidR="004C3D11" w:rsidRPr="00180CBE">
        <w:rPr>
          <w:rFonts w:ascii="標楷體" w:eastAsia="標楷體" w:hAnsi="標楷體" w:hint="eastAsia"/>
          <w:sz w:val="28"/>
          <w:szCs w:val="28"/>
        </w:rPr>
        <w:t>風險評估檢討情形。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三</w:t>
      </w:r>
      <w:r>
        <w:rPr>
          <w:rFonts w:ascii="標楷體" w:eastAsia="標楷體" w:hAnsi="標楷體" w:hint="eastAsia"/>
          <w:sz w:val="28"/>
          <w:szCs w:val="28"/>
        </w:rPr>
        <w:t>）</w:t>
      </w:r>
      <w:r w:rsidR="004C3D11" w:rsidRPr="00180CBE">
        <w:rPr>
          <w:rFonts w:ascii="標楷體" w:eastAsia="標楷體" w:hAnsi="標楷體" w:hint="eastAsia"/>
          <w:sz w:val="28"/>
          <w:szCs w:val="28"/>
        </w:rPr>
        <w:t>控制作業檢討情形。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四</w:t>
      </w:r>
      <w:r>
        <w:rPr>
          <w:rFonts w:ascii="標楷體" w:eastAsia="標楷體" w:hAnsi="標楷體" w:hint="eastAsia"/>
          <w:sz w:val="28"/>
          <w:szCs w:val="28"/>
        </w:rPr>
        <w:t>）</w:t>
      </w:r>
      <w:r w:rsidR="004C3D11" w:rsidRPr="00180CBE">
        <w:rPr>
          <w:rFonts w:ascii="標楷體" w:eastAsia="標楷體" w:hAnsi="標楷體" w:hint="eastAsia"/>
          <w:sz w:val="28"/>
          <w:szCs w:val="28"/>
        </w:rPr>
        <w:t>資訊與溝通檢討情形。</w:t>
      </w:r>
    </w:p>
    <w:p w:rsidR="004C3D11" w:rsidRPr="00180CBE" w:rsidRDefault="00E73097" w:rsidP="00E73097">
      <w:pPr>
        <w:spacing w:line="460" w:lineRule="exact"/>
        <w:ind w:leftChars="200" w:left="1051" w:hangingChars="204" w:hanging="571"/>
        <w:jc w:val="both"/>
        <w:rPr>
          <w:rFonts w:ascii="標楷體" w:eastAsia="標楷體" w:hAnsi="標楷體"/>
          <w:sz w:val="28"/>
          <w:szCs w:val="28"/>
        </w:rPr>
      </w:pPr>
      <w:r>
        <w:rPr>
          <w:rFonts w:ascii="標楷體" w:eastAsia="標楷體" w:hAnsi="標楷體" w:hint="eastAsia"/>
          <w:sz w:val="28"/>
          <w:szCs w:val="28"/>
        </w:rPr>
        <w:t>（</w:t>
      </w:r>
      <w:r w:rsidR="004C3D11" w:rsidRPr="00180CBE">
        <w:rPr>
          <w:rFonts w:ascii="標楷體" w:eastAsia="標楷體" w:hAnsi="標楷體" w:hint="eastAsia"/>
          <w:sz w:val="28"/>
          <w:szCs w:val="28"/>
        </w:rPr>
        <w:t>五</w:t>
      </w:r>
      <w:r>
        <w:rPr>
          <w:rFonts w:ascii="標楷體" w:eastAsia="標楷體" w:hAnsi="標楷體" w:hint="eastAsia"/>
          <w:sz w:val="28"/>
          <w:szCs w:val="28"/>
        </w:rPr>
        <w:t>）</w:t>
      </w:r>
      <w:r w:rsidR="004C3D11" w:rsidRPr="00180CBE">
        <w:rPr>
          <w:rFonts w:ascii="標楷體" w:eastAsia="標楷體" w:hAnsi="標楷體" w:hint="eastAsia"/>
          <w:sz w:val="28"/>
          <w:szCs w:val="28"/>
        </w:rPr>
        <w:t>監督檢討情形。</w:t>
      </w:r>
    </w:p>
    <w:p w:rsidR="004C3D11" w:rsidRPr="00180CBE" w:rsidRDefault="004C3D11" w:rsidP="00180CBE">
      <w:pPr>
        <w:spacing w:line="460" w:lineRule="exact"/>
        <w:ind w:leftChars="-59" w:left="849" w:hangingChars="354" w:hanging="991"/>
        <w:jc w:val="both"/>
        <w:rPr>
          <w:rFonts w:ascii="標楷體" w:eastAsia="標楷體" w:hAnsi="標楷體"/>
          <w:sz w:val="28"/>
          <w:szCs w:val="28"/>
        </w:rPr>
      </w:pPr>
      <w:r w:rsidRPr="00180CBE">
        <w:rPr>
          <w:rFonts w:ascii="標楷體" w:eastAsia="標楷體" w:hAnsi="標楷體" w:hint="eastAsia"/>
          <w:sz w:val="28"/>
          <w:szCs w:val="28"/>
        </w:rPr>
        <w:t>伍、結語</w:t>
      </w:r>
    </w:p>
    <w:p w:rsidR="00A23C0A" w:rsidRPr="00E73097" w:rsidRDefault="004C3D11" w:rsidP="00E73097">
      <w:pPr>
        <w:spacing w:line="460" w:lineRule="exact"/>
        <w:ind w:leftChars="200" w:left="480"/>
        <w:jc w:val="both"/>
        <w:rPr>
          <w:rFonts w:ascii="標楷體" w:eastAsia="標楷體" w:hAnsi="標楷體" w:cs="標楷體"/>
          <w:sz w:val="28"/>
          <w:szCs w:val="28"/>
        </w:rPr>
      </w:pPr>
      <w:r w:rsidRPr="00180CBE">
        <w:rPr>
          <w:rFonts w:ascii="標楷體" w:eastAsia="標楷體" w:hAnsi="標楷體" w:cs="標楷體" w:hint="eastAsia"/>
          <w:sz w:val="28"/>
          <w:szCs w:val="28"/>
        </w:rPr>
        <w:t>簡要說明檢討與策進作為之</w:t>
      </w:r>
      <w:r w:rsidR="00E73097">
        <w:rPr>
          <w:rFonts w:ascii="標楷體" w:eastAsia="標楷體" w:hAnsi="標楷體" w:cs="標楷體" w:hint="eastAsia"/>
          <w:sz w:val="28"/>
          <w:szCs w:val="28"/>
        </w:rPr>
        <w:t>（</w:t>
      </w:r>
      <w:r w:rsidRPr="00180CBE">
        <w:rPr>
          <w:rFonts w:ascii="標楷體" w:eastAsia="標楷體" w:hAnsi="標楷體" w:cs="標楷體" w:hint="eastAsia"/>
          <w:sz w:val="28"/>
          <w:szCs w:val="28"/>
        </w:rPr>
        <w:t>預計</w:t>
      </w:r>
      <w:r w:rsidR="00E73097">
        <w:rPr>
          <w:rFonts w:ascii="標楷體" w:eastAsia="標楷體" w:hAnsi="標楷體" w:cs="標楷體" w:hint="eastAsia"/>
          <w:sz w:val="28"/>
          <w:szCs w:val="28"/>
        </w:rPr>
        <w:t>）</w:t>
      </w:r>
      <w:r w:rsidRPr="00180CBE">
        <w:rPr>
          <w:rFonts w:ascii="標楷體" w:eastAsia="標楷體" w:hAnsi="標楷體" w:cs="標楷體" w:hint="eastAsia"/>
          <w:sz w:val="28"/>
          <w:szCs w:val="28"/>
        </w:rPr>
        <w:t>成果與強化內部控制後可合理達成之內部控制目標。</w:t>
      </w:r>
    </w:p>
    <w:sectPr w:rsidR="00A23C0A" w:rsidRPr="00E73097" w:rsidSect="00FA700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388" w:rsidRDefault="00015388" w:rsidP="00607536">
      <w:r>
        <w:separator/>
      </w:r>
    </w:p>
  </w:endnote>
  <w:endnote w:type="continuationSeparator" w:id="0">
    <w:p w:rsidR="00015388" w:rsidRDefault="00015388" w:rsidP="00607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92E" w:rsidRPr="0061692E" w:rsidRDefault="0061692E" w:rsidP="0061692E">
    <w:pPr>
      <w:pStyle w:val="a5"/>
      <w:jc w:val="center"/>
      <w:rPr>
        <w:rFonts w:ascii="Times New Roman" w:hAnsi="Times New Roman"/>
      </w:rPr>
    </w:pPr>
    <w:r w:rsidRPr="0061692E">
      <w:rPr>
        <w:rFonts w:ascii="Times New Roman" w:hAnsi="Times New Roman"/>
      </w:rPr>
      <w:fldChar w:fldCharType="begin"/>
    </w:r>
    <w:r w:rsidRPr="0061692E">
      <w:rPr>
        <w:rFonts w:ascii="Times New Roman" w:hAnsi="Times New Roman"/>
      </w:rPr>
      <w:instrText>PAGE   \* MERGEFORMAT</w:instrText>
    </w:r>
    <w:r w:rsidRPr="0061692E">
      <w:rPr>
        <w:rFonts w:ascii="Times New Roman" w:hAnsi="Times New Roman"/>
      </w:rPr>
      <w:fldChar w:fldCharType="separate"/>
    </w:r>
    <w:r w:rsidR="000C2B01" w:rsidRPr="000C2B01">
      <w:rPr>
        <w:rFonts w:ascii="Times New Roman" w:hAnsi="Times New Roman"/>
        <w:noProof/>
        <w:lang w:val="zh-TW"/>
      </w:rPr>
      <w:t>1</w:t>
    </w:r>
    <w:r w:rsidRPr="0061692E">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388" w:rsidRDefault="00015388" w:rsidP="00607536">
      <w:r>
        <w:separator/>
      </w:r>
    </w:p>
  </w:footnote>
  <w:footnote w:type="continuationSeparator" w:id="0">
    <w:p w:rsidR="00015388" w:rsidRDefault="00015388" w:rsidP="006075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6B24"/>
    <w:multiLevelType w:val="hybridMultilevel"/>
    <w:tmpl w:val="68D2C334"/>
    <w:lvl w:ilvl="0" w:tplc="19FEA2F2">
      <w:start w:val="1"/>
      <w:numFmt w:val="decimal"/>
      <w:lvlText w:val="%1、"/>
      <w:lvlJc w:val="left"/>
      <w:pPr>
        <w:ind w:left="1298" w:hanging="720"/>
      </w:pPr>
      <w:rPr>
        <w:rFonts w:hint="default"/>
      </w:rPr>
    </w:lvl>
    <w:lvl w:ilvl="1" w:tplc="4A3420F4">
      <w:start w:val="1"/>
      <w:numFmt w:val="bullet"/>
      <w:lvlText w:val="□"/>
      <w:lvlJc w:val="left"/>
      <w:pPr>
        <w:ind w:left="1418" w:hanging="360"/>
      </w:pPr>
      <w:rPr>
        <w:rFonts w:ascii="標楷體" w:eastAsia="標楷體" w:hAnsi="標楷體" w:cs="Times New Roman" w:hint="eastAsia"/>
      </w:rPr>
    </w:lvl>
    <w:lvl w:ilvl="2" w:tplc="0409001B" w:tentative="1">
      <w:start w:val="1"/>
      <w:numFmt w:val="lowerRoman"/>
      <w:lvlText w:val="%3."/>
      <w:lvlJc w:val="right"/>
      <w:pPr>
        <w:ind w:left="2018" w:hanging="480"/>
      </w:pPr>
    </w:lvl>
    <w:lvl w:ilvl="3" w:tplc="0409000F" w:tentative="1">
      <w:start w:val="1"/>
      <w:numFmt w:val="decimal"/>
      <w:lvlText w:val="%4."/>
      <w:lvlJc w:val="left"/>
      <w:pPr>
        <w:ind w:left="2498" w:hanging="480"/>
      </w:pPr>
    </w:lvl>
    <w:lvl w:ilvl="4" w:tplc="04090019" w:tentative="1">
      <w:start w:val="1"/>
      <w:numFmt w:val="ideographTraditional"/>
      <w:lvlText w:val="%5、"/>
      <w:lvlJc w:val="left"/>
      <w:pPr>
        <w:ind w:left="2978" w:hanging="480"/>
      </w:pPr>
    </w:lvl>
    <w:lvl w:ilvl="5" w:tplc="0409001B" w:tentative="1">
      <w:start w:val="1"/>
      <w:numFmt w:val="lowerRoman"/>
      <w:lvlText w:val="%6."/>
      <w:lvlJc w:val="right"/>
      <w:pPr>
        <w:ind w:left="3458" w:hanging="480"/>
      </w:pPr>
    </w:lvl>
    <w:lvl w:ilvl="6" w:tplc="0409000F" w:tentative="1">
      <w:start w:val="1"/>
      <w:numFmt w:val="decimal"/>
      <w:lvlText w:val="%7."/>
      <w:lvlJc w:val="left"/>
      <w:pPr>
        <w:ind w:left="3938" w:hanging="480"/>
      </w:pPr>
    </w:lvl>
    <w:lvl w:ilvl="7" w:tplc="04090019" w:tentative="1">
      <w:start w:val="1"/>
      <w:numFmt w:val="ideographTraditional"/>
      <w:lvlText w:val="%8、"/>
      <w:lvlJc w:val="left"/>
      <w:pPr>
        <w:ind w:left="4418" w:hanging="480"/>
      </w:pPr>
    </w:lvl>
    <w:lvl w:ilvl="8" w:tplc="0409001B" w:tentative="1">
      <w:start w:val="1"/>
      <w:numFmt w:val="lowerRoman"/>
      <w:lvlText w:val="%9."/>
      <w:lvlJc w:val="right"/>
      <w:pPr>
        <w:ind w:left="4898" w:hanging="480"/>
      </w:pPr>
    </w:lvl>
  </w:abstractNum>
  <w:abstractNum w:abstractNumId="1" w15:restartNumberingAfterBreak="0">
    <w:nsid w:val="051D6051"/>
    <w:multiLevelType w:val="hybridMultilevel"/>
    <w:tmpl w:val="F59E51BE"/>
    <w:lvl w:ilvl="0" w:tplc="C5865A3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7521B6"/>
    <w:multiLevelType w:val="hybridMultilevel"/>
    <w:tmpl w:val="EAC40B42"/>
    <w:lvl w:ilvl="0" w:tplc="0D7C9CE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139B499B"/>
    <w:multiLevelType w:val="hybridMultilevel"/>
    <w:tmpl w:val="9DFA145A"/>
    <w:lvl w:ilvl="0" w:tplc="19FEA2F2">
      <w:start w:val="1"/>
      <w:numFmt w:val="decimal"/>
      <w:lvlText w:val="%1、"/>
      <w:lvlJc w:val="left"/>
      <w:pPr>
        <w:ind w:left="1298" w:hanging="720"/>
      </w:pPr>
      <w:rPr>
        <w:rFonts w:hint="default"/>
      </w:rPr>
    </w:lvl>
    <w:lvl w:ilvl="1" w:tplc="04090019" w:tentative="1">
      <w:start w:val="1"/>
      <w:numFmt w:val="ideographTraditional"/>
      <w:lvlText w:val="%2、"/>
      <w:lvlJc w:val="left"/>
      <w:pPr>
        <w:ind w:left="1538" w:hanging="480"/>
      </w:pPr>
    </w:lvl>
    <w:lvl w:ilvl="2" w:tplc="0409001B" w:tentative="1">
      <w:start w:val="1"/>
      <w:numFmt w:val="lowerRoman"/>
      <w:lvlText w:val="%3."/>
      <w:lvlJc w:val="right"/>
      <w:pPr>
        <w:ind w:left="2018" w:hanging="480"/>
      </w:pPr>
    </w:lvl>
    <w:lvl w:ilvl="3" w:tplc="0409000F" w:tentative="1">
      <w:start w:val="1"/>
      <w:numFmt w:val="decimal"/>
      <w:lvlText w:val="%4."/>
      <w:lvlJc w:val="left"/>
      <w:pPr>
        <w:ind w:left="2498" w:hanging="480"/>
      </w:pPr>
    </w:lvl>
    <w:lvl w:ilvl="4" w:tplc="04090019" w:tentative="1">
      <w:start w:val="1"/>
      <w:numFmt w:val="ideographTraditional"/>
      <w:lvlText w:val="%5、"/>
      <w:lvlJc w:val="left"/>
      <w:pPr>
        <w:ind w:left="2978" w:hanging="480"/>
      </w:pPr>
    </w:lvl>
    <w:lvl w:ilvl="5" w:tplc="0409001B" w:tentative="1">
      <w:start w:val="1"/>
      <w:numFmt w:val="lowerRoman"/>
      <w:lvlText w:val="%6."/>
      <w:lvlJc w:val="right"/>
      <w:pPr>
        <w:ind w:left="3458" w:hanging="480"/>
      </w:pPr>
    </w:lvl>
    <w:lvl w:ilvl="6" w:tplc="0409000F" w:tentative="1">
      <w:start w:val="1"/>
      <w:numFmt w:val="decimal"/>
      <w:lvlText w:val="%7."/>
      <w:lvlJc w:val="left"/>
      <w:pPr>
        <w:ind w:left="3938" w:hanging="480"/>
      </w:pPr>
    </w:lvl>
    <w:lvl w:ilvl="7" w:tplc="04090019" w:tentative="1">
      <w:start w:val="1"/>
      <w:numFmt w:val="ideographTraditional"/>
      <w:lvlText w:val="%8、"/>
      <w:lvlJc w:val="left"/>
      <w:pPr>
        <w:ind w:left="4418" w:hanging="480"/>
      </w:pPr>
    </w:lvl>
    <w:lvl w:ilvl="8" w:tplc="0409001B" w:tentative="1">
      <w:start w:val="1"/>
      <w:numFmt w:val="lowerRoman"/>
      <w:lvlText w:val="%9."/>
      <w:lvlJc w:val="right"/>
      <w:pPr>
        <w:ind w:left="4898" w:hanging="480"/>
      </w:pPr>
    </w:lvl>
  </w:abstractNum>
  <w:abstractNum w:abstractNumId="4" w15:restartNumberingAfterBreak="0">
    <w:nsid w:val="29781B91"/>
    <w:multiLevelType w:val="hybridMultilevel"/>
    <w:tmpl w:val="7AB85CF8"/>
    <w:lvl w:ilvl="0" w:tplc="81A2A190">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7A2EE2"/>
    <w:multiLevelType w:val="hybridMultilevel"/>
    <w:tmpl w:val="B9627A00"/>
    <w:lvl w:ilvl="0" w:tplc="EB50128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F954EAA"/>
    <w:multiLevelType w:val="hybridMultilevel"/>
    <w:tmpl w:val="3A4E42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1706383"/>
    <w:multiLevelType w:val="hybridMultilevel"/>
    <w:tmpl w:val="AE78BBE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33F3BEA"/>
    <w:multiLevelType w:val="hybridMultilevel"/>
    <w:tmpl w:val="9080F4CC"/>
    <w:lvl w:ilvl="0" w:tplc="19FEA2F2">
      <w:start w:val="1"/>
      <w:numFmt w:val="decimal"/>
      <w:lvlText w:val="%1、"/>
      <w:lvlJc w:val="left"/>
      <w:pPr>
        <w:ind w:left="129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261D91"/>
    <w:multiLevelType w:val="hybridMultilevel"/>
    <w:tmpl w:val="5AFE5060"/>
    <w:lvl w:ilvl="0" w:tplc="0D7C9CE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15:restartNumberingAfterBreak="0">
    <w:nsid w:val="67BC6AC8"/>
    <w:multiLevelType w:val="hybridMultilevel"/>
    <w:tmpl w:val="35F20028"/>
    <w:lvl w:ilvl="0" w:tplc="6E16B9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07219C3"/>
    <w:multiLevelType w:val="hybridMultilevel"/>
    <w:tmpl w:val="9DFA145A"/>
    <w:lvl w:ilvl="0" w:tplc="19FEA2F2">
      <w:start w:val="1"/>
      <w:numFmt w:val="decimal"/>
      <w:lvlText w:val="%1、"/>
      <w:lvlJc w:val="left"/>
      <w:pPr>
        <w:ind w:left="1298" w:hanging="720"/>
      </w:pPr>
      <w:rPr>
        <w:rFonts w:hint="default"/>
      </w:rPr>
    </w:lvl>
    <w:lvl w:ilvl="1" w:tplc="04090019" w:tentative="1">
      <w:start w:val="1"/>
      <w:numFmt w:val="ideographTraditional"/>
      <w:lvlText w:val="%2、"/>
      <w:lvlJc w:val="left"/>
      <w:pPr>
        <w:ind w:left="1538" w:hanging="480"/>
      </w:pPr>
    </w:lvl>
    <w:lvl w:ilvl="2" w:tplc="0409001B" w:tentative="1">
      <w:start w:val="1"/>
      <w:numFmt w:val="lowerRoman"/>
      <w:lvlText w:val="%3."/>
      <w:lvlJc w:val="right"/>
      <w:pPr>
        <w:ind w:left="2018" w:hanging="480"/>
      </w:pPr>
    </w:lvl>
    <w:lvl w:ilvl="3" w:tplc="0409000F" w:tentative="1">
      <w:start w:val="1"/>
      <w:numFmt w:val="decimal"/>
      <w:lvlText w:val="%4."/>
      <w:lvlJc w:val="left"/>
      <w:pPr>
        <w:ind w:left="2498" w:hanging="480"/>
      </w:pPr>
    </w:lvl>
    <w:lvl w:ilvl="4" w:tplc="04090019" w:tentative="1">
      <w:start w:val="1"/>
      <w:numFmt w:val="ideographTraditional"/>
      <w:lvlText w:val="%5、"/>
      <w:lvlJc w:val="left"/>
      <w:pPr>
        <w:ind w:left="2978" w:hanging="480"/>
      </w:pPr>
    </w:lvl>
    <w:lvl w:ilvl="5" w:tplc="0409001B" w:tentative="1">
      <w:start w:val="1"/>
      <w:numFmt w:val="lowerRoman"/>
      <w:lvlText w:val="%6."/>
      <w:lvlJc w:val="right"/>
      <w:pPr>
        <w:ind w:left="3458" w:hanging="480"/>
      </w:pPr>
    </w:lvl>
    <w:lvl w:ilvl="6" w:tplc="0409000F" w:tentative="1">
      <w:start w:val="1"/>
      <w:numFmt w:val="decimal"/>
      <w:lvlText w:val="%7."/>
      <w:lvlJc w:val="left"/>
      <w:pPr>
        <w:ind w:left="3938" w:hanging="480"/>
      </w:pPr>
    </w:lvl>
    <w:lvl w:ilvl="7" w:tplc="04090019" w:tentative="1">
      <w:start w:val="1"/>
      <w:numFmt w:val="ideographTraditional"/>
      <w:lvlText w:val="%8、"/>
      <w:lvlJc w:val="left"/>
      <w:pPr>
        <w:ind w:left="4418" w:hanging="480"/>
      </w:pPr>
    </w:lvl>
    <w:lvl w:ilvl="8" w:tplc="0409001B" w:tentative="1">
      <w:start w:val="1"/>
      <w:numFmt w:val="lowerRoman"/>
      <w:lvlText w:val="%9."/>
      <w:lvlJc w:val="right"/>
      <w:pPr>
        <w:ind w:left="4898" w:hanging="480"/>
      </w:pPr>
    </w:lvl>
  </w:abstractNum>
  <w:abstractNum w:abstractNumId="12" w15:restartNumberingAfterBreak="0">
    <w:nsid w:val="73124511"/>
    <w:multiLevelType w:val="hybridMultilevel"/>
    <w:tmpl w:val="F97469CE"/>
    <w:lvl w:ilvl="0" w:tplc="6AB4E52A">
      <w:start w:val="1"/>
      <w:numFmt w:val="taiwaneseCountingThousand"/>
      <w:lvlText w:val="%1、"/>
      <w:lvlJc w:val="left"/>
      <w:pPr>
        <w:ind w:left="720" w:hanging="720"/>
      </w:pPr>
      <w:rPr>
        <w:rFonts w:hint="default"/>
        <w:b w:val="0"/>
      </w:rPr>
    </w:lvl>
    <w:lvl w:ilvl="1" w:tplc="0736FD72">
      <w:start w:val="1"/>
      <w:numFmt w:val="taiwaneseCountingThousand"/>
      <w:lvlText w:val="（%2）"/>
      <w:lvlJc w:val="left"/>
      <w:pPr>
        <w:ind w:left="1290" w:hanging="81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3075B5"/>
    <w:multiLevelType w:val="hybridMultilevel"/>
    <w:tmpl w:val="5AFE5060"/>
    <w:lvl w:ilvl="0" w:tplc="0D7C9CE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7E2C28AC"/>
    <w:multiLevelType w:val="hybridMultilevel"/>
    <w:tmpl w:val="8760D11E"/>
    <w:lvl w:ilvl="0" w:tplc="07EC4B2E">
      <w:start w:val="1"/>
      <w:numFmt w:val="ideographLegalTraditional"/>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10"/>
  </w:num>
  <w:num w:numId="4">
    <w:abstractNumId w:val="6"/>
  </w:num>
  <w:num w:numId="5">
    <w:abstractNumId w:val="5"/>
  </w:num>
  <w:num w:numId="6">
    <w:abstractNumId w:val="12"/>
  </w:num>
  <w:num w:numId="7">
    <w:abstractNumId w:val="9"/>
  </w:num>
  <w:num w:numId="8">
    <w:abstractNumId w:val="2"/>
  </w:num>
  <w:num w:numId="9">
    <w:abstractNumId w:val="11"/>
  </w:num>
  <w:num w:numId="10">
    <w:abstractNumId w:val="13"/>
  </w:num>
  <w:num w:numId="11">
    <w:abstractNumId w:val="3"/>
  </w:num>
  <w:num w:numId="12">
    <w:abstractNumId w:val="0"/>
  </w:num>
  <w:num w:numId="13">
    <w:abstractNumId w:val="7"/>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536"/>
    <w:rsid w:val="00015388"/>
    <w:rsid w:val="000553F9"/>
    <w:rsid w:val="0008327C"/>
    <w:rsid w:val="00087334"/>
    <w:rsid w:val="000B05C9"/>
    <w:rsid w:val="000C2B01"/>
    <w:rsid w:val="000E310B"/>
    <w:rsid w:val="0013762A"/>
    <w:rsid w:val="00146A5A"/>
    <w:rsid w:val="00152E0E"/>
    <w:rsid w:val="0015535C"/>
    <w:rsid w:val="00162F70"/>
    <w:rsid w:val="00180CBE"/>
    <w:rsid w:val="0018751A"/>
    <w:rsid w:val="001A7A9D"/>
    <w:rsid w:val="001D04A7"/>
    <w:rsid w:val="00220DB2"/>
    <w:rsid w:val="002352FA"/>
    <w:rsid w:val="0024348B"/>
    <w:rsid w:val="00265177"/>
    <w:rsid w:val="0026770B"/>
    <w:rsid w:val="0029336F"/>
    <w:rsid w:val="002964D6"/>
    <w:rsid w:val="002A766E"/>
    <w:rsid w:val="002D5217"/>
    <w:rsid w:val="002D6FC0"/>
    <w:rsid w:val="002F7BD1"/>
    <w:rsid w:val="00307F16"/>
    <w:rsid w:val="003169E3"/>
    <w:rsid w:val="00343E58"/>
    <w:rsid w:val="00344019"/>
    <w:rsid w:val="00370E93"/>
    <w:rsid w:val="003B0A67"/>
    <w:rsid w:val="003B61F3"/>
    <w:rsid w:val="003D527E"/>
    <w:rsid w:val="003E490B"/>
    <w:rsid w:val="00404F6C"/>
    <w:rsid w:val="00422B1D"/>
    <w:rsid w:val="004319D1"/>
    <w:rsid w:val="0044117E"/>
    <w:rsid w:val="00443A44"/>
    <w:rsid w:val="004453A8"/>
    <w:rsid w:val="0045529C"/>
    <w:rsid w:val="00473D54"/>
    <w:rsid w:val="004B2218"/>
    <w:rsid w:val="004C3D11"/>
    <w:rsid w:val="005405BF"/>
    <w:rsid w:val="005518BE"/>
    <w:rsid w:val="00555112"/>
    <w:rsid w:val="005557DD"/>
    <w:rsid w:val="00556CAA"/>
    <w:rsid w:val="00557633"/>
    <w:rsid w:val="00586F0B"/>
    <w:rsid w:val="00597F0F"/>
    <w:rsid w:val="005A24AE"/>
    <w:rsid w:val="005C6E37"/>
    <w:rsid w:val="005D10FC"/>
    <w:rsid w:val="005F0E80"/>
    <w:rsid w:val="00607536"/>
    <w:rsid w:val="0061692E"/>
    <w:rsid w:val="00617108"/>
    <w:rsid w:val="00653C3D"/>
    <w:rsid w:val="0066675C"/>
    <w:rsid w:val="00673242"/>
    <w:rsid w:val="00686AFB"/>
    <w:rsid w:val="006B67D0"/>
    <w:rsid w:val="006D72DF"/>
    <w:rsid w:val="006E3A3C"/>
    <w:rsid w:val="00701432"/>
    <w:rsid w:val="007072B1"/>
    <w:rsid w:val="00707656"/>
    <w:rsid w:val="00715A17"/>
    <w:rsid w:val="00750E67"/>
    <w:rsid w:val="00760BD9"/>
    <w:rsid w:val="00762CD0"/>
    <w:rsid w:val="00764A61"/>
    <w:rsid w:val="0076639C"/>
    <w:rsid w:val="00774AA7"/>
    <w:rsid w:val="007B4FA8"/>
    <w:rsid w:val="007C5538"/>
    <w:rsid w:val="007D3101"/>
    <w:rsid w:val="007F181E"/>
    <w:rsid w:val="00830DB2"/>
    <w:rsid w:val="0084460C"/>
    <w:rsid w:val="00873627"/>
    <w:rsid w:val="00875006"/>
    <w:rsid w:val="0087662C"/>
    <w:rsid w:val="008A059B"/>
    <w:rsid w:val="008E4E04"/>
    <w:rsid w:val="00900287"/>
    <w:rsid w:val="00906A1C"/>
    <w:rsid w:val="00911E5A"/>
    <w:rsid w:val="00941E2D"/>
    <w:rsid w:val="00950D8E"/>
    <w:rsid w:val="009543EE"/>
    <w:rsid w:val="00964870"/>
    <w:rsid w:val="00976414"/>
    <w:rsid w:val="009A08E1"/>
    <w:rsid w:val="009D3DBE"/>
    <w:rsid w:val="009E42A7"/>
    <w:rsid w:val="009F7250"/>
    <w:rsid w:val="00A23C0A"/>
    <w:rsid w:val="00A36189"/>
    <w:rsid w:val="00A57460"/>
    <w:rsid w:val="00A8294D"/>
    <w:rsid w:val="00A82C53"/>
    <w:rsid w:val="00AD4053"/>
    <w:rsid w:val="00AF22F9"/>
    <w:rsid w:val="00B63009"/>
    <w:rsid w:val="00BB41C6"/>
    <w:rsid w:val="00BB6384"/>
    <w:rsid w:val="00BC0F1F"/>
    <w:rsid w:val="00BC1940"/>
    <w:rsid w:val="00C1247F"/>
    <w:rsid w:val="00C26B20"/>
    <w:rsid w:val="00C63DB3"/>
    <w:rsid w:val="00C67DC3"/>
    <w:rsid w:val="00CA3B97"/>
    <w:rsid w:val="00CC43C7"/>
    <w:rsid w:val="00CC4C9E"/>
    <w:rsid w:val="00CC69A6"/>
    <w:rsid w:val="00CE4191"/>
    <w:rsid w:val="00D130B6"/>
    <w:rsid w:val="00D14480"/>
    <w:rsid w:val="00D44DE7"/>
    <w:rsid w:val="00D46147"/>
    <w:rsid w:val="00D56037"/>
    <w:rsid w:val="00D914D4"/>
    <w:rsid w:val="00DB7B58"/>
    <w:rsid w:val="00DD3A4C"/>
    <w:rsid w:val="00DE0083"/>
    <w:rsid w:val="00E3141B"/>
    <w:rsid w:val="00E32831"/>
    <w:rsid w:val="00E6151A"/>
    <w:rsid w:val="00E73097"/>
    <w:rsid w:val="00E804CE"/>
    <w:rsid w:val="00E90287"/>
    <w:rsid w:val="00E97930"/>
    <w:rsid w:val="00EA0C63"/>
    <w:rsid w:val="00EB33EA"/>
    <w:rsid w:val="00EC46BB"/>
    <w:rsid w:val="00EC7E84"/>
    <w:rsid w:val="00EE3A02"/>
    <w:rsid w:val="00EF7530"/>
    <w:rsid w:val="00F01E44"/>
    <w:rsid w:val="00F02C44"/>
    <w:rsid w:val="00F041BD"/>
    <w:rsid w:val="00F05880"/>
    <w:rsid w:val="00F47F9E"/>
    <w:rsid w:val="00F64521"/>
    <w:rsid w:val="00FA7008"/>
    <w:rsid w:val="00FB2431"/>
    <w:rsid w:val="00FC36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65391D-D427-43A2-BDD5-48D72E5C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B1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7536"/>
    <w:pPr>
      <w:tabs>
        <w:tab w:val="center" w:pos="4153"/>
        <w:tab w:val="right" w:pos="8306"/>
      </w:tabs>
      <w:snapToGrid w:val="0"/>
    </w:pPr>
    <w:rPr>
      <w:sz w:val="20"/>
      <w:szCs w:val="20"/>
    </w:rPr>
  </w:style>
  <w:style w:type="character" w:customStyle="1" w:styleId="a4">
    <w:name w:val="頁首 字元"/>
    <w:link w:val="a3"/>
    <w:uiPriority w:val="99"/>
    <w:rsid w:val="00607536"/>
    <w:rPr>
      <w:sz w:val="20"/>
      <w:szCs w:val="20"/>
    </w:rPr>
  </w:style>
  <w:style w:type="paragraph" w:styleId="a5">
    <w:name w:val="footer"/>
    <w:basedOn w:val="a"/>
    <w:link w:val="a6"/>
    <w:uiPriority w:val="99"/>
    <w:unhideWhenUsed/>
    <w:rsid w:val="00607536"/>
    <w:pPr>
      <w:tabs>
        <w:tab w:val="center" w:pos="4153"/>
        <w:tab w:val="right" w:pos="8306"/>
      </w:tabs>
      <w:snapToGrid w:val="0"/>
    </w:pPr>
    <w:rPr>
      <w:sz w:val="20"/>
      <w:szCs w:val="20"/>
    </w:rPr>
  </w:style>
  <w:style w:type="character" w:customStyle="1" w:styleId="a6">
    <w:name w:val="頁尾 字元"/>
    <w:link w:val="a5"/>
    <w:uiPriority w:val="99"/>
    <w:rsid w:val="00607536"/>
    <w:rPr>
      <w:sz w:val="20"/>
      <w:szCs w:val="20"/>
    </w:rPr>
  </w:style>
  <w:style w:type="character" w:styleId="a7">
    <w:name w:val="Strong"/>
    <w:qFormat/>
    <w:rsid w:val="00E3141B"/>
    <w:rPr>
      <w:b/>
      <w:bCs/>
    </w:rPr>
  </w:style>
  <w:style w:type="paragraph" w:styleId="HTML">
    <w:name w:val="HTML Preformatted"/>
    <w:basedOn w:val="a"/>
    <w:link w:val="HTML0"/>
    <w:uiPriority w:val="99"/>
    <w:unhideWhenUsed/>
    <w:rsid w:val="00715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715A17"/>
    <w:rPr>
      <w:rFonts w:ascii="細明體" w:eastAsia="細明體" w:hAnsi="細明體" w:cs="細明體"/>
      <w:sz w:val="24"/>
      <w:szCs w:val="24"/>
    </w:rPr>
  </w:style>
  <w:style w:type="paragraph" w:customStyle="1" w:styleId="a8">
    <w:name w:val="草案條文"/>
    <w:basedOn w:val="a"/>
    <w:qFormat/>
    <w:rsid w:val="009F7250"/>
    <w:pPr>
      <w:ind w:left="283" w:hangingChars="118" w:hanging="283"/>
      <w:jc w:val="both"/>
    </w:pPr>
    <w:rPr>
      <w:rFonts w:ascii="標楷體" w:eastAsia="標楷體" w:hAnsi="標楷體"/>
      <w:color w:val="000000"/>
      <w:szCs w:val="24"/>
    </w:rPr>
  </w:style>
  <w:style w:type="paragraph" w:styleId="a9">
    <w:name w:val="Body Text"/>
    <w:basedOn w:val="a"/>
    <w:link w:val="aa"/>
    <w:rsid w:val="004C3D11"/>
    <w:pPr>
      <w:tabs>
        <w:tab w:val="left" w:pos="10440"/>
      </w:tabs>
      <w:spacing w:after="120" w:line="460" w:lineRule="exact"/>
      <w:jc w:val="both"/>
    </w:pPr>
    <w:rPr>
      <w:rFonts w:ascii="Times New Roman" w:eastAsia="標楷體" w:hAnsi="Times New Roman"/>
      <w:b/>
      <w:bCs/>
      <w:sz w:val="40"/>
      <w:szCs w:val="24"/>
    </w:rPr>
  </w:style>
  <w:style w:type="character" w:customStyle="1" w:styleId="aa">
    <w:name w:val="本文 字元"/>
    <w:link w:val="a9"/>
    <w:rsid w:val="004C3D11"/>
    <w:rPr>
      <w:rFonts w:ascii="Times New Roman" w:eastAsia="標楷體" w:hAnsi="Times New Roman"/>
      <w:b/>
      <w:bCs/>
      <w:kern w:val="2"/>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0D420-CDCA-409A-A59F-A2D4F6AF3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335</Words>
  <Characters>1913</Characters>
  <Application>Microsoft Office Word</Application>
  <DocSecurity>0</DocSecurity>
  <Lines>15</Lines>
  <Paragraphs>4</Paragraphs>
  <ScaleCrop>false</ScaleCrop>
  <Company>Hewlett-Packard Company</Company>
  <LinksUpToDate>false</LinksUpToDate>
  <CharactersWithSpaces>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andrea0112</dc:creator>
  <cp:keywords/>
  <cp:lastModifiedBy>陳嘉胤</cp:lastModifiedBy>
  <cp:revision>4</cp:revision>
  <cp:lastPrinted>2017-03-08T07:52:00Z</cp:lastPrinted>
  <dcterms:created xsi:type="dcterms:W3CDTF">2019-05-07T02:02:00Z</dcterms:created>
  <dcterms:modified xsi:type="dcterms:W3CDTF">2019-05-07T02:07:00Z</dcterms:modified>
</cp:coreProperties>
</file>