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885" w:rsidRPr="004304A8" w:rsidRDefault="00510885" w:rsidP="004304A8">
      <w:pPr>
        <w:rPr>
          <w:rFonts w:ascii="標楷體" w:eastAsia="標楷體" w:hAnsi="標楷體"/>
          <w:color w:val="000000"/>
          <w:sz w:val="40"/>
          <w:szCs w:val="40"/>
        </w:rPr>
      </w:pPr>
      <w:bookmarkStart w:id="0" w:name="_GoBack"/>
      <w:r w:rsidRPr="004304A8">
        <w:rPr>
          <w:rFonts w:ascii="標楷體" w:eastAsia="標楷體" w:hAnsi="標楷體" w:hint="eastAsia"/>
          <w:color w:val="000000"/>
          <w:sz w:val="40"/>
          <w:szCs w:val="40"/>
        </w:rPr>
        <w:t>臺中市政府消費爭議調解委員會設置要點</w:t>
      </w:r>
    </w:p>
    <w:bookmarkEnd w:id="0"/>
    <w:p w:rsidR="00510885" w:rsidRPr="00510885" w:rsidRDefault="00510885" w:rsidP="004304A8">
      <w:pPr>
        <w:spacing w:line="240" w:lineRule="atLeast"/>
        <w:ind w:leftChars="-225" w:left="-540" w:right="-2"/>
        <w:jc w:val="right"/>
        <w:rPr>
          <w:rFonts w:ascii="標楷體" w:eastAsia="標楷體" w:hAnsi="標楷體" w:cs="Times New Roman"/>
          <w:bCs/>
          <w:sz w:val="20"/>
          <w:szCs w:val="20"/>
        </w:rPr>
      </w:pPr>
      <w:r w:rsidRPr="00510885">
        <w:rPr>
          <w:rFonts w:ascii="標楷體" w:eastAsia="標楷體" w:hAnsi="標楷體" w:cs="Times New Roman" w:hint="eastAsia"/>
          <w:bCs/>
          <w:sz w:val="20"/>
          <w:szCs w:val="20"/>
        </w:rPr>
        <w:t>中華民國</w:t>
      </w:r>
      <w:r>
        <w:rPr>
          <w:rFonts w:ascii="標楷體" w:eastAsia="標楷體" w:hAnsi="標楷體" w:cs="Times New Roman" w:hint="eastAsia"/>
          <w:bCs/>
          <w:sz w:val="20"/>
          <w:szCs w:val="20"/>
        </w:rPr>
        <w:t>99</w:t>
      </w:r>
      <w:r w:rsidRPr="00510885">
        <w:rPr>
          <w:rFonts w:ascii="標楷體" w:eastAsia="標楷體" w:hAnsi="標楷體" w:cs="Times New Roman" w:hint="eastAsia"/>
          <w:bCs/>
          <w:sz w:val="20"/>
          <w:szCs w:val="20"/>
        </w:rPr>
        <w:t>年</w:t>
      </w:r>
      <w:r>
        <w:rPr>
          <w:rFonts w:ascii="標楷體" w:eastAsia="標楷體" w:hAnsi="標楷體" w:cs="Times New Roman" w:hint="eastAsia"/>
          <w:bCs/>
          <w:sz w:val="20"/>
          <w:szCs w:val="20"/>
        </w:rPr>
        <w:t>12</w:t>
      </w:r>
      <w:r w:rsidRPr="00510885">
        <w:rPr>
          <w:rFonts w:ascii="標楷體" w:eastAsia="標楷體" w:hAnsi="標楷體" w:cs="Times New Roman" w:hint="eastAsia"/>
          <w:bCs/>
          <w:sz w:val="20"/>
          <w:szCs w:val="20"/>
        </w:rPr>
        <w:t>月</w:t>
      </w:r>
      <w:r>
        <w:rPr>
          <w:rFonts w:ascii="標楷體" w:eastAsia="標楷體" w:hAnsi="標楷體" w:cs="Times New Roman" w:hint="eastAsia"/>
          <w:bCs/>
          <w:sz w:val="20"/>
          <w:szCs w:val="20"/>
        </w:rPr>
        <w:t>29</w:t>
      </w:r>
      <w:r w:rsidRPr="00510885">
        <w:rPr>
          <w:rFonts w:ascii="標楷體" w:eastAsia="標楷體" w:hAnsi="標楷體" w:cs="Times New Roman" w:hint="eastAsia"/>
          <w:bCs/>
          <w:sz w:val="20"/>
          <w:szCs w:val="20"/>
        </w:rPr>
        <w:t>日府授</w:t>
      </w:r>
      <w:r w:rsidR="004B1ED7">
        <w:rPr>
          <w:rFonts w:ascii="標楷體" w:eastAsia="標楷體" w:hAnsi="標楷體" w:cs="Times New Roman" w:hint="eastAsia"/>
          <w:bCs/>
          <w:sz w:val="20"/>
          <w:szCs w:val="20"/>
        </w:rPr>
        <w:t>法規</w:t>
      </w:r>
      <w:r w:rsidRPr="00510885">
        <w:rPr>
          <w:rFonts w:ascii="標楷體" w:eastAsia="標楷體" w:hAnsi="標楷體" w:cs="Times New Roman" w:hint="eastAsia"/>
          <w:bCs/>
          <w:sz w:val="20"/>
          <w:szCs w:val="20"/>
        </w:rPr>
        <w:t>字第0991000375號</w:t>
      </w:r>
      <w:r w:rsidR="004304A8">
        <w:rPr>
          <w:rFonts w:ascii="標楷體" w:eastAsia="標楷體" w:hAnsi="標楷體" w:cs="Times New Roman" w:hint="eastAsia"/>
          <w:bCs/>
          <w:sz w:val="20"/>
          <w:szCs w:val="20"/>
        </w:rPr>
        <w:t>函</w:t>
      </w:r>
      <w:r w:rsidRPr="00510885">
        <w:rPr>
          <w:rFonts w:ascii="標楷體" w:eastAsia="標楷體" w:hAnsi="標楷體" w:cs="Times New Roman" w:hint="eastAsia"/>
          <w:bCs/>
          <w:sz w:val="20"/>
          <w:szCs w:val="20"/>
        </w:rPr>
        <w:t>訂定</w:t>
      </w:r>
    </w:p>
    <w:p w:rsidR="00510885" w:rsidRDefault="00510885" w:rsidP="004304A8">
      <w:pPr>
        <w:spacing w:line="240" w:lineRule="atLeast"/>
        <w:ind w:leftChars="-225" w:left="-540" w:right="-2"/>
        <w:jc w:val="right"/>
        <w:rPr>
          <w:rFonts w:ascii="標楷體" w:eastAsia="標楷體" w:hAnsi="標楷體" w:cs="Times New Roman"/>
          <w:bCs/>
          <w:sz w:val="20"/>
          <w:szCs w:val="20"/>
        </w:rPr>
      </w:pPr>
      <w:r w:rsidRPr="00510885">
        <w:rPr>
          <w:rFonts w:ascii="標楷體" w:eastAsia="標楷體" w:hAnsi="標楷體" w:cs="Times New Roman" w:hint="eastAsia"/>
          <w:bCs/>
          <w:sz w:val="20"/>
          <w:szCs w:val="20"/>
        </w:rPr>
        <w:t>中華民國104年</w:t>
      </w:r>
      <w:r>
        <w:rPr>
          <w:rFonts w:ascii="標楷體" w:eastAsia="標楷體" w:hAnsi="標楷體" w:cs="Times New Roman" w:hint="eastAsia"/>
          <w:bCs/>
          <w:sz w:val="20"/>
          <w:szCs w:val="20"/>
        </w:rPr>
        <w:t>12</w:t>
      </w:r>
      <w:r w:rsidRPr="00510885">
        <w:rPr>
          <w:rFonts w:ascii="標楷體" w:eastAsia="標楷體" w:hAnsi="標楷體" w:cs="Times New Roman" w:hint="eastAsia"/>
          <w:bCs/>
          <w:sz w:val="20"/>
          <w:szCs w:val="20"/>
        </w:rPr>
        <w:t>月</w:t>
      </w:r>
      <w:r>
        <w:rPr>
          <w:rFonts w:ascii="標楷體" w:eastAsia="標楷體" w:hAnsi="標楷體" w:cs="Times New Roman" w:hint="eastAsia"/>
          <w:bCs/>
          <w:sz w:val="20"/>
          <w:szCs w:val="20"/>
        </w:rPr>
        <w:t>21</w:t>
      </w:r>
      <w:r w:rsidRPr="00510885">
        <w:rPr>
          <w:rFonts w:ascii="標楷體" w:eastAsia="標楷體" w:hAnsi="標楷體" w:cs="Times New Roman" w:hint="eastAsia"/>
          <w:bCs/>
          <w:sz w:val="20"/>
          <w:szCs w:val="20"/>
        </w:rPr>
        <w:t>日府授人企字第104</w:t>
      </w:r>
      <w:r>
        <w:rPr>
          <w:rFonts w:ascii="標楷體" w:eastAsia="標楷體" w:hAnsi="標楷體" w:cs="Times New Roman" w:hint="eastAsia"/>
          <w:bCs/>
          <w:sz w:val="20"/>
          <w:szCs w:val="20"/>
        </w:rPr>
        <w:t>0285527</w:t>
      </w:r>
      <w:r w:rsidRPr="00510885">
        <w:rPr>
          <w:rFonts w:ascii="標楷體" w:eastAsia="標楷體" w:hAnsi="標楷體" w:cs="Times New Roman" w:hint="eastAsia"/>
          <w:bCs/>
          <w:sz w:val="20"/>
          <w:szCs w:val="20"/>
        </w:rPr>
        <w:t>號函修正</w:t>
      </w:r>
    </w:p>
    <w:p w:rsidR="00B0111A" w:rsidRPr="00B0111A" w:rsidRDefault="00B0111A" w:rsidP="004304A8">
      <w:pPr>
        <w:spacing w:line="240" w:lineRule="atLeast"/>
        <w:ind w:leftChars="-225" w:left="-540" w:right="-2"/>
        <w:jc w:val="right"/>
        <w:rPr>
          <w:rFonts w:ascii="標楷體" w:eastAsia="標楷體" w:hAnsi="標楷體" w:cs="Times New Roman"/>
          <w:bCs/>
          <w:sz w:val="20"/>
          <w:szCs w:val="20"/>
        </w:rPr>
      </w:pPr>
      <w:r w:rsidRPr="00510885">
        <w:rPr>
          <w:rFonts w:ascii="標楷體" w:eastAsia="標楷體" w:hAnsi="標楷體" w:cs="Times New Roman" w:hint="eastAsia"/>
          <w:bCs/>
          <w:sz w:val="20"/>
          <w:szCs w:val="20"/>
        </w:rPr>
        <w:t>中華民國10</w:t>
      </w:r>
      <w:r>
        <w:rPr>
          <w:rFonts w:ascii="標楷體" w:eastAsia="標楷體" w:hAnsi="標楷體" w:cs="Times New Roman" w:hint="eastAsia"/>
          <w:bCs/>
          <w:sz w:val="20"/>
          <w:szCs w:val="20"/>
        </w:rPr>
        <w:t>8</w:t>
      </w:r>
      <w:r w:rsidRPr="00510885">
        <w:rPr>
          <w:rFonts w:ascii="標楷體" w:eastAsia="標楷體" w:hAnsi="標楷體" w:cs="Times New Roman" w:hint="eastAsia"/>
          <w:bCs/>
          <w:sz w:val="20"/>
          <w:szCs w:val="20"/>
        </w:rPr>
        <w:t>年</w:t>
      </w:r>
      <w:r>
        <w:rPr>
          <w:rFonts w:ascii="標楷體" w:eastAsia="標楷體" w:hAnsi="標楷體" w:cs="Times New Roman" w:hint="eastAsia"/>
          <w:bCs/>
          <w:sz w:val="20"/>
          <w:szCs w:val="20"/>
        </w:rPr>
        <w:t>1</w:t>
      </w:r>
      <w:r w:rsidRPr="00510885">
        <w:rPr>
          <w:rFonts w:ascii="標楷體" w:eastAsia="標楷體" w:hAnsi="標楷體" w:cs="Times New Roman" w:hint="eastAsia"/>
          <w:bCs/>
          <w:sz w:val="20"/>
          <w:szCs w:val="20"/>
        </w:rPr>
        <w:t>月</w:t>
      </w:r>
      <w:r>
        <w:rPr>
          <w:rFonts w:ascii="標楷體" w:eastAsia="標楷體" w:hAnsi="標楷體" w:cs="Times New Roman" w:hint="eastAsia"/>
          <w:bCs/>
          <w:sz w:val="20"/>
          <w:szCs w:val="20"/>
        </w:rPr>
        <w:t>30</w:t>
      </w:r>
      <w:r w:rsidRPr="00510885">
        <w:rPr>
          <w:rFonts w:ascii="標楷體" w:eastAsia="標楷體" w:hAnsi="標楷體" w:cs="Times New Roman" w:hint="eastAsia"/>
          <w:bCs/>
          <w:sz w:val="20"/>
          <w:szCs w:val="20"/>
        </w:rPr>
        <w:t>日</w:t>
      </w:r>
      <w:r w:rsidR="003F3C7B" w:rsidRPr="003F3C7B">
        <w:rPr>
          <w:rFonts w:ascii="標楷體" w:eastAsia="標楷體" w:hAnsi="標楷體" w:cs="Times New Roman" w:hint="eastAsia"/>
          <w:bCs/>
          <w:sz w:val="20"/>
          <w:szCs w:val="20"/>
        </w:rPr>
        <w:t>府授人企字第1080026918號</w:t>
      </w:r>
      <w:r w:rsidRPr="00510885">
        <w:rPr>
          <w:rFonts w:ascii="標楷體" w:eastAsia="標楷體" w:hAnsi="標楷體" w:cs="Times New Roman" w:hint="eastAsia"/>
          <w:bCs/>
          <w:sz w:val="20"/>
          <w:szCs w:val="20"/>
        </w:rPr>
        <w:t>函修正</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一、臺中市政府（以下簡稱本府）為辦理消費爭議調解事項，特依消費者保護法第四十五條規定，設本府消費爭議調解委員會（以下簡稱本委員會），並訂定本要點。</w:t>
      </w:r>
      <w:r>
        <w:rPr>
          <w:rFonts w:ascii="標楷體" w:eastAsia="標楷體" w:hAnsi="標楷體" w:hint="eastAsia"/>
          <w:color w:val="000000"/>
          <w:sz w:val="28"/>
          <w:szCs w:val="28"/>
        </w:rPr>
        <w:t xml:space="preserve"> </w:t>
      </w:r>
    </w:p>
    <w:p w:rsidR="00510885" w:rsidRPr="00510885" w:rsidRDefault="00510885" w:rsidP="00510885">
      <w:pPr>
        <w:pStyle w:val="a3"/>
        <w:numPr>
          <w:ilvl w:val="0"/>
          <w:numId w:val="1"/>
        </w:numPr>
        <w:spacing w:line="460" w:lineRule="exact"/>
        <w:ind w:leftChars="0" w:left="567" w:hanging="567"/>
        <w:jc w:val="both"/>
        <w:rPr>
          <w:rFonts w:ascii="標楷體" w:eastAsia="標楷體"/>
          <w:sz w:val="28"/>
          <w:szCs w:val="28"/>
        </w:rPr>
      </w:pPr>
      <w:r w:rsidRPr="00510885">
        <w:rPr>
          <w:rFonts w:ascii="標楷體" w:eastAsia="標楷體" w:hint="eastAsia"/>
          <w:sz w:val="28"/>
          <w:szCs w:val="28"/>
        </w:rPr>
        <w:t>本委員會置委員七名至二十一名，</w:t>
      </w:r>
      <w:r w:rsidRPr="00510885">
        <w:rPr>
          <w:rFonts w:ascii="標楷體" w:eastAsia="標楷體" w:hAnsi="標楷體" w:hint="eastAsia"/>
          <w:color w:val="000000"/>
          <w:sz w:val="28"/>
          <w:szCs w:val="28"/>
        </w:rPr>
        <w:t>並以本府職等較高之消費者保護官為主席</w:t>
      </w:r>
      <w:r w:rsidRPr="00510885">
        <w:rPr>
          <w:rFonts w:ascii="標楷體" w:eastAsia="標楷體" w:hint="eastAsia"/>
          <w:sz w:val="28"/>
          <w:szCs w:val="28"/>
        </w:rPr>
        <w:t>外，其餘委員由本府就下列人員聘（派）兼之：</w:t>
      </w:r>
    </w:p>
    <w:p w:rsidR="00510885" w:rsidRP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Times New Roman" w:cs="Times New Roman" w:hint="eastAsia"/>
          <w:sz w:val="28"/>
          <w:szCs w:val="28"/>
        </w:rPr>
        <w:t>（一）</w:t>
      </w:r>
      <w:r w:rsidRPr="00510885">
        <w:rPr>
          <w:rFonts w:ascii="標楷體" w:eastAsia="標楷體" w:hAnsi="標楷體" w:hint="eastAsia"/>
          <w:color w:val="000000"/>
          <w:sz w:val="28"/>
          <w:szCs w:val="28"/>
        </w:rPr>
        <w:t>本府代表。</w:t>
      </w:r>
    </w:p>
    <w:p w:rsidR="00510885" w:rsidRP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（二）消費者保護團體推派之代表。</w:t>
      </w:r>
    </w:p>
    <w:p w:rsidR="00510885" w:rsidRP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（三）企業經營者所屬或相關職業團體推派之代表。</w:t>
      </w:r>
    </w:p>
    <w:p w:rsidR="00510885" w:rsidRPr="00510885" w:rsidRDefault="00510885" w:rsidP="00510885">
      <w:pPr>
        <w:spacing w:line="460" w:lineRule="exact"/>
        <w:ind w:leftChars="200" w:left="1320" w:hangingChars="300" w:hanging="840"/>
        <w:rPr>
          <w:rFonts w:ascii="標楷體" w:eastAsia="標楷體" w:hAnsi="標楷體" w:cs="Times New Roman"/>
          <w:bCs/>
          <w:sz w:val="28"/>
          <w:szCs w:val="28"/>
        </w:rPr>
      </w:pPr>
      <w:r w:rsidRPr="00510885">
        <w:rPr>
          <w:rFonts w:ascii="標楷體" w:eastAsia="標楷體" w:hAnsi="標楷體" w:hint="eastAsia"/>
          <w:color w:val="000000"/>
          <w:sz w:val="28"/>
          <w:szCs w:val="28"/>
        </w:rPr>
        <w:t>（四）學者</w:t>
      </w:r>
      <w:r w:rsidRPr="00510885">
        <w:rPr>
          <w:rFonts w:ascii="標楷體" w:eastAsia="標楷體" w:hAnsi="Times New Roman" w:cs="Times New Roman" w:hint="eastAsia"/>
          <w:bCs/>
          <w:sz w:val="28"/>
          <w:szCs w:val="28"/>
        </w:rPr>
        <w:t>及專家</w:t>
      </w:r>
      <w:r w:rsidRPr="00510885">
        <w:rPr>
          <w:rFonts w:ascii="標楷體" w:eastAsia="標楷體" w:hAnsi="標楷體" w:cs="Times New Roman" w:hint="eastAsia"/>
          <w:bCs/>
          <w:sz w:val="28"/>
          <w:szCs w:val="28"/>
        </w:rPr>
        <w:t>。</w:t>
      </w:r>
    </w:p>
    <w:p w:rsidR="00510885" w:rsidRPr="00510885" w:rsidRDefault="00510885" w:rsidP="00510885">
      <w:pPr>
        <w:spacing w:line="460" w:lineRule="exact"/>
        <w:ind w:left="567"/>
        <w:jc w:val="both"/>
        <w:rPr>
          <w:rFonts w:ascii="標楷體" w:eastAsia="標楷體" w:hAnsi="Times New Roman" w:cs="Times New Roman"/>
          <w:sz w:val="28"/>
          <w:szCs w:val="28"/>
        </w:rPr>
      </w:pPr>
      <w:r w:rsidRPr="00510885">
        <w:rPr>
          <w:rFonts w:ascii="標楷體" w:eastAsia="標楷體" w:hAnsi="Times New Roman" w:cs="Times New Roman" w:hint="eastAsia"/>
          <w:sz w:val="28"/>
          <w:szCs w:val="28"/>
        </w:rPr>
        <w:t>前項消費者保護團體與企業經營者所屬或相關職業團體之代表人數應一致。</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三、有下列情形之一者，不得被遴聘為本委員會委員：</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（一）曾犯貪污罪，經判刑確定。</w:t>
      </w:r>
    </w:p>
    <w:p w:rsid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（二）犯前款以外之罪，經判處有期徒刑以上之刑確定，尚未執行或執行未畢。但過失犯罪、受緩刑宣告或准予易科罰金者，不在此限。</w:t>
      </w:r>
    </w:p>
    <w:p w:rsid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（三）受保安處分或感訓處分之裁判確定，尚未執行或執行未畢。</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（四）受破產宣告確定，尚未復權。</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（五）依法停止任用或受休職處分，尚未期滿。</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 xml:space="preserve">（六）褫奪公權，尚未復權。 </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（七）受禁治產宣告，尚未撤銷。</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四、本委員會委員任期二年，連聘得連任，任期內委員出缺時，得由本府補聘（派）之，補聘（派）委員之任期至原委員任期屆滿為止。但代表機關出任之委員應隨其本職進退。</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五、本委員會委員獨立行使職權，於任期內非有下列各款情形之一，不得予以解聘：</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lastRenderedPageBreak/>
        <w:t>（一）受有期徒刑以上刑之判決確定者。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（二）受保安處分或感訓處分之裁判確定者。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（三）受破產或禁治產之宣告者。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（四）任公務員而受撤職或休職之處分者。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（五）因身心障礙致不能執行職務者。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（六）全年出席調解委員會議未達應出席次數二分之一以上者。</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六、本委員會有下列情形之一者，應即補聘委員：</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（一）委員總人數未達七人者。</w:t>
      </w:r>
    </w:p>
    <w:p w:rsidR="00510885" w:rsidRDefault="00510885" w:rsidP="00510885">
      <w:pPr>
        <w:spacing w:line="460" w:lineRule="exact"/>
        <w:ind w:leftChars="200" w:left="104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（二）第二點規定之各類代表，其中一類全部出缺者。</w:t>
      </w:r>
    </w:p>
    <w:p w:rsidR="00510885" w:rsidRDefault="00510885" w:rsidP="00510885">
      <w:pPr>
        <w:spacing w:line="460" w:lineRule="exact"/>
        <w:ind w:leftChars="200" w:left="1320" w:hangingChars="300" w:hanging="840"/>
        <w:rPr>
          <w:rFonts w:ascii="標楷體" w:eastAsia="標楷體" w:hAnsi="標楷體"/>
          <w:color w:val="000000"/>
          <w:sz w:val="28"/>
          <w:szCs w:val="28"/>
        </w:rPr>
      </w:pPr>
      <w:r w:rsidRPr="00510885">
        <w:rPr>
          <w:rFonts w:ascii="標楷體" w:eastAsia="標楷體" w:hAnsi="標楷體" w:hint="eastAsia"/>
          <w:color w:val="000000"/>
          <w:sz w:val="28"/>
          <w:szCs w:val="28"/>
        </w:rPr>
        <w:t>（三）消費者保護團體與企業經營者所屬或相關職業團體之代表人數不一致者。</w:t>
      </w:r>
    </w:p>
    <w:p w:rsidR="00510885" w:rsidRDefault="00F6518C" w:rsidP="00510885">
      <w:pPr>
        <w:spacing w:line="460" w:lineRule="exact"/>
        <w:ind w:left="560" w:hangingChars="200" w:hanging="560"/>
        <w:rPr>
          <w:rFonts w:ascii="標楷體" w:eastAsia="標楷體" w:hAnsi="標楷體"/>
          <w:color w:val="000000"/>
          <w:sz w:val="28"/>
          <w:szCs w:val="28"/>
        </w:rPr>
      </w:pPr>
      <w:r w:rsidRPr="00F6518C">
        <w:rPr>
          <w:rFonts w:ascii="標楷體" w:eastAsia="標楷體" w:hAnsi="標楷體" w:hint="eastAsia"/>
          <w:color w:val="000000"/>
          <w:sz w:val="28"/>
          <w:szCs w:val="28"/>
        </w:rPr>
        <w:t>七、本府遴聘或解聘委員時，應於聘任或解任生效日起十五日內將委員姓名、學歷、經歷及所屬機關或團體等資料，分別報行政院及臺灣臺中地方法院備案。</w:t>
      </w:r>
    </w:p>
    <w:p w:rsidR="00510885" w:rsidRDefault="00510885" w:rsidP="00510885">
      <w:pPr>
        <w:spacing w:line="460" w:lineRule="exact"/>
        <w:ind w:left="560" w:hangingChars="200" w:hanging="560"/>
        <w:rPr>
          <w:rFonts w:ascii="標楷體" w:eastAsia="標楷體" w:hAnsi="標楷體"/>
          <w:color w:val="000000"/>
          <w:sz w:val="28"/>
          <w:szCs w:val="28"/>
        </w:rPr>
      </w:pPr>
      <w:r w:rsidRPr="00510885">
        <w:rPr>
          <w:rFonts w:ascii="標楷體" w:eastAsia="標楷體" w:hAnsi="標楷體" w:hint="eastAsia"/>
          <w:color w:val="000000"/>
          <w:sz w:val="28"/>
          <w:szCs w:val="28"/>
        </w:rPr>
        <w:t>八、本委員會委員應親自出席會議，不得委任他人代理。</w:t>
      </w:r>
      <w:r>
        <w:rPr>
          <w:rFonts w:ascii="標楷體" w:eastAsia="標楷體" w:hAnsi="標楷體" w:hint="eastAsia"/>
          <w:color w:val="000000"/>
          <w:sz w:val="28"/>
          <w:szCs w:val="28"/>
        </w:rPr>
        <w:t xml:space="preserve"> </w:t>
      </w:r>
    </w:p>
    <w:p w:rsidR="00F6518C" w:rsidRPr="00F6518C" w:rsidRDefault="00F6518C" w:rsidP="00F6518C">
      <w:pPr>
        <w:spacing w:line="460" w:lineRule="exact"/>
        <w:ind w:left="560" w:hangingChars="200" w:hanging="560"/>
        <w:rPr>
          <w:rFonts w:ascii="標楷體" w:eastAsia="標楷體" w:hAnsi="標楷體"/>
          <w:color w:val="000000"/>
          <w:sz w:val="28"/>
          <w:szCs w:val="28"/>
        </w:rPr>
      </w:pPr>
      <w:r w:rsidRPr="00F6518C">
        <w:rPr>
          <w:rFonts w:ascii="標楷體" w:eastAsia="標楷體" w:hAnsi="標楷體" w:hint="eastAsia"/>
          <w:color w:val="000000"/>
          <w:sz w:val="28"/>
          <w:szCs w:val="28"/>
        </w:rPr>
        <w:t>九、本委員會應有委員合計三分之一以上出席，始得開會。</w:t>
      </w:r>
    </w:p>
    <w:p w:rsidR="00F6518C" w:rsidRPr="00F6518C" w:rsidRDefault="00F6518C" w:rsidP="00F6518C">
      <w:pPr>
        <w:spacing w:line="460" w:lineRule="exact"/>
        <w:ind w:left="560" w:hangingChars="200" w:hanging="560"/>
        <w:rPr>
          <w:rFonts w:ascii="標楷體" w:eastAsia="標楷體" w:hAnsi="標楷體"/>
          <w:color w:val="000000"/>
          <w:sz w:val="28"/>
          <w:szCs w:val="28"/>
        </w:rPr>
      </w:pPr>
      <w:r w:rsidRPr="00F6518C">
        <w:rPr>
          <w:rFonts w:ascii="標楷體" w:eastAsia="標楷體" w:hAnsi="標楷體" w:hint="eastAsia"/>
          <w:color w:val="000000"/>
          <w:sz w:val="28"/>
          <w:szCs w:val="28"/>
        </w:rPr>
        <w:t xml:space="preserve">    有下列情形之一者，調解委員會得由本委員會委員一人或數人逕行調解：</w:t>
      </w:r>
    </w:p>
    <w:p w:rsidR="00F6518C" w:rsidRPr="00F6518C" w:rsidRDefault="00F6518C" w:rsidP="00F6518C">
      <w:pPr>
        <w:spacing w:line="460" w:lineRule="exact"/>
        <w:ind w:left="560" w:hangingChars="200" w:hanging="560"/>
        <w:rPr>
          <w:rFonts w:ascii="標楷體" w:eastAsia="標楷體" w:hAnsi="標楷體"/>
          <w:color w:val="000000"/>
          <w:sz w:val="28"/>
          <w:szCs w:val="28"/>
        </w:rPr>
      </w:pPr>
      <w:r w:rsidRPr="00F6518C">
        <w:rPr>
          <w:rFonts w:ascii="標楷體" w:eastAsia="標楷體" w:hAnsi="標楷體" w:hint="eastAsia"/>
          <w:color w:val="000000"/>
          <w:sz w:val="28"/>
          <w:szCs w:val="28"/>
        </w:rPr>
        <w:t xml:space="preserve">    (一)經全體委員三分之二以上之出席，出席委員二分之一以上之同意授權。</w:t>
      </w:r>
    </w:p>
    <w:p w:rsidR="008C207B" w:rsidRPr="00510885" w:rsidRDefault="00F6518C" w:rsidP="00F6518C">
      <w:pPr>
        <w:spacing w:line="460" w:lineRule="exact"/>
        <w:ind w:left="560" w:hangingChars="200" w:hanging="560"/>
        <w:rPr>
          <w:rFonts w:ascii="標楷體" w:eastAsia="標楷體" w:hAnsi="標楷體"/>
          <w:color w:val="000000"/>
          <w:sz w:val="28"/>
          <w:szCs w:val="28"/>
        </w:rPr>
      </w:pPr>
      <w:r w:rsidRPr="00F6518C">
        <w:rPr>
          <w:rFonts w:ascii="標楷體" w:eastAsia="標楷體" w:hAnsi="標楷體" w:hint="eastAsia"/>
          <w:color w:val="000000"/>
          <w:sz w:val="28"/>
          <w:szCs w:val="28"/>
        </w:rPr>
        <w:t xml:space="preserve">    (二)經雙方當事人同意。</w:t>
      </w:r>
    </w:p>
    <w:sectPr w:rsidR="008C207B" w:rsidRPr="00510885" w:rsidSect="004304A8">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F887E17"/>
    <w:multiLevelType w:val="hybridMultilevel"/>
    <w:tmpl w:val="BDA288DC"/>
    <w:lvl w:ilvl="0" w:tplc="379CEDC8">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885"/>
    <w:rsid w:val="003F3C7B"/>
    <w:rsid w:val="004304A8"/>
    <w:rsid w:val="004B1ED7"/>
    <w:rsid w:val="00510885"/>
    <w:rsid w:val="005A785E"/>
    <w:rsid w:val="008C207B"/>
    <w:rsid w:val="009B6E2A"/>
    <w:rsid w:val="00B0111A"/>
    <w:rsid w:val="00F345DC"/>
    <w:rsid w:val="00F651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1CD07E1-2AFD-429D-A6E4-452456CF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10885"/>
    <w:pPr>
      <w:ind w:leftChars="200" w:left="480"/>
    </w:pPr>
    <w:rPr>
      <w:rFonts w:ascii="Times New Roman" w:eastAsia="新細明體"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164</Words>
  <Characters>940</Characters>
  <Application>Microsoft Office Word</Application>
  <DocSecurity>0</DocSecurity>
  <Lines>7</Lines>
  <Paragraphs>2</Paragraphs>
  <ScaleCrop>false</ScaleCrop>
  <Company/>
  <LinksUpToDate>false</LinksUpToDate>
  <CharactersWithSpaces>1102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王顗詠</dc:creator>
  <cp:lastModifiedBy>陳嘉胤</cp:lastModifiedBy>
  <cp:revision>2</cp:revision>
  <dcterms:created xsi:type="dcterms:W3CDTF">2019-02-11T01:12:00Z</dcterms:created>
  <dcterms:modified xsi:type="dcterms:W3CDTF">2019-02-11T01:12:00Z</dcterms:modified>
</cp:coreProperties>
</file>