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EF9" w:rsidRDefault="00BA5EF9" w:rsidP="00BA5EF9">
      <w:pPr>
        <w:tabs>
          <w:tab w:val="left" w:pos="1134"/>
          <w:tab w:val="left" w:pos="1560"/>
        </w:tabs>
        <w:spacing w:line="460" w:lineRule="exact"/>
        <w:jc w:val="both"/>
        <w:rPr>
          <w:rFonts w:ascii="標楷體" w:eastAsia="標楷體" w:hAnsi="標楷體"/>
          <w:color w:val="000000"/>
          <w:sz w:val="40"/>
          <w:szCs w:val="40"/>
        </w:rPr>
      </w:pPr>
      <w:r w:rsidRPr="00BA5EF9">
        <w:rPr>
          <w:rFonts w:ascii="標楷體" w:eastAsia="標楷體" w:hAnsi="標楷體" w:hint="eastAsia"/>
          <w:color w:val="000000"/>
          <w:sz w:val="40"/>
          <w:szCs w:val="40"/>
        </w:rPr>
        <w:t>臺中市</w:t>
      </w:r>
      <w:r w:rsidR="00B572A9">
        <w:rPr>
          <w:rFonts w:ascii="標楷體" w:eastAsia="標楷體" w:hAnsi="標楷體" w:hint="eastAsia"/>
          <w:color w:val="000000"/>
          <w:sz w:val="40"/>
          <w:szCs w:val="40"/>
        </w:rPr>
        <w:t>教保服務機構</w:t>
      </w:r>
      <w:r w:rsidRPr="00BA5EF9">
        <w:rPr>
          <w:rFonts w:ascii="標楷體" w:eastAsia="標楷體" w:hAnsi="標楷體" w:hint="eastAsia"/>
          <w:color w:val="000000"/>
          <w:sz w:val="40"/>
          <w:szCs w:val="40"/>
        </w:rPr>
        <w:t>教育及照顧服務申訴評議會組織及評議辦法</w:t>
      </w:r>
    </w:p>
    <w:p w:rsidR="00835CFE" w:rsidRDefault="000315EE" w:rsidP="000315EE">
      <w:pPr>
        <w:tabs>
          <w:tab w:val="left" w:pos="1134"/>
          <w:tab w:val="left" w:pos="1560"/>
        </w:tabs>
        <w:spacing w:line="460" w:lineRule="exact"/>
        <w:jc w:val="right"/>
        <w:rPr>
          <w:rFonts w:ascii="標楷體" w:eastAsia="標楷體" w:hAnsi="標楷體"/>
          <w:color w:val="000000" w:themeColor="text1"/>
          <w:szCs w:val="24"/>
        </w:rPr>
      </w:pPr>
      <w:r w:rsidRPr="000315EE">
        <w:rPr>
          <w:rFonts w:ascii="標楷體" w:eastAsia="標楷體" w:hAnsi="標楷體" w:hint="eastAsia"/>
          <w:color w:val="000000" w:themeColor="text1"/>
          <w:szCs w:val="24"/>
        </w:rPr>
        <w:t>中華民國101年11月2日府授法規字第1010193738號令訂定發布</w:t>
      </w:r>
    </w:p>
    <w:p w:rsidR="000315EE" w:rsidRPr="000315EE" w:rsidRDefault="000315EE" w:rsidP="000315EE">
      <w:pPr>
        <w:tabs>
          <w:tab w:val="left" w:pos="1134"/>
          <w:tab w:val="left" w:pos="1560"/>
        </w:tabs>
        <w:spacing w:line="460" w:lineRule="exact"/>
        <w:jc w:val="right"/>
        <w:rPr>
          <w:rFonts w:ascii="標楷體" w:eastAsia="標楷體" w:hAnsi="標楷體"/>
          <w:color w:val="FF0000"/>
          <w:szCs w:val="24"/>
        </w:rPr>
      </w:pPr>
      <w:r w:rsidRPr="000315EE">
        <w:rPr>
          <w:rFonts w:ascii="標楷體" w:eastAsia="標楷體" w:hAnsi="標楷體" w:hint="eastAsia"/>
          <w:color w:val="FF0000"/>
          <w:szCs w:val="24"/>
        </w:rPr>
        <w:t>中華民國108年1月31日府授法規字第1080025186號令修正發布</w:t>
      </w:r>
    </w:p>
    <w:p w:rsidR="0045398B" w:rsidRPr="00517E60" w:rsidRDefault="00BA5EF9" w:rsidP="00517E60">
      <w:pPr>
        <w:pStyle w:val="a7"/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17E60">
        <w:rPr>
          <w:rFonts w:ascii="標楷體" w:eastAsia="標楷體" w:hAnsi="標楷體" w:hint="eastAsia"/>
          <w:color w:val="000000" w:themeColor="text1"/>
          <w:sz w:val="28"/>
          <w:szCs w:val="28"/>
        </w:rPr>
        <w:t>本辦法依幼兒教育及照顧法第三十五條第二項規定訂定之。</w:t>
      </w:r>
    </w:p>
    <w:p w:rsidR="00517E60" w:rsidRPr="00517E60" w:rsidRDefault="00517E60" w:rsidP="00517E60">
      <w:pPr>
        <w:pStyle w:val="a7"/>
        <w:numPr>
          <w:ilvl w:val="0"/>
          <w:numId w:val="12"/>
        </w:num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本辦法之主管機關為臺中市政府教育局(以下簡稱教育局)。</w:t>
      </w:r>
    </w:p>
    <w:p w:rsidR="00BA5EF9" w:rsidRPr="00BA5EF9" w:rsidRDefault="008E2B33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第三條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541DC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本辦法適用對象為設立於臺中市之教保服務機構。</w:t>
      </w:r>
    </w:p>
    <w:p w:rsidR="009107D9" w:rsidRPr="00BA5EF9" w:rsidRDefault="009107D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第四條 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教保服務機構之教育及照顧服務有損及幼兒權益者，其父母或監護人，得向教保服務機構提出異議，不服教保服務機構之處理時，得於知悉處理結果之日起三十日內，向教育局提出申訴。</w:t>
      </w:r>
    </w:p>
    <w:p w:rsidR="00BA5EF9" w:rsidRPr="00BA5EF9" w:rsidRDefault="009107D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第五條 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541DC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</w:t>
      </w:r>
      <w:bookmarkStart w:id="0" w:name="_GoBack"/>
      <w:bookmarkEnd w:id="0"/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育局為辦理教保服務機構</w:t>
      </w:r>
      <w:r w:rsidR="00B572A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教育及照顧服務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申訴案件，設臺中市教保服務機構教</w:t>
      </w:r>
      <w:r w:rsidR="00FF2986">
        <w:rPr>
          <w:rFonts w:ascii="標楷體" w:eastAsia="標楷體" w:hAnsi="標楷體" w:hint="eastAsia"/>
          <w:color w:val="000000" w:themeColor="text1"/>
          <w:sz w:val="28"/>
          <w:szCs w:val="28"/>
        </w:rPr>
        <w:t>育及照顧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服務申訴評議會（以下簡稱申評會）。</w:t>
      </w:r>
    </w:p>
    <w:p w:rsidR="00BA5EF9" w:rsidRPr="00BA5EF9" w:rsidRDefault="009107D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第六條</w:t>
      </w:r>
      <w:r w:rsidR="003641D1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D1782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8541DC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申評會置委員九人至十七人，由教育局就下列人員聘(派)兼之，並指定其中一人為召集人： 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一、教育局代表。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二、教保</w:t>
      </w:r>
      <w:r w:rsidR="00FF2986">
        <w:rPr>
          <w:rFonts w:ascii="標楷體" w:eastAsia="標楷體" w:hAnsi="標楷體" w:hint="eastAsia"/>
          <w:color w:val="000000" w:themeColor="text1"/>
          <w:sz w:val="28"/>
          <w:szCs w:val="28"/>
        </w:rPr>
        <w:t>與兒童福利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團體代表。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B572A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教保服務人員團體代表。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B572A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家長團體代表。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五、</w:t>
      </w:r>
      <w:r w:rsidR="00B572A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教保服務機構行政人員代表。</w:t>
      </w:r>
    </w:p>
    <w:p w:rsidR="00BA5EF9" w:rsidRPr="00BA5EF9" w:rsidRDefault="00BA5EF9" w:rsidP="005F143A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六、法律、教育、兒童福利、心理、輔導或醫學</w:t>
      </w:r>
      <w:r w:rsidR="007C33E7">
        <w:rPr>
          <w:rFonts w:ascii="標楷體" w:eastAsia="標楷體" w:hAnsi="標楷體" w:hint="eastAsia"/>
          <w:color w:val="000000" w:themeColor="text1"/>
          <w:sz w:val="28"/>
          <w:szCs w:val="28"/>
        </w:rPr>
        <w:t>領域之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學者專家。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前項第二款所稱</w:t>
      </w:r>
      <w:r w:rsidR="007C33E7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</w:t>
      </w:r>
      <w:r w:rsidR="007C33E7">
        <w:rPr>
          <w:rFonts w:ascii="標楷體" w:eastAsia="標楷體" w:hAnsi="標楷體" w:hint="eastAsia"/>
          <w:color w:val="000000" w:themeColor="text1"/>
          <w:sz w:val="28"/>
          <w:szCs w:val="28"/>
        </w:rPr>
        <w:t>團體</w:t>
      </w: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，指由教保服務機構負責人組成之團體。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申評會委員，非機關代表人數不得少於委員總數二分之一；任一性別委員應占委員總數三分之一以上。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申評會委員任期二年，期滿得續聘(派)之。但代表機關、團體出任者，應隨本職進退。</w:t>
      </w:r>
    </w:p>
    <w:p w:rsid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申評會委員於任期中因故出缺，由教育局補聘（派），其任期至原委員任期屆滿為止。</w:t>
      </w:r>
    </w:p>
    <w:p w:rsid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第七條    </w:t>
      </w: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申評會會議由召集人召集並擔任主席；召集人因故未能出席時，由出席代表互推一人擔任之。</w:t>
      </w:r>
    </w:p>
    <w:p w:rsidR="0028160D" w:rsidRPr="0028160D" w:rsidRDefault="0028160D" w:rsidP="0028160D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160D">
        <w:rPr>
          <w:rFonts w:ascii="標楷體" w:eastAsia="標楷體" w:hAnsi="標楷體"/>
          <w:color w:val="000000" w:themeColor="text1"/>
          <w:sz w:val="28"/>
          <w:szCs w:val="28"/>
        </w:rPr>
        <w:t>申評會委員應親自出席會議，經委員二分之一以上出席，始得開</w:t>
      </w:r>
      <w:r w:rsidRPr="0028160D">
        <w:rPr>
          <w:rFonts w:ascii="標楷體" w:eastAsia="標楷體" w:hAnsi="標楷體" w:hint="eastAsia"/>
          <w:color w:val="000000" w:themeColor="text1"/>
          <w:sz w:val="28"/>
          <w:szCs w:val="28"/>
        </w:rPr>
        <w:t>會</w:t>
      </w:r>
      <w:r w:rsidRPr="0028160D">
        <w:rPr>
          <w:rFonts w:ascii="標楷體" w:eastAsia="標楷體" w:hAnsi="標楷體"/>
          <w:color w:val="000000" w:themeColor="text1"/>
          <w:sz w:val="28"/>
          <w:szCs w:val="28"/>
        </w:rPr>
        <w:t>；評議決定應經出席委員三分之二以上之同意行之；其他事項之決議以出席委員過半數之同意行之。</w:t>
      </w:r>
    </w:p>
    <w:p w:rsidR="00BA5EF9" w:rsidRPr="00BA5EF9" w:rsidRDefault="004F5AFD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第八條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申訴人應填具申訴書，載明下列事項，向教育局提出：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一、申訴人姓名、性別、出生年月日、身分證明文件號碼、住居所、電話。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二、有代理人者，其姓名、出生年月日、身分證明文件號碼、住居所、電話。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三、幼兒姓名、性別、出生年月日、身分證明文件號碼、住居所。</w:t>
      </w:r>
    </w:p>
    <w:p w:rsidR="00BA5EF9" w:rsidRPr="00BA5EF9" w:rsidRDefault="00B572A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教保服務機構名稱。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五、申訴之事實、理由及相關佐證資料。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六、知悉異議處理結果之年月日。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七、希望獲得之具體補救。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八、載明就本申訴事件有無提起訴願、訴訟。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九、受理申訴之申評會。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90" w:left="1984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十、提起申訴之年月日。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前項第二款代理人應出具申訴人之委託書。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第九條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提起申訴不合前條規定者，教育局得通知申訴人於十五日內補正。</w:t>
      </w:r>
    </w:p>
    <w:p w:rsidR="00BA5EF9" w:rsidRPr="00BA5EF9" w:rsidRDefault="005466BE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教育局應自收到申訴書之次日起十日內，以書面檢附申訴書影本及相關書件，通知教保服務機構提出說明。 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教保服務機構應自前項書面通知送達之次日起十五日內，擬具說明書連同關係文件送教育局，並應將說明書副本送申訴人。但教保服務機構認申訴為有理由者，得自行撤銷或變更原措施並函知教育局。 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354" w:left="850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為教保服務機構屆前項期限未提出說明者，申評會得逕為評議。 </w:t>
      </w:r>
    </w:p>
    <w:p w:rsidR="005466BE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6" w:firstLine="1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第一項期間，於依前條規定補正者，自補正之次日起算。</w:t>
      </w:r>
    </w:p>
    <w:p w:rsidR="00BA5EF9" w:rsidRDefault="00ED3A01" w:rsidP="00053B2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第十一條  </w:t>
      </w:r>
      <w:r w:rsid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申訴提起後，於評議書送達申訴人前，申訴人得撤回之。申訴經撤回者，申評會應終結申訴案件之評議，並以書面通知申訴人及</w:t>
      </w:r>
      <w:r w:rsidR="00A2248A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教保服務機構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53B24" w:rsidRPr="0037186B" w:rsidRDefault="00053B24" w:rsidP="00053B2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83" w:left="1399" w:firstLineChars="125" w:firstLine="35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7186B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申訴人撤回申訴後，不得就同一原因事實重行提起申訴</w:t>
      </w:r>
      <w:r w:rsidRPr="0037186B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9B4712" w:rsidRPr="009B4712" w:rsidRDefault="009B4712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第十二條    </w:t>
      </w:r>
      <w:r w:rsidRPr="009B471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申訴案件全部或一部之評議決定，以訴願、訴訟之法律關係是否成立為據者，申評會於訴願、訴訟處理程序終結前，得停止申訴案件之評議，並以書面通知申訴人；於停止原因消滅後，</w:t>
      </w:r>
      <w:r w:rsidR="0030476D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依職權或依申請</w:t>
      </w:r>
      <w:r w:rsidR="0030476D" w:rsidRPr="009B471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，</w:t>
      </w:r>
      <w:r w:rsidRPr="009B4712">
        <w:rPr>
          <w:rFonts w:ascii="標楷體" w:eastAsia="標楷體" w:hAnsi="標楷體" w:cs="Times New Roman" w:hint="eastAsia"/>
          <w:color w:val="000000"/>
          <w:kern w:val="0"/>
          <w:sz w:val="28"/>
          <w:szCs w:val="28"/>
        </w:rPr>
        <w:t>應繼續評議，並以書面通知申訴人及教保服務機構。</w:t>
      </w:r>
    </w:p>
    <w:p w:rsidR="00BA5EF9" w:rsidRDefault="00ED3A01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第十三條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申評會會議之舉行以不公開為原則，並得通知申訴人、教保服務機構或其他關係人到場陳述意見，必要時得諮詢相關專業人員之意見。</w:t>
      </w:r>
    </w:p>
    <w:p w:rsidR="00517E60" w:rsidRPr="00395B48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1204" w:hangingChars="430" w:hanging="1204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第十四條    </w:t>
      </w:r>
      <w:r w:rsidRPr="00395B48">
        <w:rPr>
          <w:rFonts w:ascii="標楷體" w:eastAsia="標楷體" w:hAnsi="標楷體" w:hint="eastAsia"/>
          <w:color w:val="000000"/>
          <w:sz w:val="28"/>
          <w:szCs w:val="28"/>
        </w:rPr>
        <w:t>教育局</w:t>
      </w: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應於收到申訴書之次日起六十日內，召開申評會評議。</w:t>
      </w:r>
    </w:p>
    <w:p w:rsidR="00517E60" w:rsidRPr="00395B48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07" w:left="1217" w:firstLineChars="172" w:firstLine="482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申評會之評議決定，除依第十二條規定暫停評議者外，應自收受申訴書之次日起九十日內為之；必要時，得予延長，並通知申訴人。延長以一次為限，最長不得逾六十日。</w:t>
      </w:r>
    </w:p>
    <w:p w:rsidR="00517E60" w:rsidRP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第十五條    </w:t>
      </w:r>
      <w:r w:rsidRPr="00517E60">
        <w:rPr>
          <w:rFonts w:ascii="標楷體" w:eastAsia="標楷體" w:hAnsi="標楷體" w:hint="eastAsia"/>
          <w:color w:val="000000" w:themeColor="text1"/>
          <w:sz w:val="28"/>
          <w:szCs w:val="28"/>
        </w:rPr>
        <w:t>申訴案件有調查必要時，得經申評會決議，推派委員三人組成專案小組進行調查。</w:t>
      </w:r>
    </w:p>
    <w:p w:rsidR="00517E60" w:rsidRP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17E6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專案小組調查過程應保護申訴人及其他關係人之隱私權，調查結束後，由專案小組作成調查報告，提報申評會。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1246" w:hangingChars="445" w:hanging="1246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第十六條   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申評會委員之迴避，適用行政程序法第三十二條及第三十三條規定。           </w:t>
      </w:r>
    </w:p>
    <w:p w:rsidR="00517E60" w:rsidRPr="00517E60" w:rsidRDefault="00517E60" w:rsidP="00517E60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507" w:left="1217" w:firstLineChars="180" w:firstLine="504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申評會委員於評議程序中，除經會議決議外，不得與當事人、代表其利益之人或利害關係人為程序外之接觸。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第十七條    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申訴有下列各款情形之一者，應為不受理之評議決定：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一、提起申訴逾第四條規定之期間。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二、逾第九條所定期間未為補正。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三、申訴人不適格。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lastRenderedPageBreak/>
        <w:t>四、非屬幼兒權益事項。</w:t>
      </w:r>
    </w:p>
    <w:p w:rsid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Chars="357" w:left="857" w:firstLineChars="303" w:firstLine="84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五、原措施已不存在或申訴已無補救實益。</w:t>
      </w:r>
    </w:p>
    <w:p w:rsidR="00517E60" w:rsidRPr="00517E60" w:rsidRDefault="00517E60" w:rsidP="00517E60">
      <w:pPr>
        <w:tabs>
          <w:tab w:val="left" w:pos="0"/>
        </w:tabs>
        <w:adjustRightInd w:val="0"/>
        <w:snapToGrid w:val="0"/>
        <w:spacing w:line="460" w:lineRule="exact"/>
        <w:ind w:left="2380" w:hangingChars="850" w:hanging="238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           六、對已決定或已撤回之申訴案件就同一原因事實重行提   起申訴。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第十八條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申訴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無理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由者，申評會應為駁回之評議決定。</w:t>
      </w:r>
    </w:p>
    <w:p w:rsidR="00517E60" w:rsidRPr="00BA5EF9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第十九條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申訴有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理由</w:t>
      </w:r>
      <w:r>
        <w:rPr>
          <w:rFonts w:ascii="標楷體" w:eastAsia="標楷體" w:hAnsi="標楷體" w:hint="eastAsia"/>
          <w:color w:val="000000"/>
          <w:sz w:val="28"/>
          <w:szCs w:val="28"/>
        </w:rPr>
        <w:t>者，申評會應為有理由之評議決定；其有補救措施者，並應於評議決定書主文中載明。</w:t>
      </w:r>
    </w:p>
    <w:p w:rsidR="00BA5EF9" w:rsidRPr="00BA5EF9" w:rsidRDefault="005466BE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第二十條   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評議決定書應載明下列事項：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一、申訴人姓名、出生年月日、身分證明文件號碼及住居所。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二、有代理人者，其姓名、出生年月日、身分證明文件號碼及住居所。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三、教保服務機構名稱、負責人及地址。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四、評議主文、事實及理由：其係不受理決定者，得不記載事實。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五、申評會主席署名。決定作成時主席因故不能執行職務者，由代理主席署名，並記載其事由。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708" w:left="2267" w:hangingChars="203" w:hanging="568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六、評議決定書作成之年月日。</w:t>
      </w:r>
    </w:p>
    <w:p w:rsidR="00BA5EF9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申評會應作成評議決定書，以正本送達申訴人或其代理人及教保服務機構。</w:t>
      </w:r>
    </w:p>
    <w:p w:rsidR="005466BE" w:rsidRPr="00BA5EF9" w:rsidRDefault="00BA5EF9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Chars="472" w:left="1133"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前項評議決定書應附記如不服評議決定，得依相關法律規定於法定期限內，向該管機關提起訴願或訴訟。</w:t>
      </w:r>
    </w:p>
    <w:p w:rsidR="00BA5EF9" w:rsidRDefault="00296413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>第二十一條</w:t>
      </w:r>
      <w:r w:rsidR="003255E2"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5466BE" w:rsidRPr="0050151C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BA5EF9" w:rsidRPr="00BA5EF9">
        <w:rPr>
          <w:rFonts w:ascii="標楷體" w:eastAsia="標楷體" w:hAnsi="標楷體" w:hint="eastAsia"/>
          <w:color w:val="000000" w:themeColor="text1"/>
          <w:sz w:val="28"/>
          <w:szCs w:val="28"/>
        </w:rPr>
        <w:t>申訴案件評議決定確定後，教保服務機構應依評議決定執行，教育局應依法監督其執行。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第二十二條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申評會置執行秘書一人，由教育局幼兒教育業務主管兼任，幹事若干人，由教育局派兼之。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第二十三條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>申評會委員及兼任人員均為無給職。</w:t>
      </w:r>
    </w:p>
    <w:p w:rsidR="00517E60" w:rsidRPr="00356584" w:rsidRDefault="00517E60" w:rsidP="00356584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第二十四條    </w:t>
      </w:r>
      <w:r w:rsidR="00356584">
        <w:rPr>
          <w:rFonts w:ascii="標楷體" w:eastAsia="標楷體" w:hAnsi="標楷體" w:hint="eastAsia"/>
          <w:color w:val="000000"/>
          <w:sz w:val="28"/>
          <w:szCs w:val="28"/>
        </w:rPr>
        <w:t>申評會對外行文以教育局名義行之。</w:t>
      </w:r>
    </w:p>
    <w:p w:rsid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第二十五條</w:t>
      </w:r>
      <w:r w:rsidR="0035658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356584">
        <w:rPr>
          <w:rFonts w:ascii="標楷體" w:eastAsia="標楷體" w:hAnsi="標楷體" w:hint="eastAsia"/>
          <w:color w:val="000000"/>
          <w:sz w:val="28"/>
          <w:szCs w:val="28"/>
        </w:rPr>
        <w:t>申評會所需經費由教育局編列預算支應。</w:t>
      </w:r>
    </w:p>
    <w:p w:rsidR="00517E60" w:rsidRPr="00517E60" w:rsidRDefault="00517E60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第二十六條</w:t>
      </w:r>
      <w:r w:rsidR="0035658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356584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本辦法所需書表格式，由教育局另定之</w:t>
      </w:r>
    </w:p>
    <w:p w:rsidR="006108F6" w:rsidRPr="00BA5EF9" w:rsidRDefault="006108F6" w:rsidP="00BA5EF9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1400" w:hangingChars="500" w:hanging="140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第二十七條    </w:t>
      </w:r>
      <w:r w:rsidR="002462D7" w:rsidRPr="00395B48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本辦法自發布日施行。</w:t>
      </w:r>
    </w:p>
    <w:sectPr w:rsidR="006108F6" w:rsidRPr="00BA5EF9" w:rsidSect="004B019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D3B" w:rsidRDefault="00197D3B" w:rsidP="008A596E">
      <w:r>
        <w:separator/>
      </w:r>
    </w:p>
  </w:endnote>
  <w:endnote w:type="continuationSeparator" w:id="0">
    <w:p w:rsidR="00197D3B" w:rsidRDefault="00197D3B" w:rsidP="008A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D3B" w:rsidRDefault="00197D3B" w:rsidP="008A596E">
      <w:r>
        <w:separator/>
      </w:r>
    </w:p>
  </w:footnote>
  <w:footnote w:type="continuationSeparator" w:id="0">
    <w:p w:rsidR="00197D3B" w:rsidRDefault="00197D3B" w:rsidP="008A5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4316E"/>
    <w:multiLevelType w:val="hybridMultilevel"/>
    <w:tmpl w:val="B8367630"/>
    <w:lvl w:ilvl="0" w:tplc="976E0196">
      <w:start w:val="1"/>
      <w:numFmt w:val="taiwaneseCountingThousand"/>
      <w:lvlText w:val="%1、"/>
      <w:lvlJc w:val="left"/>
      <w:pPr>
        <w:ind w:left="3365" w:hanging="196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A00CEE"/>
    <w:multiLevelType w:val="hybridMultilevel"/>
    <w:tmpl w:val="4F304748"/>
    <w:lvl w:ilvl="0" w:tplc="675CCD66">
      <w:start w:val="1"/>
      <w:numFmt w:val="taiwaneseCountingThousand"/>
      <w:lvlText w:val="第%1條"/>
      <w:lvlJc w:val="left"/>
      <w:pPr>
        <w:ind w:left="1410" w:hanging="1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A33C66"/>
    <w:multiLevelType w:val="multilevel"/>
    <w:tmpl w:val="8EE68E9C"/>
    <w:lvl w:ilvl="0">
      <w:start w:val="1"/>
      <w:numFmt w:val="taiwaneseCountingThousand"/>
      <w:lvlText w:val="%1、"/>
      <w:lvlJc w:val="left"/>
      <w:pPr>
        <w:ind w:left="1473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1953" w:hanging="480"/>
      </w:pPr>
    </w:lvl>
    <w:lvl w:ilvl="2">
      <w:start w:val="1"/>
      <w:numFmt w:val="lowerRoman"/>
      <w:lvlText w:val="%3."/>
      <w:lvlJc w:val="right"/>
      <w:pPr>
        <w:ind w:left="2433" w:hanging="480"/>
      </w:pPr>
    </w:lvl>
    <w:lvl w:ilvl="3">
      <w:start w:val="1"/>
      <w:numFmt w:val="decimal"/>
      <w:lvlText w:val="%4."/>
      <w:lvlJc w:val="left"/>
      <w:pPr>
        <w:ind w:left="2913" w:hanging="480"/>
      </w:pPr>
    </w:lvl>
    <w:lvl w:ilvl="4">
      <w:start w:val="1"/>
      <w:numFmt w:val="ideographTraditional"/>
      <w:lvlText w:val="%5、"/>
      <w:lvlJc w:val="left"/>
      <w:pPr>
        <w:ind w:left="3393" w:hanging="480"/>
      </w:pPr>
    </w:lvl>
    <w:lvl w:ilvl="5">
      <w:start w:val="1"/>
      <w:numFmt w:val="lowerRoman"/>
      <w:lvlText w:val="%6."/>
      <w:lvlJc w:val="right"/>
      <w:pPr>
        <w:ind w:left="3873" w:hanging="480"/>
      </w:pPr>
    </w:lvl>
    <w:lvl w:ilvl="6">
      <w:start w:val="1"/>
      <w:numFmt w:val="decimal"/>
      <w:lvlText w:val="%7."/>
      <w:lvlJc w:val="left"/>
      <w:pPr>
        <w:ind w:left="4353" w:hanging="480"/>
      </w:pPr>
    </w:lvl>
    <w:lvl w:ilvl="7">
      <w:start w:val="1"/>
      <w:numFmt w:val="ideographTraditional"/>
      <w:lvlText w:val="%8、"/>
      <w:lvlJc w:val="left"/>
      <w:pPr>
        <w:ind w:left="4833" w:hanging="480"/>
      </w:pPr>
    </w:lvl>
    <w:lvl w:ilvl="8">
      <w:start w:val="1"/>
      <w:numFmt w:val="lowerRoman"/>
      <w:lvlText w:val="%9."/>
      <w:lvlJc w:val="right"/>
      <w:pPr>
        <w:ind w:left="5313" w:hanging="480"/>
      </w:pPr>
    </w:lvl>
  </w:abstractNum>
  <w:abstractNum w:abstractNumId="3" w15:restartNumberingAfterBreak="0">
    <w:nsid w:val="197551A7"/>
    <w:multiLevelType w:val="hybridMultilevel"/>
    <w:tmpl w:val="7424F0E6"/>
    <w:lvl w:ilvl="0" w:tplc="F8240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CE22AC6">
      <w:start w:val="1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cstheme="minorBidi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D160FA"/>
    <w:multiLevelType w:val="multilevel"/>
    <w:tmpl w:val="63424B86"/>
    <w:lvl w:ilvl="0">
      <w:start w:val="1"/>
      <w:numFmt w:val="taiwaneseCountingThousand"/>
      <w:lvlText w:val="%1、"/>
      <w:lvlJc w:val="left"/>
      <w:pPr>
        <w:ind w:left="3365" w:hanging="1965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CF5420"/>
    <w:multiLevelType w:val="hybridMultilevel"/>
    <w:tmpl w:val="9322F1CE"/>
    <w:lvl w:ilvl="0" w:tplc="B57600B6">
      <w:start w:val="2"/>
      <w:numFmt w:val="taiwaneseCountingThousand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" w15:restartNumberingAfterBreak="0">
    <w:nsid w:val="32F0507A"/>
    <w:multiLevelType w:val="hybridMultilevel"/>
    <w:tmpl w:val="0DBAF70E"/>
    <w:lvl w:ilvl="0" w:tplc="245899BA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84C6A"/>
    <w:multiLevelType w:val="hybridMultilevel"/>
    <w:tmpl w:val="1F86A024"/>
    <w:lvl w:ilvl="0" w:tplc="016AC176">
      <w:start w:val="1"/>
      <w:numFmt w:val="taiwaneseCountingThousand"/>
      <w:lvlText w:val="%1、"/>
      <w:lvlJc w:val="left"/>
      <w:pPr>
        <w:ind w:left="3365" w:hanging="196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0848B8"/>
    <w:multiLevelType w:val="hybridMultilevel"/>
    <w:tmpl w:val="32FC5074"/>
    <w:lvl w:ilvl="0" w:tplc="C5A2588A">
      <w:start w:val="3"/>
      <w:numFmt w:val="taiwaneseCountingThousand"/>
      <w:lvlText w:val="%1、"/>
      <w:lvlJc w:val="left"/>
      <w:pPr>
        <w:ind w:left="1003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7B276694"/>
    <w:multiLevelType w:val="multilevel"/>
    <w:tmpl w:val="24D2F36C"/>
    <w:lvl w:ilvl="0">
      <w:start w:val="1"/>
      <w:numFmt w:val="taiwaneseCountingThousand"/>
      <w:lvlText w:val="%1、"/>
      <w:lvlJc w:val="left"/>
      <w:pPr>
        <w:ind w:left="3667" w:hanging="1965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095" w:hanging="480"/>
      </w:pPr>
    </w:lvl>
    <w:lvl w:ilvl="2">
      <w:start w:val="1"/>
      <w:numFmt w:val="lowerRoman"/>
      <w:lvlText w:val="%3."/>
      <w:lvlJc w:val="right"/>
      <w:pPr>
        <w:ind w:left="2575" w:hanging="480"/>
      </w:pPr>
    </w:lvl>
    <w:lvl w:ilvl="3">
      <w:start w:val="1"/>
      <w:numFmt w:val="decimal"/>
      <w:lvlText w:val="%4."/>
      <w:lvlJc w:val="left"/>
      <w:pPr>
        <w:ind w:left="3055" w:hanging="480"/>
      </w:pPr>
    </w:lvl>
    <w:lvl w:ilvl="4">
      <w:start w:val="1"/>
      <w:numFmt w:val="ideographTraditional"/>
      <w:lvlText w:val="%5、"/>
      <w:lvlJc w:val="left"/>
      <w:pPr>
        <w:ind w:left="3535" w:hanging="480"/>
      </w:pPr>
    </w:lvl>
    <w:lvl w:ilvl="5">
      <w:start w:val="1"/>
      <w:numFmt w:val="lowerRoman"/>
      <w:lvlText w:val="%6."/>
      <w:lvlJc w:val="right"/>
      <w:pPr>
        <w:ind w:left="4015" w:hanging="480"/>
      </w:pPr>
    </w:lvl>
    <w:lvl w:ilvl="6">
      <w:start w:val="1"/>
      <w:numFmt w:val="decimal"/>
      <w:lvlText w:val="%7."/>
      <w:lvlJc w:val="left"/>
      <w:pPr>
        <w:ind w:left="4495" w:hanging="480"/>
      </w:pPr>
    </w:lvl>
    <w:lvl w:ilvl="7">
      <w:start w:val="1"/>
      <w:numFmt w:val="ideographTraditional"/>
      <w:lvlText w:val="%8、"/>
      <w:lvlJc w:val="left"/>
      <w:pPr>
        <w:ind w:left="4975" w:hanging="480"/>
      </w:pPr>
    </w:lvl>
    <w:lvl w:ilvl="8">
      <w:start w:val="1"/>
      <w:numFmt w:val="lowerRoman"/>
      <w:lvlText w:val="%9."/>
      <w:lvlJc w:val="right"/>
      <w:pPr>
        <w:ind w:left="5455" w:hanging="480"/>
      </w:pPr>
    </w:lvl>
  </w:abstractNum>
  <w:abstractNum w:abstractNumId="10" w15:restartNumberingAfterBreak="0">
    <w:nsid w:val="7C90049F"/>
    <w:multiLevelType w:val="hybridMultilevel"/>
    <w:tmpl w:val="AB521A88"/>
    <w:lvl w:ilvl="0" w:tplc="2078EE08">
      <w:start w:val="1"/>
      <w:numFmt w:val="taiwaneseCountingThousand"/>
      <w:lvlText w:val="%1、"/>
      <w:lvlJc w:val="left"/>
      <w:pPr>
        <w:ind w:left="1567" w:hanging="576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674"/>
    <w:rsid w:val="00014B0A"/>
    <w:rsid w:val="00017617"/>
    <w:rsid w:val="000315EE"/>
    <w:rsid w:val="00036965"/>
    <w:rsid w:val="00036DA9"/>
    <w:rsid w:val="00053B24"/>
    <w:rsid w:val="00053B8B"/>
    <w:rsid w:val="000923DD"/>
    <w:rsid w:val="00092F1D"/>
    <w:rsid w:val="000B0FE2"/>
    <w:rsid w:val="000C538C"/>
    <w:rsid w:val="00151B76"/>
    <w:rsid w:val="001761FE"/>
    <w:rsid w:val="00197D3B"/>
    <w:rsid w:val="001C3662"/>
    <w:rsid w:val="001D541A"/>
    <w:rsid w:val="00204CFE"/>
    <w:rsid w:val="00221358"/>
    <w:rsid w:val="00232D15"/>
    <w:rsid w:val="0023479D"/>
    <w:rsid w:val="00240777"/>
    <w:rsid w:val="002462D7"/>
    <w:rsid w:val="0024650C"/>
    <w:rsid w:val="00254F08"/>
    <w:rsid w:val="00274A7D"/>
    <w:rsid w:val="00277AF1"/>
    <w:rsid w:val="0028160D"/>
    <w:rsid w:val="00291581"/>
    <w:rsid w:val="00296413"/>
    <w:rsid w:val="002D5676"/>
    <w:rsid w:val="0030476D"/>
    <w:rsid w:val="003255E2"/>
    <w:rsid w:val="003374EC"/>
    <w:rsid w:val="00356584"/>
    <w:rsid w:val="003641D1"/>
    <w:rsid w:val="00365617"/>
    <w:rsid w:val="00393AF6"/>
    <w:rsid w:val="003C02A6"/>
    <w:rsid w:val="003C4EEA"/>
    <w:rsid w:val="003F43FF"/>
    <w:rsid w:val="00406CFB"/>
    <w:rsid w:val="00440CF0"/>
    <w:rsid w:val="00443729"/>
    <w:rsid w:val="0045398B"/>
    <w:rsid w:val="004B019D"/>
    <w:rsid w:val="004B56B5"/>
    <w:rsid w:val="004C019A"/>
    <w:rsid w:val="004C383C"/>
    <w:rsid w:val="004D237B"/>
    <w:rsid w:val="004F5AFD"/>
    <w:rsid w:val="0050151C"/>
    <w:rsid w:val="00517E60"/>
    <w:rsid w:val="0052202B"/>
    <w:rsid w:val="005455E3"/>
    <w:rsid w:val="005466BE"/>
    <w:rsid w:val="00594DE9"/>
    <w:rsid w:val="005B326E"/>
    <w:rsid w:val="005E0653"/>
    <w:rsid w:val="005E50A7"/>
    <w:rsid w:val="005E58D0"/>
    <w:rsid w:val="005F143A"/>
    <w:rsid w:val="006108F6"/>
    <w:rsid w:val="00612159"/>
    <w:rsid w:val="00615560"/>
    <w:rsid w:val="0063662A"/>
    <w:rsid w:val="00640392"/>
    <w:rsid w:val="00640851"/>
    <w:rsid w:val="0066694A"/>
    <w:rsid w:val="00723714"/>
    <w:rsid w:val="007325C1"/>
    <w:rsid w:val="00744F80"/>
    <w:rsid w:val="007450A3"/>
    <w:rsid w:val="00770506"/>
    <w:rsid w:val="00776674"/>
    <w:rsid w:val="00777C30"/>
    <w:rsid w:val="007B0F99"/>
    <w:rsid w:val="007B408E"/>
    <w:rsid w:val="007C33E7"/>
    <w:rsid w:val="007C3D63"/>
    <w:rsid w:val="007F04EE"/>
    <w:rsid w:val="007F59DA"/>
    <w:rsid w:val="0080399C"/>
    <w:rsid w:val="0082723A"/>
    <w:rsid w:val="00835CFE"/>
    <w:rsid w:val="008425A8"/>
    <w:rsid w:val="0084274A"/>
    <w:rsid w:val="008541DC"/>
    <w:rsid w:val="00865EC1"/>
    <w:rsid w:val="00875B93"/>
    <w:rsid w:val="008A0B7E"/>
    <w:rsid w:val="008A596E"/>
    <w:rsid w:val="008B0BAA"/>
    <w:rsid w:val="008C6B50"/>
    <w:rsid w:val="008C7B51"/>
    <w:rsid w:val="008D14DD"/>
    <w:rsid w:val="008E2461"/>
    <w:rsid w:val="008E2B33"/>
    <w:rsid w:val="008F40B3"/>
    <w:rsid w:val="00903930"/>
    <w:rsid w:val="00907DB2"/>
    <w:rsid w:val="009107D9"/>
    <w:rsid w:val="00935E1F"/>
    <w:rsid w:val="009403C7"/>
    <w:rsid w:val="009826AC"/>
    <w:rsid w:val="009B32FF"/>
    <w:rsid w:val="009B4712"/>
    <w:rsid w:val="009C101C"/>
    <w:rsid w:val="009E3F92"/>
    <w:rsid w:val="00A2248A"/>
    <w:rsid w:val="00AC75AC"/>
    <w:rsid w:val="00AE4883"/>
    <w:rsid w:val="00AF59B1"/>
    <w:rsid w:val="00B16463"/>
    <w:rsid w:val="00B25473"/>
    <w:rsid w:val="00B40B94"/>
    <w:rsid w:val="00B45C4E"/>
    <w:rsid w:val="00B45FA7"/>
    <w:rsid w:val="00B572A9"/>
    <w:rsid w:val="00B87C6B"/>
    <w:rsid w:val="00B9086F"/>
    <w:rsid w:val="00BA56F7"/>
    <w:rsid w:val="00BA5EF9"/>
    <w:rsid w:val="00BB7089"/>
    <w:rsid w:val="00BD63E3"/>
    <w:rsid w:val="00C45AD8"/>
    <w:rsid w:val="00C57A30"/>
    <w:rsid w:val="00C9427B"/>
    <w:rsid w:val="00CC0FB8"/>
    <w:rsid w:val="00CE07B8"/>
    <w:rsid w:val="00CE38AA"/>
    <w:rsid w:val="00CF6865"/>
    <w:rsid w:val="00D17829"/>
    <w:rsid w:val="00D3635D"/>
    <w:rsid w:val="00D40829"/>
    <w:rsid w:val="00D61CE3"/>
    <w:rsid w:val="00D74F00"/>
    <w:rsid w:val="00DA4C27"/>
    <w:rsid w:val="00DC17A9"/>
    <w:rsid w:val="00DF3479"/>
    <w:rsid w:val="00E14D1A"/>
    <w:rsid w:val="00E250DC"/>
    <w:rsid w:val="00E40E3F"/>
    <w:rsid w:val="00E571EC"/>
    <w:rsid w:val="00E64D26"/>
    <w:rsid w:val="00E91060"/>
    <w:rsid w:val="00E94FC9"/>
    <w:rsid w:val="00EB4823"/>
    <w:rsid w:val="00EC733A"/>
    <w:rsid w:val="00ED3A01"/>
    <w:rsid w:val="00ED4143"/>
    <w:rsid w:val="00EF7903"/>
    <w:rsid w:val="00F173F0"/>
    <w:rsid w:val="00F25399"/>
    <w:rsid w:val="00F46285"/>
    <w:rsid w:val="00F75238"/>
    <w:rsid w:val="00F8318F"/>
    <w:rsid w:val="00F840F1"/>
    <w:rsid w:val="00F92AC0"/>
    <w:rsid w:val="00FC4410"/>
    <w:rsid w:val="00FC6789"/>
    <w:rsid w:val="00FF2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76543F-4E8D-4D5E-934E-29A08881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5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596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59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596E"/>
    <w:rPr>
      <w:sz w:val="20"/>
      <w:szCs w:val="20"/>
    </w:rPr>
  </w:style>
  <w:style w:type="paragraph" w:styleId="a7">
    <w:name w:val="List Paragraph"/>
    <w:basedOn w:val="a"/>
    <w:uiPriority w:val="34"/>
    <w:qFormat/>
    <w:rsid w:val="009107D9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6121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2159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semiHidden/>
    <w:rsid w:val="001C3662"/>
    <w:pPr>
      <w:widowControl/>
      <w:kinsoku w:val="0"/>
      <w:overflowPunct w:val="0"/>
      <w:autoSpaceDE w:val="0"/>
      <w:autoSpaceDN w:val="0"/>
      <w:spacing w:line="460" w:lineRule="exact"/>
      <w:ind w:leftChars="100" w:left="240" w:firstLineChars="300" w:firstLine="720"/>
      <w:jc w:val="both"/>
    </w:pPr>
    <w:rPr>
      <w:rFonts w:ascii="標楷體" w:eastAsia="標楷體" w:hAnsi="標楷體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semiHidden/>
    <w:rsid w:val="001C3662"/>
    <w:rPr>
      <w:rFonts w:ascii="標楷體" w:eastAsia="標楷體" w:hAnsi="標楷體" w:cs="Times New Roman"/>
      <w:szCs w:val="24"/>
      <w:lang w:val="x-none" w:eastAsia="x-none"/>
    </w:rPr>
  </w:style>
  <w:style w:type="paragraph" w:styleId="aa">
    <w:name w:val="Body Text Indent"/>
    <w:basedOn w:val="a"/>
    <w:link w:val="ab"/>
    <w:uiPriority w:val="99"/>
    <w:semiHidden/>
    <w:unhideWhenUsed/>
    <w:rsid w:val="00BA5EF9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uiPriority w:val="99"/>
    <w:semiHidden/>
    <w:rsid w:val="00BA5E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施右容</cp:lastModifiedBy>
  <cp:revision>2</cp:revision>
  <cp:lastPrinted>2018-11-13T07:44:00Z</cp:lastPrinted>
  <dcterms:created xsi:type="dcterms:W3CDTF">2019-01-31T06:03:00Z</dcterms:created>
  <dcterms:modified xsi:type="dcterms:W3CDTF">2019-01-31T06:03:00Z</dcterms:modified>
</cp:coreProperties>
</file>