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DD42E" w14:textId="60640487" w:rsidR="0065087F" w:rsidRDefault="0065087F" w:rsidP="00BB3FAF">
      <w:pPr>
        <w:rPr>
          <w:rFonts w:ascii="標楷體" w:eastAsia="標楷體" w:hAnsi="標楷體"/>
          <w:sz w:val="28"/>
          <w:szCs w:val="28"/>
        </w:rPr>
      </w:pPr>
      <w:r>
        <w:rPr>
          <w:rFonts w:ascii="標楷體" w:eastAsia="標楷體" w:hAnsi="標楷體" w:hint="eastAsia"/>
          <w:sz w:val="28"/>
          <w:szCs w:val="28"/>
        </w:rPr>
        <w:t>壹、總則</w:t>
      </w:r>
    </w:p>
    <w:p w14:paraId="073650B9" w14:textId="73E0C790" w:rsidR="00100505"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臺中市政府運動局（以下簡稱本局）為</w:t>
      </w:r>
      <w:r w:rsidR="004C0163">
        <w:rPr>
          <w:rFonts w:ascii="標楷體" w:eastAsia="標楷體" w:hAnsi="標楷體" w:hint="eastAsia"/>
          <w:sz w:val="28"/>
          <w:szCs w:val="28"/>
        </w:rPr>
        <w:t>健全</w:t>
      </w:r>
      <w:r w:rsidRPr="00BB3FAF">
        <w:rPr>
          <w:rFonts w:ascii="標楷體" w:eastAsia="標楷體" w:hAnsi="標楷體" w:hint="eastAsia"/>
          <w:sz w:val="28"/>
          <w:szCs w:val="28"/>
        </w:rPr>
        <w:t>檔案管理需要，加強檔案管理效能，特訂定本</w:t>
      </w:r>
      <w:r w:rsidR="004C0163">
        <w:rPr>
          <w:rFonts w:ascii="標楷體" w:eastAsia="標楷體" w:hAnsi="標楷體" w:hint="eastAsia"/>
          <w:sz w:val="28"/>
          <w:szCs w:val="28"/>
        </w:rPr>
        <w:t>作業規範</w:t>
      </w:r>
      <w:r w:rsidRPr="00BB3FAF">
        <w:rPr>
          <w:rFonts w:ascii="標楷體" w:eastAsia="標楷體" w:hAnsi="標楷體" w:hint="eastAsia"/>
          <w:sz w:val="28"/>
          <w:szCs w:val="28"/>
        </w:rPr>
        <w:t>。</w:t>
      </w:r>
    </w:p>
    <w:p w14:paraId="58B751EA" w14:textId="77777777" w:rsidR="00037615" w:rsidRDefault="00037615" w:rsidP="0065087F">
      <w:pPr>
        <w:rPr>
          <w:rFonts w:ascii="標楷體" w:eastAsia="標楷體" w:hAnsi="標楷體"/>
          <w:sz w:val="28"/>
          <w:szCs w:val="28"/>
        </w:rPr>
      </w:pPr>
    </w:p>
    <w:p w14:paraId="63049C7C" w14:textId="7ED1FBD7" w:rsidR="0065087F" w:rsidRPr="0065087F" w:rsidRDefault="0065087F" w:rsidP="0065087F">
      <w:pPr>
        <w:rPr>
          <w:rFonts w:ascii="標楷體" w:eastAsia="標楷體" w:hAnsi="標楷體"/>
          <w:sz w:val="28"/>
          <w:szCs w:val="28"/>
        </w:rPr>
      </w:pPr>
      <w:r>
        <w:rPr>
          <w:rFonts w:ascii="標楷體" w:eastAsia="標楷體" w:hAnsi="標楷體" w:hint="eastAsia"/>
          <w:sz w:val="28"/>
          <w:szCs w:val="28"/>
        </w:rPr>
        <w:t>貳、點收</w:t>
      </w:r>
    </w:p>
    <w:p w14:paraId="49C39017" w14:textId="0F7BA534"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本局發文案件由文書單位於發文後，每日逐案彙齊，並列印發文歸檔清單，送檔案管理單位點收；收文存查案件則由各業務承辦單位登記桌每日逐案彙齊，列印存查歸檔清單，送檔案管理單位點收，</w:t>
      </w:r>
      <w:r w:rsidR="004C0163">
        <w:rPr>
          <w:rFonts w:ascii="標楷體" w:eastAsia="標楷體" w:hAnsi="標楷體" w:hint="eastAsia"/>
          <w:sz w:val="28"/>
          <w:szCs w:val="28"/>
        </w:rPr>
        <w:t>但</w:t>
      </w:r>
      <w:r w:rsidRPr="00BB3FAF">
        <w:rPr>
          <w:rFonts w:ascii="標楷體" w:eastAsia="標楷體" w:hAnsi="標楷體" w:hint="eastAsia"/>
          <w:sz w:val="28"/>
          <w:szCs w:val="28"/>
        </w:rPr>
        <w:t>有特殊情形</w:t>
      </w:r>
      <w:r w:rsidR="004C0163">
        <w:rPr>
          <w:rFonts w:ascii="標楷體" w:eastAsia="標楷體" w:hAnsi="標楷體" w:hint="eastAsia"/>
          <w:sz w:val="28"/>
          <w:szCs w:val="28"/>
        </w:rPr>
        <w:t>未能</w:t>
      </w:r>
      <w:r w:rsidRPr="00BB3FAF">
        <w:rPr>
          <w:rFonts w:ascii="標楷體" w:eastAsia="標楷體" w:hAnsi="標楷體" w:hint="eastAsia"/>
          <w:sz w:val="28"/>
          <w:szCs w:val="28"/>
        </w:rPr>
        <w:t>於當日歸檔者，至遲應於五日內併同歸檔清單送交檔案管理單位辦理歸檔。</w:t>
      </w:r>
    </w:p>
    <w:p w14:paraId="6E7B95C0" w14:textId="37EDFC89"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本局各承辦人員處理公務或因公務產生之各類型公務紀錄</w:t>
      </w:r>
      <w:r w:rsidR="004C0163">
        <w:rPr>
          <w:rFonts w:ascii="標楷體" w:eastAsia="標楷體" w:hAnsi="標楷體" w:hint="eastAsia"/>
          <w:sz w:val="28"/>
          <w:szCs w:val="28"/>
        </w:rPr>
        <w:t>、</w:t>
      </w:r>
      <w:r w:rsidRPr="00BB3FAF">
        <w:rPr>
          <w:rFonts w:ascii="標楷體" w:eastAsia="標楷體" w:hAnsi="標楷體" w:hint="eastAsia"/>
          <w:sz w:val="28"/>
          <w:szCs w:val="28"/>
        </w:rPr>
        <w:t>資料，除應依檔案法令相關規定歸檔管理外，具下列性質且足供機關內外部使用者，應辦理歸檔：</w:t>
      </w:r>
    </w:p>
    <w:p w14:paraId="162CC6F6"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機關法定職能運作，可供業務參考或權責稽憑。</w:t>
      </w:r>
    </w:p>
    <w:p w14:paraId="4ED98789"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具保障個人、團體或政府機關法定權益。</w:t>
      </w:r>
    </w:p>
    <w:p w14:paraId="0A316724" w14:textId="06EA176B"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具滿足民眾知的權利之資訊價值。</w:t>
      </w:r>
    </w:p>
    <w:p w14:paraId="244E97C9"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具學術研究參考。</w:t>
      </w:r>
    </w:p>
    <w:p w14:paraId="7621CD56"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具影響國家、地方發展及社會公益。</w:t>
      </w:r>
    </w:p>
    <w:p w14:paraId="09CF5BD9"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具保存歷史文化、典章制度或科技價值。</w:t>
      </w:r>
    </w:p>
    <w:p w14:paraId="05B3621C" w14:textId="218F32AB" w:rsidR="007E3901" w:rsidRDefault="00100505" w:rsidP="007E3901">
      <w:pPr>
        <w:pStyle w:val="a7"/>
        <w:ind w:leftChars="0"/>
        <w:rPr>
          <w:rFonts w:ascii="標楷體" w:eastAsia="標楷體" w:hAnsi="標楷體"/>
          <w:sz w:val="28"/>
          <w:szCs w:val="28"/>
        </w:rPr>
      </w:pPr>
      <w:r w:rsidRPr="00BB3FAF">
        <w:rPr>
          <w:rFonts w:ascii="標楷體" w:eastAsia="標楷體" w:hAnsi="標楷體" w:hint="eastAsia"/>
          <w:sz w:val="28"/>
          <w:szCs w:val="28"/>
        </w:rPr>
        <w:lastRenderedPageBreak/>
        <w:t>各承辦單位經辦之訴願案件或其他尚未辦理完成而須賡續辦理之案件，得於辦畢發文後原件暫不歸檔，並於全案辦結後依相關規定辦理歸檔。發文案件及收文存查案件未於</w:t>
      </w:r>
      <w:r w:rsidR="00AC1C57">
        <w:rPr>
          <w:rFonts w:ascii="標楷體" w:eastAsia="標楷體" w:hAnsi="標楷體" w:hint="eastAsia"/>
          <w:sz w:val="28"/>
          <w:szCs w:val="28"/>
        </w:rPr>
        <w:t>五日</w:t>
      </w:r>
      <w:r w:rsidRPr="00BB3FAF">
        <w:rPr>
          <w:rFonts w:ascii="標楷體" w:eastAsia="標楷體" w:hAnsi="標楷體" w:hint="eastAsia"/>
          <w:sz w:val="28"/>
          <w:szCs w:val="28"/>
        </w:rPr>
        <w:t>內歸檔者，檔案管理單位應定期簽請權責長官核定後，辦理歸檔案件稽催。</w:t>
      </w:r>
    </w:p>
    <w:p w14:paraId="61C1DD20" w14:textId="19A90F0F" w:rsidR="00100505" w:rsidRPr="00FA2ECB" w:rsidRDefault="007E3901" w:rsidP="007E3901">
      <w:pPr>
        <w:pStyle w:val="a7"/>
        <w:ind w:leftChars="0"/>
        <w:rPr>
          <w:rFonts w:ascii="標楷體" w:eastAsia="標楷體" w:hAnsi="標楷體"/>
          <w:sz w:val="28"/>
          <w:szCs w:val="28"/>
        </w:rPr>
      </w:pPr>
      <w:r>
        <w:rPr>
          <w:rFonts w:ascii="標楷體" w:eastAsia="標楷體" w:hAnsi="標楷體" w:hint="eastAsia"/>
          <w:sz w:val="28"/>
          <w:szCs w:val="28"/>
        </w:rPr>
        <w:t>清稿前之原稿得列入檔案歸檔。</w:t>
      </w:r>
    </w:p>
    <w:p w14:paraId="021D2AE7" w14:textId="77777777" w:rsidR="00AC1C57" w:rsidRDefault="00100505" w:rsidP="002356AE">
      <w:pPr>
        <w:pStyle w:val="a7"/>
        <w:numPr>
          <w:ilvl w:val="0"/>
          <w:numId w:val="1"/>
        </w:numPr>
        <w:ind w:leftChars="0"/>
        <w:rPr>
          <w:rFonts w:ascii="標楷體" w:eastAsia="標楷體" w:hAnsi="標楷體"/>
          <w:sz w:val="28"/>
          <w:szCs w:val="28"/>
        </w:rPr>
      </w:pPr>
      <w:r w:rsidRPr="00AC1C57">
        <w:rPr>
          <w:rFonts w:ascii="標楷體" w:eastAsia="標楷體" w:hAnsi="標楷體" w:hint="eastAsia"/>
          <w:sz w:val="28"/>
          <w:szCs w:val="28"/>
        </w:rPr>
        <w:t>歸檔案件以原件為原則，未以原件歸檔者，應由業務承辦單位簽註原件去向或無法以原件歸檔原因</w:t>
      </w:r>
      <w:r w:rsidR="00824715" w:rsidRPr="00AC1C57">
        <w:rPr>
          <w:rFonts w:ascii="標楷體" w:eastAsia="標楷體" w:hAnsi="標楷體" w:hint="eastAsia"/>
          <w:sz w:val="28"/>
          <w:szCs w:val="28"/>
        </w:rPr>
        <w:t>，並於影本註明與正本相符等字樣</w:t>
      </w:r>
      <w:r w:rsidRPr="00AC1C57">
        <w:rPr>
          <w:rFonts w:ascii="標楷體" w:eastAsia="標楷體" w:hAnsi="標楷體" w:hint="eastAsia"/>
          <w:sz w:val="28"/>
          <w:szCs w:val="28"/>
        </w:rPr>
        <w:t>，經權責長官核准後，方得辦理歸檔</w:t>
      </w:r>
      <w:r w:rsidR="00347510" w:rsidRPr="00AC1C57">
        <w:rPr>
          <w:rFonts w:ascii="標楷體" w:eastAsia="標楷體" w:hAnsi="標楷體" w:hint="eastAsia"/>
          <w:sz w:val="28"/>
          <w:szCs w:val="28"/>
        </w:rPr>
        <w:t>；</w:t>
      </w:r>
      <w:r w:rsidRPr="00AC1C57">
        <w:rPr>
          <w:rFonts w:ascii="標楷體" w:eastAsia="標楷體" w:hAnsi="標楷體" w:hint="eastAsia"/>
          <w:sz w:val="28"/>
          <w:szCs w:val="28"/>
        </w:rPr>
        <w:t>有附件者，數量每一種以一份為限，歸檔附件以隨文裝訂為原則，如遇過量不便裝訂時，檔案管理單位得另行存置，檔案管理人員應在附件上註明檔案文號、分類號、保存年限及附件序號，並在原文附件欄內註明附件存放序號，並於原檔案卷目次表註明媒體型式、數量及附件存放位置。</w:t>
      </w:r>
    </w:p>
    <w:p w14:paraId="21AFD672" w14:textId="0D9794C1" w:rsidR="00100505" w:rsidRPr="00AC1C57" w:rsidRDefault="00100505" w:rsidP="002356AE">
      <w:pPr>
        <w:pStyle w:val="a7"/>
        <w:numPr>
          <w:ilvl w:val="0"/>
          <w:numId w:val="1"/>
        </w:numPr>
        <w:ind w:leftChars="0"/>
        <w:rPr>
          <w:rFonts w:ascii="標楷體" w:eastAsia="標楷體" w:hAnsi="標楷體"/>
          <w:sz w:val="28"/>
          <w:szCs w:val="28"/>
        </w:rPr>
      </w:pPr>
      <w:r w:rsidRPr="00AC1C57">
        <w:rPr>
          <w:rFonts w:ascii="標楷體" w:eastAsia="標楷體" w:hAnsi="標楷體" w:hint="eastAsia"/>
          <w:sz w:val="28"/>
          <w:szCs w:val="28"/>
        </w:rPr>
        <w:t>下列</w:t>
      </w:r>
      <w:r w:rsidR="00DE176D">
        <w:rPr>
          <w:rFonts w:ascii="標楷體" w:eastAsia="標楷體" w:hAnsi="標楷體" w:hint="eastAsia"/>
          <w:sz w:val="28"/>
          <w:szCs w:val="28"/>
        </w:rPr>
        <w:t>各款</w:t>
      </w:r>
      <w:r w:rsidRPr="00AC1C57">
        <w:rPr>
          <w:rFonts w:ascii="標楷體" w:eastAsia="標楷體" w:hAnsi="標楷體" w:hint="eastAsia"/>
          <w:sz w:val="28"/>
          <w:szCs w:val="28"/>
        </w:rPr>
        <w:t>不符合歸檔範圍之物品，</w:t>
      </w:r>
      <w:r w:rsidR="00DE176D">
        <w:rPr>
          <w:rFonts w:ascii="標楷體" w:eastAsia="標楷體" w:hAnsi="標楷體" w:hint="eastAsia"/>
          <w:sz w:val="28"/>
          <w:szCs w:val="28"/>
        </w:rPr>
        <w:t>檔案管理人員</w:t>
      </w:r>
      <w:r w:rsidRPr="00AC1C57">
        <w:rPr>
          <w:rFonts w:ascii="標楷體" w:eastAsia="標楷體" w:hAnsi="標楷體" w:hint="eastAsia"/>
          <w:sz w:val="28"/>
          <w:szCs w:val="28"/>
        </w:rPr>
        <w:t>應退回承辦單位：</w:t>
      </w:r>
    </w:p>
    <w:p w14:paraId="71C29174"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現金、有價證券及其他貴重物品。</w:t>
      </w:r>
    </w:p>
    <w:p w14:paraId="5052F844"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司法訴訟有關物證。</w:t>
      </w:r>
    </w:p>
    <w:p w14:paraId="1A0B1C8D"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流質、氣體、易燃品、管制物品或其他危及人身與公共</w:t>
      </w:r>
      <w:r w:rsidRPr="00BB3FAF">
        <w:rPr>
          <w:rFonts w:ascii="標楷體" w:eastAsia="標楷體" w:hAnsi="標楷體" w:hint="eastAsia"/>
          <w:sz w:val="28"/>
          <w:szCs w:val="28"/>
        </w:rPr>
        <w:lastRenderedPageBreak/>
        <w:t>安全之物品。</w:t>
      </w:r>
    </w:p>
    <w:p w14:paraId="37530A84"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其他易變質而不適長期保存之物品。</w:t>
      </w:r>
    </w:p>
    <w:p w14:paraId="5E162CA5" w14:textId="0444F7DA" w:rsidR="00DE176D"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機密檔案歸檔前，業務承辦人員應使用機密檔案專用封套裝封，並確實填寫封套上各項目之內容。</w:t>
      </w:r>
    </w:p>
    <w:p w14:paraId="07C733C3" w14:textId="56177CA8" w:rsidR="00100505" w:rsidRPr="00BB3FAF" w:rsidRDefault="00100505" w:rsidP="00FA2ECB">
      <w:pPr>
        <w:pStyle w:val="a7"/>
        <w:ind w:leftChars="0"/>
        <w:rPr>
          <w:rFonts w:ascii="標楷體" w:eastAsia="標楷體" w:hAnsi="標楷體"/>
          <w:sz w:val="28"/>
          <w:szCs w:val="28"/>
        </w:rPr>
      </w:pPr>
      <w:r w:rsidRPr="00BB3FAF">
        <w:rPr>
          <w:rFonts w:ascii="標楷體" w:eastAsia="標楷體" w:hAnsi="標楷體" w:hint="eastAsia"/>
          <w:sz w:val="28"/>
          <w:szCs w:val="28"/>
        </w:rPr>
        <w:t>機密檔案專用封套上應記載之項目包括：單位名稱、裝封年月日、收發文字號、案由或案名、年度、分類號、頁數、件數、附件數、案件辦理起迄時間、保存年限、機密等級、保密期限、解密條件等事項及於封面承辦人欄內及封口處簽章並經單位主管簽核後送交檔案管理單位辦理歸檔。</w:t>
      </w:r>
    </w:p>
    <w:p w14:paraId="00197019"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檔案管理人員於確認機密檔案歸檔無誤後，應於歸檔清單及機密檔案專用封套封面加蓋點收章備查。</w:t>
      </w:r>
    </w:p>
    <w:p w14:paraId="6AEE21A8"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檔案管理人員辦理點收作業，應以件為單位，經確認無誤後，於歸檔清單上註記點收日期並蓋點收章備查。</w:t>
      </w:r>
    </w:p>
    <w:p w14:paraId="4C8E1B2D" w14:textId="29C224D4" w:rsidR="00100505"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歸檔案件有下列情形</w:t>
      </w:r>
      <w:r w:rsidR="00B56A8B">
        <w:rPr>
          <w:rFonts w:ascii="標楷體" w:eastAsia="標楷體" w:hAnsi="標楷體" w:hint="eastAsia"/>
          <w:sz w:val="28"/>
          <w:szCs w:val="28"/>
        </w:rPr>
        <w:t>致</w:t>
      </w:r>
      <w:r w:rsidRPr="00BB3FAF">
        <w:rPr>
          <w:rFonts w:ascii="標楷體" w:eastAsia="標楷體" w:hAnsi="標楷體" w:hint="eastAsia"/>
          <w:sz w:val="28"/>
          <w:szCs w:val="28"/>
        </w:rPr>
        <w:t>無法點收者，檔案管理人員應填註原因退回文書單位或業務承辦單位補正後，重新歸檔：</w:t>
      </w:r>
    </w:p>
    <w:p w14:paraId="02B55941"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案件或其附件不全，或附件未經簽准而抽存。</w:t>
      </w:r>
    </w:p>
    <w:p w14:paraId="022DC62B"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案件污損或內容不清楚。</w:t>
      </w:r>
    </w:p>
    <w:p w14:paraId="311811E7"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案件未經批准或漏判、漏印、漏發及漏會。</w:t>
      </w:r>
    </w:p>
    <w:p w14:paraId="037390D3"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案件未編列文號或文號有誤。</w:t>
      </w:r>
    </w:p>
    <w:p w14:paraId="0387AC8C"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lastRenderedPageBreak/>
        <w:t>案件未填註保存年限或分類號。</w:t>
      </w:r>
    </w:p>
    <w:p w14:paraId="06F32BB0"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案件未依規定編碼或頁碼編寫有誤。</w:t>
      </w:r>
    </w:p>
    <w:p w14:paraId="39DFB496"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案件未依規定蓋騎縫章或職名章。</w:t>
      </w:r>
    </w:p>
    <w:p w14:paraId="561FBA6E"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樣張或已作廢之契約憑證等文件，有漏蓋「樣張」或「註銷」字樣。</w:t>
      </w:r>
    </w:p>
    <w:p w14:paraId="1A3FE2EF" w14:textId="77777777" w:rsidR="00F920C3" w:rsidRPr="00F920C3" w:rsidRDefault="00F920C3" w:rsidP="00F920C3">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案件與歸檔清單之登載不符。</w:t>
      </w:r>
    </w:p>
    <w:p w14:paraId="1FF19D8E" w14:textId="77777777" w:rsidR="00F920C3" w:rsidRDefault="00F920C3" w:rsidP="00FA2ECB">
      <w:pPr>
        <w:pStyle w:val="a7"/>
        <w:numPr>
          <w:ilvl w:val="1"/>
          <w:numId w:val="1"/>
        </w:numPr>
        <w:ind w:leftChars="0"/>
        <w:rPr>
          <w:rFonts w:ascii="標楷體" w:eastAsia="標楷體" w:hAnsi="標楷體"/>
          <w:sz w:val="28"/>
          <w:szCs w:val="28"/>
        </w:rPr>
      </w:pPr>
      <w:r w:rsidRPr="00F920C3">
        <w:rPr>
          <w:rFonts w:ascii="標楷體" w:eastAsia="標楷體" w:hAnsi="標楷體" w:hint="eastAsia"/>
          <w:sz w:val="28"/>
          <w:szCs w:val="28"/>
        </w:rPr>
        <w:t>案件未能以原件歸檔且未經簽奉權責長官核准。</w:t>
      </w:r>
    </w:p>
    <w:p w14:paraId="31A3713A" w14:textId="52338BEA" w:rsidR="00100505" w:rsidRPr="00BB3FAF" w:rsidRDefault="00B56A8B" w:rsidP="00BB3FAF">
      <w:pPr>
        <w:pStyle w:val="a7"/>
        <w:numPr>
          <w:ilvl w:val="1"/>
          <w:numId w:val="1"/>
        </w:numPr>
        <w:ind w:leftChars="0"/>
        <w:rPr>
          <w:rFonts w:ascii="標楷體" w:eastAsia="標楷體" w:hAnsi="標楷體"/>
          <w:sz w:val="28"/>
          <w:szCs w:val="28"/>
        </w:rPr>
      </w:pPr>
      <w:r>
        <w:rPr>
          <w:rFonts w:ascii="標楷體" w:eastAsia="標楷體" w:hAnsi="標楷體" w:hint="eastAsia"/>
          <w:sz w:val="28"/>
          <w:szCs w:val="28"/>
        </w:rPr>
        <w:t>登錄</w:t>
      </w:r>
      <w:r w:rsidR="00100505" w:rsidRPr="00BB3FAF">
        <w:rPr>
          <w:rFonts w:ascii="標楷體" w:eastAsia="標楷體" w:hAnsi="標楷體" w:hint="eastAsia"/>
          <w:sz w:val="28"/>
          <w:szCs w:val="28"/>
        </w:rPr>
        <w:t>電腦</w:t>
      </w:r>
      <w:r>
        <w:rPr>
          <w:rFonts w:ascii="標楷體" w:eastAsia="標楷體" w:hAnsi="標楷體" w:hint="eastAsia"/>
          <w:sz w:val="28"/>
          <w:szCs w:val="28"/>
        </w:rPr>
        <w:t>管理資訊</w:t>
      </w:r>
      <w:r w:rsidR="00100505" w:rsidRPr="00BB3FAF">
        <w:rPr>
          <w:rFonts w:ascii="標楷體" w:eastAsia="標楷體" w:hAnsi="標楷體" w:hint="eastAsia"/>
          <w:sz w:val="28"/>
          <w:szCs w:val="28"/>
        </w:rPr>
        <w:t>錯誤。</w:t>
      </w:r>
    </w:p>
    <w:p w14:paraId="663B8C38" w14:textId="1050BBA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機密檔案未以</w:t>
      </w:r>
      <w:r w:rsidR="008203E7">
        <w:rPr>
          <w:rFonts w:ascii="標楷體" w:eastAsia="標楷體" w:hAnsi="標楷體" w:hint="eastAsia"/>
          <w:sz w:val="28"/>
          <w:szCs w:val="28"/>
        </w:rPr>
        <w:t>機密檔案</w:t>
      </w:r>
      <w:r w:rsidRPr="00BB3FAF">
        <w:rPr>
          <w:rFonts w:ascii="標楷體" w:eastAsia="標楷體" w:hAnsi="標楷體" w:hint="eastAsia"/>
          <w:sz w:val="28"/>
          <w:szCs w:val="28"/>
        </w:rPr>
        <w:t>專用封套密封。</w:t>
      </w:r>
    </w:p>
    <w:p w14:paraId="157F2B7E"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機密檔案專用封套封口未加蓋印章或職名章。</w:t>
      </w:r>
    </w:p>
    <w:p w14:paraId="4AB450DF"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業務單位主管未於機密檔案專用封套封面「單位主管簽章」欄內簽章。</w:t>
      </w:r>
    </w:p>
    <w:p w14:paraId="028F5B86"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機密檔案專用封套封面應填註項目填註不完整。</w:t>
      </w:r>
    </w:p>
    <w:p w14:paraId="0885550E" w14:textId="77777777" w:rsidR="00037615" w:rsidRDefault="00037615" w:rsidP="0065087F">
      <w:pPr>
        <w:rPr>
          <w:rFonts w:ascii="標楷體" w:eastAsia="標楷體" w:hAnsi="標楷體"/>
          <w:sz w:val="28"/>
          <w:szCs w:val="28"/>
        </w:rPr>
      </w:pPr>
    </w:p>
    <w:p w14:paraId="03F70E65" w14:textId="1056A8B4" w:rsidR="0065087F" w:rsidRPr="0065087F" w:rsidRDefault="0065087F" w:rsidP="0065087F">
      <w:pPr>
        <w:rPr>
          <w:rFonts w:ascii="標楷體" w:eastAsia="標楷體" w:hAnsi="標楷體"/>
          <w:sz w:val="28"/>
          <w:szCs w:val="28"/>
        </w:rPr>
      </w:pPr>
      <w:r>
        <w:rPr>
          <w:rFonts w:ascii="標楷體" w:eastAsia="標楷體" w:hAnsi="標楷體" w:hint="eastAsia"/>
          <w:sz w:val="28"/>
          <w:szCs w:val="28"/>
        </w:rPr>
        <w:t>參</w:t>
      </w:r>
      <w:r w:rsidRPr="0065087F">
        <w:rPr>
          <w:rFonts w:ascii="標楷體" w:eastAsia="標楷體" w:hAnsi="標楷體" w:hint="eastAsia"/>
          <w:sz w:val="28"/>
          <w:szCs w:val="28"/>
        </w:rPr>
        <w:t>、</w:t>
      </w:r>
      <w:r>
        <w:rPr>
          <w:rFonts w:ascii="標楷體" w:eastAsia="標楷體" w:hAnsi="標楷體" w:hint="eastAsia"/>
          <w:sz w:val="28"/>
          <w:szCs w:val="28"/>
        </w:rPr>
        <w:t>檔案分類</w:t>
      </w:r>
    </w:p>
    <w:p w14:paraId="1123EE50" w14:textId="58605DB0"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檔案之保存年限應依業務性質及參考價值，區分為永久保存或定期保存。</w:t>
      </w:r>
    </w:p>
    <w:p w14:paraId="2A7A2CE9" w14:textId="7ED0787C"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本局單位歸檔案件均應由承辦人員依檔案區分表對照填列檔案分類號及保存年限。</w:t>
      </w:r>
    </w:p>
    <w:p w14:paraId="2C19A2D0"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lastRenderedPageBreak/>
        <w:t>檔案無專屬類目可予歸屬時，應視其性質歸入較適當之層級類目；必要時，得歸入涵蓋較廣或上一層級類目。如該類目案件過多時，檔案管理人員宜註記性質相同之各案件於檔案區分表。</w:t>
      </w:r>
    </w:p>
    <w:p w14:paraId="6E87D9EE" w14:textId="6792ACFF" w:rsidR="00100505"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檔案區分表應</w:t>
      </w:r>
      <w:r w:rsidR="000C1134">
        <w:rPr>
          <w:rFonts w:ascii="標楷體" w:eastAsia="標楷體" w:hAnsi="標楷體" w:hint="eastAsia"/>
          <w:sz w:val="28"/>
          <w:szCs w:val="28"/>
        </w:rPr>
        <w:t>適時檢討，</w:t>
      </w:r>
      <w:r w:rsidRPr="00BB3FAF">
        <w:rPr>
          <w:rFonts w:ascii="標楷體" w:eastAsia="標楷體" w:hAnsi="標楷體" w:hint="eastAsia"/>
          <w:sz w:val="28"/>
          <w:szCs w:val="28"/>
        </w:rPr>
        <w:t>至少每十年檢討一次，並得視機關組織、業務或檔案保存年限等之更動情形，彙整相關註記資料，作為修正之依據。</w:t>
      </w:r>
    </w:p>
    <w:p w14:paraId="2F466773" w14:textId="77777777" w:rsidR="00037615" w:rsidRDefault="00037615" w:rsidP="0065087F">
      <w:pPr>
        <w:rPr>
          <w:rFonts w:ascii="標楷體" w:eastAsia="標楷體" w:hAnsi="標楷體"/>
          <w:sz w:val="28"/>
          <w:szCs w:val="28"/>
        </w:rPr>
      </w:pPr>
    </w:p>
    <w:p w14:paraId="0103A7E7" w14:textId="7E1CBB32" w:rsidR="0065087F" w:rsidRPr="0065087F" w:rsidRDefault="0065087F" w:rsidP="0065087F">
      <w:pPr>
        <w:rPr>
          <w:rFonts w:ascii="標楷體" w:eastAsia="標楷體" w:hAnsi="標楷體"/>
          <w:sz w:val="28"/>
          <w:szCs w:val="28"/>
        </w:rPr>
      </w:pPr>
      <w:r>
        <w:rPr>
          <w:rFonts w:ascii="標楷體" w:eastAsia="標楷體" w:hAnsi="標楷體" w:hint="eastAsia"/>
          <w:sz w:val="28"/>
          <w:szCs w:val="28"/>
        </w:rPr>
        <w:t>肆</w:t>
      </w:r>
      <w:r w:rsidRPr="0065087F">
        <w:rPr>
          <w:rFonts w:ascii="標楷體" w:eastAsia="標楷體" w:hAnsi="標楷體" w:hint="eastAsia"/>
          <w:sz w:val="28"/>
          <w:szCs w:val="28"/>
        </w:rPr>
        <w:t>、</w:t>
      </w:r>
      <w:r>
        <w:rPr>
          <w:rFonts w:ascii="標楷體" w:eastAsia="標楷體" w:hAnsi="標楷體" w:hint="eastAsia"/>
          <w:sz w:val="28"/>
          <w:szCs w:val="28"/>
        </w:rPr>
        <w:t>整理</w:t>
      </w:r>
    </w:p>
    <w:p w14:paraId="6CC06D87"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檔案管理人員應就檔案之內容及性質，依機關檔案編目規範著錄整理後，製成檔案目錄。</w:t>
      </w:r>
    </w:p>
    <w:p w14:paraId="2D36CDCE" w14:textId="78D916D7" w:rsidR="00100505" w:rsidRDefault="00100505" w:rsidP="00EF603A">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檔案經整理、立卷後，依檔號大小順序，小者在左，大者在右，由左至右，由上至下直立排列上架</w:t>
      </w:r>
      <w:r w:rsidRPr="00FA2ECB">
        <w:rPr>
          <w:rFonts w:ascii="標楷體" w:eastAsia="標楷體" w:hAnsi="標楷體" w:hint="eastAsia"/>
          <w:sz w:val="28"/>
          <w:szCs w:val="28"/>
        </w:rPr>
        <w:t>。</w:t>
      </w:r>
    </w:p>
    <w:p w14:paraId="3B4E242D" w14:textId="047332A6" w:rsidR="00EF603A" w:rsidRPr="00FA2ECB" w:rsidRDefault="00EF603A" w:rsidP="00FA2ECB">
      <w:pPr>
        <w:pStyle w:val="a7"/>
        <w:ind w:leftChars="0"/>
        <w:rPr>
          <w:rFonts w:ascii="標楷體" w:eastAsia="標楷體" w:hAnsi="標楷體"/>
          <w:sz w:val="28"/>
          <w:szCs w:val="28"/>
        </w:rPr>
      </w:pPr>
      <w:r w:rsidRPr="00EF603A">
        <w:rPr>
          <w:rFonts w:ascii="標楷體" w:eastAsia="標楷體" w:hAnsi="標楷體" w:hint="eastAsia"/>
          <w:sz w:val="28"/>
          <w:szCs w:val="28"/>
        </w:rPr>
        <w:t>檔案之</w:t>
      </w:r>
      <w:r w:rsidR="008203E7">
        <w:rPr>
          <w:rFonts w:ascii="標楷體" w:eastAsia="標楷體" w:hAnsi="標楷體" w:hint="eastAsia"/>
          <w:sz w:val="28"/>
          <w:szCs w:val="28"/>
        </w:rPr>
        <w:t>規格</w:t>
      </w:r>
      <w:r w:rsidRPr="00EF603A">
        <w:rPr>
          <w:rFonts w:ascii="標楷體" w:eastAsia="標楷體" w:hAnsi="標楷體" w:hint="eastAsia"/>
          <w:sz w:val="28"/>
          <w:szCs w:val="28"/>
        </w:rPr>
        <w:t>，應以公文紙規格(A4)</w:t>
      </w:r>
      <w:r w:rsidR="008203E7">
        <w:rPr>
          <w:rFonts w:ascii="標楷體" w:eastAsia="標楷體" w:hAnsi="標楷體" w:hint="eastAsia"/>
          <w:sz w:val="28"/>
          <w:szCs w:val="28"/>
        </w:rPr>
        <w:t>為</w:t>
      </w:r>
      <w:r w:rsidRPr="00EF603A">
        <w:rPr>
          <w:rFonts w:ascii="標楷體" w:eastAsia="標楷體" w:hAnsi="標楷體" w:hint="eastAsia"/>
          <w:sz w:val="28"/>
          <w:szCs w:val="28"/>
        </w:rPr>
        <w:t>標準，過大、過寬者應予裁切摺疊，</w:t>
      </w:r>
      <w:r w:rsidR="008203E7">
        <w:rPr>
          <w:rFonts w:ascii="標楷體" w:eastAsia="標楷體" w:hAnsi="標楷體" w:hint="eastAsia"/>
          <w:sz w:val="28"/>
          <w:szCs w:val="28"/>
        </w:rPr>
        <w:t>但</w:t>
      </w:r>
      <w:r w:rsidRPr="00EF603A">
        <w:rPr>
          <w:rFonts w:ascii="標楷體" w:eastAsia="標楷體" w:hAnsi="標楷體" w:hint="eastAsia"/>
          <w:sz w:val="28"/>
          <w:szCs w:val="28"/>
        </w:rPr>
        <w:t>不得減損檔案內容；過小、過短未達規定標準不便裝訂者，應</w:t>
      </w:r>
      <w:r w:rsidR="008203E7">
        <w:rPr>
          <w:rFonts w:ascii="標楷體" w:eastAsia="標楷體" w:hAnsi="標楷體" w:hint="eastAsia"/>
          <w:sz w:val="28"/>
          <w:szCs w:val="28"/>
        </w:rPr>
        <w:t>以</w:t>
      </w:r>
      <w:r w:rsidRPr="00EF603A">
        <w:rPr>
          <w:rFonts w:ascii="標楷體" w:eastAsia="標楷體" w:hAnsi="標楷體" w:hint="eastAsia"/>
          <w:sz w:val="28"/>
          <w:szCs w:val="28"/>
        </w:rPr>
        <w:t>紙條加寬加長。</w:t>
      </w:r>
    </w:p>
    <w:p w14:paraId="5A462451" w14:textId="77777777" w:rsidR="00037615" w:rsidRDefault="00037615" w:rsidP="0065087F">
      <w:pPr>
        <w:rPr>
          <w:rFonts w:ascii="標楷體" w:eastAsia="標楷體" w:hAnsi="標楷體"/>
          <w:sz w:val="28"/>
          <w:szCs w:val="28"/>
        </w:rPr>
      </w:pPr>
    </w:p>
    <w:p w14:paraId="60A94D14" w14:textId="3AFB6B0A" w:rsidR="0065087F" w:rsidRPr="0065087F" w:rsidRDefault="0065087F" w:rsidP="0065087F">
      <w:pPr>
        <w:rPr>
          <w:rFonts w:ascii="標楷體" w:eastAsia="標楷體" w:hAnsi="標楷體"/>
          <w:sz w:val="28"/>
          <w:szCs w:val="28"/>
        </w:rPr>
      </w:pPr>
      <w:r>
        <w:rPr>
          <w:rFonts w:ascii="標楷體" w:eastAsia="標楷體" w:hAnsi="標楷體" w:hint="eastAsia"/>
          <w:sz w:val="28"/>
          <w:szCs w:val="28"/>
        </w:rPr>
        <w:t>伍</w:t>
      </w:r>
      <w:r w:rsidRPr="0065087F">
        <w:rPr>
          <w:rFonts w:ascii="標楷體" w:eastAsia="標楷體" w:hAnsi="標楷體" w:hint="eastAsia"/>
          <w:sz w:val="28"/>
          <w:szCs w:val="28"/>
        </w:rPr>
        <w:t>、</w:t>
      </w:r>
      <w:r>
        <w:rPr>
          <w:rFonts w:ascii="標楷體" w:eastAsia="標楷體" w:hAnsi="標楷體" w:hint="eastAsia"/>
          <w:sz w:val="28"/>
          <w:szCs w:val="28"/>
        </w:rPr>
        <w:t>保管</w:t>
      </w:r>
    </w:p>
    <w:p w14:paraId="2A8211C2" w14:textId="405A3B7F"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機密檔案應與一般檔案分別存放，複製品之存放亦同，並以</w:t>
      </w:r>
      <w:r w:rsidRPr="00BB3FAF">
        <w:rPr>
          <w:rFonts w:ascii="標楷體" w:eastAsia="標楷體" w:hAnsi="標楷體" w:hint="eastAsia"/>
          <w:sz w:val="28"/>
          <w:szCs w:val="28"/>
        </w:rPr>
        <w:lastRenderedPageBreak/>
        <w:t>機密箱櫃儲存。</w:t>
      </w:r>
    </w:p>
    <w:p w14:paraId="5AF0029C"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非檔案管理人員未經許可，不得擅自進出檔案保管場所。</w:t>
      </w:r>
    </w:p>
    <w:p w14:paraId="44A11149" w14:textId="56414FA1"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檔案庫房應</w:t>
      </w:r>
      <w:r w:rsidR="007830B3">
        <w:rPr>
          <w:rFonts w:ascii="標楷體" w:eastAsia="標楷體" w:hAnsi="標楷體" w:hint="eastAsia"/>
          <w:sz w:val="28"/>
          <w:szCs w:val="28"/>
        </w:rPr>
        <w:t>採單一入口管制，並</w:t>
      </w:r>
      <w:r w:rsidRPr="00BB3FAF">
        <w:rPr>
          <w:rFonts w:ascii="標楷體" w:eastAsia="標楷體" w:hAnsi="標楷體" w:hint="eastAsia"/>
          <w:sz w:val="28"/>
          <w:szCs w:val="28"/>
        </w:rPr>
        <w:t>設置防盜門禁、監視、消防安全、空調及除溼設備，且定期施以消毒，經常保持環境清潔。</w:t>
      </w:r>
    </w:p>
    <w:p w14:paraId="7220E599"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檔案庫房內禁止吸煙、飲食、儲存食物或植養生物並嚴禁一切易燃、易爆及危險物品。</w:t>
      </w:r>
    </w:p>
    <w:p w14:paraId="0BD4D3E7" w14:textId="77777777" w:rsidR="00037615" w:rsidRDefault="00037615" w:rsidP="0065087F">
      <w:pPr>
        <w:rPr>
          <w:rFonts w:ascii="標楷體" w:eastAsia="標楷體" w:hAnsi="標楷體"/>
          <w:sz w:val="28"/>
          <w:szCs w:val="28"/>
        </w:rPr>
      </w:pPr>
    </w:p>
    <w:p w14:paraId="0E33B5DD" w14:textId="00D5240E" w:rsidR="0065087F" w:rsidRPr="0065087F" w:rsidRDefault="0065087F" w:rsidP="0065087F">
      <w:pPr>
        <w:rPr>
          <w:rFonts w:ascii="標楷體" w:eastAsia="標楷體" w:hAnsi="標楷體"/>
          <w:sz w:val="28"/>
          <w:szCs w:val="28"/>
        </w:rPr>
      </w:pPr>
      <w:r>
        <w:rPr>
          <w:rFonts w:ascii="標楷體" w:eastAsia="標楷體" w:hAnsi="標楷體" w:hint="eastAsia"/>
          <w:sz w:val="28"/>
          <w:szCs w:val="28"/>
        </w:rPr>
        <w:t>陸、檢調</w:t>
      </w:r>
    </w:p>
    <w:p w14:paraId="731514BE" w14:textId="16A9E144"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借調或調用檔案者應先自行查詢文號、檔號及附件序號等相關檔案紀錄，確認其借調檔案範圍後，依調案申請程序辦理調案。</w:t>
      </w:r>
    </w:p>
    <w:p w14:paraId="0AC9A819"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借調檔案以與承辦業務有關者為限；因業務需要，借調非主管案件時，應送會承辦業務主管同意或簽請本機關權責長官核准。</w:t>
      </w:r>
    </w:p>
    <w:p w14:paraId="75429049"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他機關借調或依法有權調閱檔案者，應備函提出申請，並經本局相關承辦單位簽請權責長官核准後，依本局調案程序辦理。</w:t>
      </w:r>
    </w:p>
    <w:p w14:paraId="15A62C1F" w14:textId="27D7034B"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借調檔案以案件或案卷為單位，</w:t>
      </w:r>
      <w:r w:rsidR="0081280A">
        <w:rPr>
          <w:rFonts w:ascii="標楷體" w:eastAsia="標楷體" w:hAnsi="標楷體" w:hint="eastAsia"/>
          <w:sz w:val="28"/>
          <w:szCs w:val="28"/>
        </w:rPr>
        <w:t>以電子申請為原則</w:t>
      </w:r>
      <w:r w:rsidRPr="00BB3FAF">
        <w:rPr>
          <w:rFonts w:ascii="標楷體" w:eastAsia="標楷體" w:hAnsi="標楷體" w:hint="eastAsia"/>
          <w:sz w:val="28"/>
          <w:szCs w:val="28"/>
        </w:rPr>
        <w:t>，由調</w:t>
      </w:r>
      <w:r w:rsidRPr="00BB3FAF">
        <w:rPr>
          <w:rFonts w:ascii="標楷體" w:eastAsia="標楷體" w:hAnsi="標楷體" w:hint="eastAsia"/>
          <w:sz w:val="28"/>
          <w:szCs w:val="28"/>
        </w:rPr>
        <w:lastRenderedPageBreak/>
        <w:t>案人填具調案單，載明下列事項，經依規定程序簽奉核准後，送檔案管理單位調案：</w:t>
      </w:r>
    </w:p>
    <w:p w14:paraId="22F74E72"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調案人姓名及單位</w:t>
      </w:r>
    </w:p>
    <w:p w14:paraId="04893333"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文號、檔號及附件序號</w:t>
      </w:r>
    </w:p>
    <w:p w14:paraId="1E7DDF74"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案由或案名</w:t>
      </w:r>
    </w:p>
    <w:p w14:paraId="5DF23A42"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調案申請日期</w:t>
      </w:r>
    </w:p>
    <w:p w14:paraId="30B1DD01" w14:textId="77777777" w:rsidR="00100505" w:rsidRPr="00BB3FAF" w:rsidRDefault="00100505" w:rsidP="00BB3FAF">
      <w:pPr>
        <w:pStyle w:val="a7"/>
        <w:numPr>
          <w:ilvl w:val="1"/>
          <w:numId w:val="1"/>
        </w:numPr>
        <w:ind w:leftChars="0"/>
        <w:rPr>
          <w:rFonts w:ascii="標楷體" w:eastAsia="標楷體" w:hAnsi="標楷體"/>
          <w:sz w:val="28"/>
          <w:szCs w:val="28"/>
        </w:rPr>
      </w:pPr>
      <w:r w:rsidRPr="00BB3FAF">
        <w:rPr>
          <w:rFonts w:ascii="標楷體" w:eastAsia="標楷體" w:hAnsi="標楷體" w:hint="eastAsia"/>
          <w:sz w:val="28"/>
          <w:szCs w:val="28"/>
        </w:rPr>
        <w:t>調案理由</w:t>
      </w:r>
    </w:p>
    <w:p w14:paraId="32783FD6"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 xml:space="preserve">檔案經掃描儲存成電子檔者，非有必要，借調時應避免使用檔案原件。 </w:t>
      </w:r>
    </w:p>
    <w:p w14:paraId="4A35D1BA"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借調或調用之檔案應妥慎保管，不得有遺失、轉借、轉抄或有拆散、污損、添註、塗改、更換、抽取、增加、圈點等破壞或變更檔案內容之情事。</w:t>
      </w:r>
    </w:p>
    <w:p w14:paraId="0DBBB65F" w14:textId="671E1A82"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借調或調用之檔案應於調案期限內歸還。屆期如需繼續使用，應提出展期申請，並經單位主管或本機關權責長官核准，知會檔案管理單位後，始得為之。前項展期次數以三次為限</w:t>
      </w:r>
      <w:r w:rsidR="007830B3">
        <w:rPr>
          <w:rFonts w:ascii="標楷體" w:eastAsia="標楷體" w:hAnsi="標楷體" w:hint="eastAsia"/>
          <w:sz w:val="28"/>
          <w:szCs w:val="28"/>
        </w:rPr>
        <w:t>，每次展期日數同借調期限</w:t>
      </w:r>
      <w:r w:rsidRPr="00BB3FAF">
        <w:rPr>
          <w:rFonts w:ascii="標楷體" w:eastAsia="標楷體" w:hAnsi="標楷體" w:hint="eastAsia"/>
          <w:sz w:val="28"/>
          <w:szCs w:val="28"/>
        </w:rPr>
        <w:t>；展期次數超過三次，仍需使用檔案者，應先行歸還檔案後，再依規定辦理借調。</w:t>
      </w:r>
    </w:p>
    <w:p w14:paraId="75502044" w14:textId="124CE68A"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對於</w:t>
      </w:r>
      <w:r w:rsidR="00FF2325">
        <w:rPr>
          <w:rFonts w:ascii="標楷體" w:eastAsia="標楷體" w:hAnsi="標楷體" w:hint="eastAsia"/>
          <w:sz w:val="28"/>
          <w:szCs w:val="28"/>
        </w:rPr>
        <w:t>已</w:t>
      </w:r>
      <w:r w:rsidRPr="00BB3FAF">
        <w:rPr>
          <w:rFonts w:ascii="標楷體" w:eastAsia="標楷體" w:hAnsi="標楷體" w:hint="eastAsia"/>
          <w:sz w:val="28"/>
          <w:szCs w:val="28"/>
        </w:rPr>
        <w:t>逾歸還</w:t>
      </w:r>
      <w:r w:rsidR="00FF2325">
        <w:rPr>
          <w:rFonts w:ascii="標楷體" w:eastAsia="標楷體" w:hAnsi="標楷體" w:hint="eastAsia"/>
          <w:sz w:val="28"/>
          <w:szCs w:val="28"/>
        </w:rPr>
        <w:t>期限且未辦理展延者</w:t>
      </w:r>
      <w:r w:rsidRPr="00BB3FAF">
        <w:rPr>
          <w:rFonts w:ascii="標楷體" w:eastAsia="標楷體" w:hAnsi="標楷體" w:hint="eastAsia"/>
          <w:sz w:val="28"/>
          <w:szCs w:val="28"/>
        </w:rPr>
        <w:t>，檔案管理人員應定期辦理稽催，經催</w:t>
      </w:r>
      <w:r w:rsidR="00FF2325">
        <w:rPr>
          <w:rFonts w:ascii="標楷體" w:eastAsia="標楷體" w:hAnsi="標楷體" w:hint="eastAsia"/>
          <w:sz w:val="28"/>
          <w:szCs w:val="28"/>
        </w:rPr>
        <w:t>歸</w:t>
      </w:r>
      <w:r w:rsidRPr="00BB3FAF">
        <w:rPr>
          <w:rFonts w:ascii="標楷體" w:eastAsia="標楷體" w:hAnsi="標楷體" w:hint="eastAsia"/>
          <w:sz w:val="28"/>
          <w:szCs w:val="28"/>
        </w:rPr>
        <w:t>三次仍不歸還時，應簽請機關權責長官處</w:t>
      </w:r>
      <w:r w:rsidRPr="00BB3FAF">
        <w:rPr>
          <w:rFonts w:ascii="標楷體" w:eastAsia="標楷體" w:hAnsi="標楷體" w:hint="eastAsia"/>
          <w:sz w:val="28"/>
          <w:szCs w:val="28"/>
        </w:rPr>
        <w:lastRenderedPageBreak/>
        <w:t>理。</w:t>
      </w:r>
    </w:p>
    <w:p w14:paraId="1DF2D507"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機關人員調、離職時，如有借調檔案，應全部歸還，不得轉借。</w:t>
      </w:r>
    </w:p>
    <w:p w14:paraId="07E33EFE" w14:textId="2B34F36E"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機密檔案借出時應由調案人簽收，並</w:t>
      </w:r>
      <w:r w:rsidR="00AA744B">
        <w:rPr>
          <w:rFonts w:ascii="標楷體" w:eastAsia="標楷體" w:hAnsi="標楷體" w:hint="eastAsia"/>
          <w:sz w:val="28"/>
          <w:szCs w:val="28"/>
        </w:rPr>
        <w:t>於</w:t>
      </w:r>
      <w:r w:rsidRPr="00BB3FAF">
        <w:rPr>
          <w:rFonts w:ascii="標楷體" w:eastAsia="標楷體" w:hAnsi="標楷體" w:hint="eastAsia"/>
          <w:sz w:val="28"/>
          <w:szCs w:val="28"/>
        </w:rPr>
        <w:t>封套</w:t>
      </w:r>
      <w:r w:rsidR="00AA744B">
        <w:rPr>
          <w:rFonts w:ascii="標楷體" w:eastAsia="標楷體" w:hAnsi="標楷體" w:hint="eastAsia"/>
          <w:sz w:val="28"/>
          <w:szCs w:val="28"/>
        </w:rPr>
        <w:t>外</w:t>
      </w:r>
      <w:r w:rsidRPr="00BB3FAF">
        <w:rPr>
          <w:rFonts w:ascii="標楷體" w:eastAsia="標楷體" w:hAnsi="標楷體" w:hint="eastAsia"/>
          <w:sz w:val="28"/>
          <w:szCs w:val="28"/>
        </w:rPr>
        <w:t xml:space="preserve">密封後加蓋檔案密封章。 </w:t>
      </w:r>
    </w:p>
    <w:p w14:paraId="33F45AC2"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借調檔案期限之計算，以調案領取日翌日起算，一般檔案期限十五日、機密檔案期限七日為「應歸還日期」並將其註記於調案單；他機關（單位）借調機關檔案之借期則依公函註明期間為準。</w:t>
      </w:r>
    </w:p>
    <w:p w14:paraId="404A9F11"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調案人歸還機密檔案時，檔案管理人員應當場拆除外封套，確認內封套是否依規定密封，如未密封，應即通知調案人改善，同時檢視內封套上應記載事項是否填具，以確保該檔案之完整性。</w:t>
      </w:r>
    </w:p>
    <w:p w14:paraId="697BCA60" w14:textId="20B5F2C9" w:rsidR="00100505" w:rsidRPr="004B79CE" w:rsidRDefault="00100505" w:rsidP="004B79CE">
      <w:pPr>
        <w:pStyle w:val="a7"/>
        <w:numPr>
          <w:ilvl w:val="0"/>
          <w:numId w:val="1"/>
        </w:numPr>
        <w:ind w:leftChars="0"/>
        <w:rPr>
          <w:rFonts w:ascii="標楷體" w:eastAsia="標楷體" w:hAnsi="標楷體"/>
          <w:sz w:val="28"/>
          <w:szCs w:val="28"/>
        </w:rPr>
      </w:pPr>
      <w:r w:rsidRPr="004B79CE">
        <w:rPr>
          <w:rFonts w:ascii="標楷體" w:eastAsia="標楷體" w:hAnsi="標楷體" w:hint="eastAsia"/>
          <w:sz w:val="28"/>
          <w:szCs w:val="28"/>
        </w:rPr>
        <w:t>業務承辦單位應依規定主動辦理機密檔案機密等級之變更或解密事宜。機密檔案一經解密，依一般檔案管理。</w:t>
      </w:r>
    </w:p>
    <w:p w14:paraId="4D0FBD36" w14:textId="7F2FC3FC" w:rsidR="00100505" w:rsidRPr="00BB3FAF" w:rsidRDefault="00AA744B" w:rsidP="00BB3FAF">
      <w:pPr>
        <w:pStyle w:val="a7"/>
        <w:numPr>
          <w:ilvl w:val="0"/>
          <w:numId w:val="1"/>
        </w:numPr>
        <w:ind w:leftChars="0"/>
        <w:rPr>
          <w:rFonts w:ascii="標楷體" w:eastAsia="標楷體" w:hAnsi="標楷體"/>
          <w:sz w:val="28"/>
          <w:szCs w:val="28"/>
        </w:rPr>
      </w:pPr>
      <w:r>
        <w:rPr>
          <w:rFonts w:ascii="標楷體" w:eastAsia="標楷體" w:hAnsi="標楷體" w:hint="eastAsia"/>
          <w:sz w:val="28"/>
          <w:szCs w:val="28"/>
        </w:rPr>
        <w:t>已</w:t>
      </w:r>
      <w:r w:rsidR="00100505" w:rsidRPr="00BB3FAF">
        <w:rPr>
          <w:rFonts w:ascii="標楷體" w:eastAsia="標楷體" w:hAnsi="標楷體" w:hint="eastAsia"/>
          <w:sz w:val="28"/>
          <w:szCs w:val="28"/>
        </w:rPr>
        <w:t>屆滿保存年限之機密檔案，於銷毀前應先完成解密程序。</w:t>
      </w:r>
    </w:p>
    <w:p w14:paraId="684CA0E4" w14:textId="77777777" w:rsidR="00037615" w:rsidRDefault="00037615" w:rsidP="00E37821">
      <w:pPr>
        <w:rPr>
          <w:rFonts w:ascii="標楷體" w:eastAsia="標楷體" w:hAnsi="標楷體"/>
          <w:sz w:val="28"/>
          <w:szCs w:val="28"/>
        </w:rPr>
      </w:pPr>
    </w:p>
    <w:p w14:paraId="64290012" w14:textId="5E406AC3" w:rsidR="00E37821" w:rsidRPr="00E37821" w:rsidRDefault="00E37821" w:rsidP="00E37821">
      <w:pPr>
        <w:rPr>
          <w:rFonts w:ascii="標楷體" w:eastAsia="標楷體" w:hAnsi="標楷體"/>
          <w:sz w:val="28"/>
          <w:szCs w:val="28"/>
        </w:rPr>
      </w:pPr>
      <w:r>
        <w:rPr>
          <w:rFonts w:ascii="標楷體" w:eastAsia="標楷體" w:hAnsi="標楷體" w:hint="eastAsia"/>
          <w:sz w:val="28"/>
          <w:szCs w:val="28"/>
        </w:rPr>
        <w:t>柒、清理</w:t>
      </w:r>
    </w:p>
    <w:p w14:paraId="6FDA8F84" w14:textId="49A0F942"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lastRenderedPageBreak/>
        <w:t>檔案管理單位應就所保管檔案，每年至少進行一次檔案清查作業，以利辦理後續銷毀、移轉或為其他必要之處理。</w:t>
      </w:r>
      <w:r w:rsidR="005366A3" w:rsidRPr="00BB3FAF">
        <w:rPr>
          <w:rFonts w:ascii="標楷體" w:eastAsia="標楷體" w:hAnsi="標楷體" w:hint="eastAsia"/>
          <w:sz w:val="28"/>
          <w:szCs w:val="28"/>
        </w:rPr>
        <w:t>清查時，得請業務承辦單位依法辦理機密檔案機密等級之變更或解密事宜。</w:t>
      </w:r>
    </w:p>
    <w:p w14:paraId="2EC09F0F"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檔案清查完畢，應依清查結果作成檔案清查報告書，並檢附「檔案盤點清單」等附件，陳報長官核閱。</w:t>
      </w:r>
    </w:p>
    <w:p w14:paraId="2EA2CFB4" w14:textId="667E98E0"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檔案管理單位應就每年清查完成</w:t>
      </w:r>
      <w:r w:rsidR="00AA744B">
        <w:rPr>
          <w:rFonts w:ascii="標楷體" w:eastAsia="標楷體" w:hAnsi="標楷體" w:hint="eastAsia"/>
          <w:sz w:val="28"/>
          <w:szCs w:val="28"/>
        </w:rPr>
        <w:t>已</w:t>
      </w:r>
      <w:r w:rsidRPr="00BB3FAF">
        <w:rPr>
          <w:rFonts w:ascii="標楷體" w:eastAsia="標楷體" w:hAnsi="標楷體" w:hint="eastAsia"/>
          <w:sz w:val="28"/>
          <w:szCs w:val="28"/>
        </w:rPr>
        <w:t>屆保存年限檔案，依檔案管理局規定之格式製作檔案銷毀目錄送會相關業務單位表示意見，各單位認有延長保存年限之必要者，應簽註延長年限及具體理由，並送權責長官核准後，由檔案管理單位據以制定檔案銷毀計畫及檔案銷毀目錄函送檔案管理局審核後執行銷毀。</w:t>
      </w:r>
    </w:p>
    <w:p w14:paraId="3706EA48" w14:textId="77777777"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檔案管理單位應就每年清查完成之檔案，整理屆臨移轉年限之永久保存檔案，檔案移轉以案卷為單位，其移轉期限之計算，以案卷內文件產生之日最晚者為準；凡屆滿二十五年者，應於次年移轉檔案管理局管理。</w:t>
      </w:r>
    </w:p>
    <w:p w14:paraId="4E612BAB" w14:textId="77777777" w:rsidR="00037615" w:rsidRDefault="00037615" w:rsidP="00E37821">
      <w:pPr>
        <w:rPr>
          <w:rFonts w:ascii="標楷體" w:eastAsia="標楷體" w:hAnsi="標楷體"/>
          <w:sz w:val="28"/>
          <w:szCs w:val="28"/>
        </w:rPr>
      </w:pPr>
    </w:p>
    <w:p w14:paraId="1DA2A4E2" w14:textId="5EC533CD" w:rsidR="00E37821" w:rsidRPr="00E37821" w:rsidRDefault="00E37821" w:rsidP="00E37821">
      <w:pPr>
        <w:rPr>
          <w:rFonts w:ascii="標楷體" w:eastAsia="標楷體" w:hAnsi="標楷體"/>
          <w:sz w:val="28"/>
          <w:szCs w:val="28"/>
        </w:rPr>
      </w:pPr>
      <w:r>
        <w:rPr>
          <w:rFonts w:ascii="標楷體" w:eastAsia="標楷體" w:hAnsi="標楷體" w:hint="eastAsia"/>
          <w:sz w:val="28"/>
          <w:szCs w:val="28"/>
        </w:rPr>
        <w:t>捌、附則</w:t>
      </w:r>
    </w:p>
    <w:p w14:paraId="1F56A759" w14:textId="1B837816"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本局應定期或不定期對本局所屬機關檔案管理單位實施業務訪查或召開研討會，就檔案管理溝通觀念與統一作法。</w:t>
      </w:r>
    </w:p>
    <w:p w14:paraId="5A5EB6FB" w14:textId="21BBACCF"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lastRenderedPageBreak/>
        <w:t>本作業</w:t>
      </w:r>
      <w:r w:rsidR="00AA744B">
        <w:rPr>
          <w:rFonts w:ascii="標楷體" w:eastAsia="標楷體" w:hAnsi="標楷體" w:hint="eastAsia"/>
          <w:sz w:val="28"/>
          <w:szCs w:val="28"/>
        </w:rPr>
        <w:t>規範</w:t>
      </w:r>
      <w:r w:rsidRPr="00BB3FAF">
        <w:rPr>
          <w:rFonts w:ascii="標楷體" w:eastAsia="標楷體" w:hAnsi="標楷體" w:hint="eastAsia"/>
          <w:sz w:val="28"/>
          <w:szCs w:val="28"/>
        </w:rPr>
        <w:t>如有未規定事項，依檔案法暨其子法規定處理。</w:t>
      </w:r>
    </w:p>
    <w:p w14:paraId="7E9E971E" w14:textId="37E13619" w:rsidR="00100505" w:rsidRPr="00BB3FAF" w:rsidRDefault="00100505" w:rsidP="00BB3FAF">
      <w:pPr>
        <w:pStyle w:val="a7"/>
        <w:numPr>
          <w:ilvl w:val="0"/>
          <w:numId w:val="1"/>
        </w:numPr>
        <w:ind w:leftChars="0"/>
        <w:rPr>
          <w:rFonts w:ascii="標楷體" w:eastAsia="標楷體" w:hAnsi="標楷體"/>
          <w:sz w:val="28"/>
          <w:szCs w:val="28"/>
        </w:rPr>
      </w:pPr>
      <w:r w:rsidRPr="00BB3FAF">
        <w:rPr>
          <w:rFonts w:ascii="標楷體" w:eastAsia="標楷體" w:hAnsi="標楷體" w:hint="eastAsia"/>
          <w:sz w:val="28"/>
          <w:szCs w:val="28"/>
        </w:rPr>
        <w:t>本作業</w:t>
      </w:r>
      <w:r w:rsidR="00AA744B">
        <w:rPr>
          <w:rFonts w:ascii="標楷體" w:eastAsia="標楷體" w:hAnsi="標楷體" w:hint="eastAsia"/>
          <w:sz w:val="28"/>
          <w:szCs w:val="28"/>
        </w:rPr>
        <w:t>規範</w:t>
      </w:r>
      <w:r w:rsidRPr="00BB3FAF">
        <w:rPr>
          <w:rFonts w:ascii="標楷體" w:eastAsia="標楷體" w:hAnsi="標楷體" w:hint="eastAsia"/>
          <w:sz w:val="28"/>
          <w:szCs w:val="28"/>
        </w:rPr>
        <w:t>應配合檔案法及其相關子法之修正適時檢討，必要時，得依實際需要隨時修正之。</w:t>
      </w:r>
    </w:p>
    <w:sectPr w:rsidR="00100505" w:rsidRPr="00BB3FAF" w:rsidSect="00EA2AD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1C813B" w14:textId="77777777" w:rsidR="000A4BBB" w:rsidRDefault="000A4BBB" w:rsidP="00100505">
      <w:r>
        <w:separator/>
      </w:r>
    </w:p>
  </w:endnote>
  <w:endnote w:type="continuationSeparator" w:id="0">
    <w:p w14:paraId="137FB8D3" w14:textId="77777777" w:rsidR="000A4BBB" w:rsidRDefault="000A4BBB" w:rsidP="00100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4F4B8" w14:textId="77777777" w:rsidR="004E55A0" w:rsidRDefault="004E55A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AE8B2" w14:textId="77777777" w:rsidR="004E55A0" w:rsidRDefault="004E55A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3B1EE" w14:textId="77777777" w:rsidR="004E55A0" w:rsidRDefault="004E55A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6FBB17" w14:textId="77777777" w:rsidR="000A4BBB" w:rsidRDefault="000A4BBB" w:rsidP="00100505">
      <w:r>
        <w:separator/>
      </w:r>
    </w:p>
  </w:footnote>
  <w:footnote w:type="continuationSeparator" w:id="0">
    <w:p w14:paraId="539E9D8F" w14:textId="77777777" w:rsidR="000A4BBB" w:rsidRDefault="000A4BBB" w:rsidP="001005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F624D" w14:textId="77777777" w:rsidR="004E55A0" w:rsidRDefault="004E55A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163A7" w14:textId="77777777" w:rsidR="004E55A0" w:rsidRDefault="004E55A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99F295" w14:textId="1FFEB627" w:rsidR="00EA2ADF" w:rsidRDefault="00EA2ADF">
    <w:pPr>
      <w:pStyle w:val="a3"/>
    </w:pPr>
    <w:bookmarkStart w:id="0" w:name="_GoBack"/>
    <w:r w:rsidRPr="004E55A0">
      <w:rPr>
        <w:rFonts w:ascii="標楷體" w:eastAsia="標楷體" w:hAnsi="標楷體" w:hint="eastAsia"/>
        <w:b/>
        <w:w w:val="89"/>
        <w:kern w:val="0"/>
        <w:sz w:val="48"/>
        <w:szCs w:val="48"/>
        <w:fitText w:val="8160" w:id="1798551552"/>
      </w:rPr>
      <w:t>臺中市政府運動局檔案管理綜合性作業規</w:t>
    </w:r>
    <w:r w:rsidRPr="004E55A0">
      <w:rPr>
        <w:rFonts w:ascii="標楷體" w:eastAsia="標楷體" w:hAnsi="標楷體" w:hint="eastAsia"/>
        <w:b/>
        <w:spacing w:val="23"/>
        <w:w w:val="89"/>
        <w:kern w:val="0"/>
        <w:sz w:val="48"/>
        <w:szCs w:val="48"/>
        <w:fitText w:val="8160" w:id="1798551552"/>
      </w:rPr>
      <w:t>範</w:t>
    </w:r>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1F412B"/>
    <w:multiLevelType w:val="hybridMultilevel"/>
    <w:tmpl w:val="16787B1E"/>
    <w:lvl w:ilvl="0" w:tplc="8A205366">
      <w:start w:val="1"/>
      <w:numFmt w:val="taiwaneseCountingThousand"/>
      <w:suff w:val="nothing"/>
      <w:lvlText w:val="%1、"/>
      <w:lvlJc w:val="left"/>
      <w:pPr>
        <w:ind w:left="480" w:hanging="480"/>
      </w:pPr>
      <w:rPr>
        <w:rFonts w:hint="eastAsia"/>
        <w:lang w:val="en-US"/>
      </w:rPr>
    </w:lvl>
    <w:lvl w:ilvl="1" w:tplc="69821344">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87166A1"/>
    <w:multiLevelType w:val="hybridMultilevel"/>
    <w:tmpl w:val="BFA25F34"/>
    <w:lvl w:ilvl="0" w:tplc="E4901B3A">
      <w:start w:val="1"/>
      <w:numFmt w:val="taiwaneseCountingThousand"/>
      <w:lvlText w:val="%1、"/>
      <w:lvlJc w:val="left"/>
      <w:pPr>
        <w:ind w:left="720" w:hanging="720"/>
      </w:pPr>
      <w:rPr>
        <w:rFonts w:hint="default"/>
      </w:rPr>
    </w:lvl>
    <w:lvl w:ilvl="1" w:tplc="E53494E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82A"/>
    <w:rsid w:val="0001182A"/>
    <w:rsid w:val="00037615"/>
    <w:rsid w:val="000A4BBB"/>
    <w:rsid w:val="000C1134"/>
    <w:rsid w:val="00100505"/>
    <w:rsid w:val="001D1440"/>
    <w:rsid w:val="001D459D"/>
    <w:rsid w:val="002160AD"/>
    <w:rsid w:val="0029594F"/>
    <w:rsid w:val="00347510"/>
    <w:rsid w:val="003C077D"/>
    <w:rsid w:val="003E46ED"/>
    <w:rsid w:val="00405C01"/>
    <w:rsid w:val="0044214D"/>
    <w:rsid w:val="004B79CE"/>
    <w:rsid w:val="004C0163"/>
    <w:rsid w:val="004D06EF"/>
    <w:rsid w:val="004E55A0"/>
    <w:rsid w:val="005366A3"/>
    <w:rsid w:val="005A4C6E"/>
    <w:rsid w:val="005F5D70"/>
    <w:rsid w:val="0065087F"/>
    <w:rsid w:val="006830AD"/>
    <w:rsid w:val="00685A2D"/>
    <w:rsid w:val="006C5388"/>
    <w:rsid w:val="007830B3"/>
    <w:rsid w:val="007E3901"/>
    <w:rsid w:val="0081280A"/>
    <w:rsid w:val="008203E7"/>
    <w:rsid w:val="00824715"/>
    <w:rsid w:val="00845924"/>
    <w:rsid w:val="00874581"/>
    <w:rsid w:val="00891388"/>
    <w:rsid w:val="00975788"/>
    <w:rsid w:val="009D57BB"/>
    <w:rsid w:val="00A23FB9"/>
    <w:rsid w:val="00A51F3C"/>
    <w:rsid w:val="00AA744B"/>
    <w:rsid w:val="00AC1C57"/>
    <w:rsid w:val="00AC63FD"/>
    <w:rsid w:val="00B315C2"/>
    <w:rsid w:val="00B51A2D"/>
    <w:rsid w:val="00B53D08"/>
    <w:rsid w:val="00B56A8B"/>
    <w:rsid w:val="00B57808"/>
    <w:rsid w:val="00B85541"/>
    <w:rsid w:val="00BA5DC9"/>
    <w:rsid w:val="00BB3FAF"/>
    <w:rsid w:val="00D335E4"/>
    <w:rsid w:val="00DD37C9"/>
    <w:rsid w:val="00DE176D"/>
    <w:rsid w:val="00E14181"/>
    <w:rsid w:val="00E37821"/>
    <w:rsid w:val="00E83E57"/>
    <w:rsid w:val="00EA2ADF"/>
    <w:rsid w:val="00EB2089"/>
    <w:rsid w:val="00EF603A"/>
    <w:rsid w:val="00F13B29"/>
    <w:rsid w:val="00F37A50"/>
    <w:rsid w:val="00F44629"/>
    <w:rsid w:val="00F7441C"/>
    <w:rsid w:val="00F920C3"/>
    <w:rsid w:val="00FA2ECB"/>
    <w:rsid w:val="00FF23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AFCA6"/>
  <w15:chartTrackingRefBased/>
  <w15:docId w15:val="{4B50C396-67F8-490F-AF78-0E49B907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0505"/>
    <w:pPr>
      <w:tabs>
        <w:tab w:val="center" w:pos="4153"/>
        <w:tab w:val="right" w:pos="8306"/>
      </w:tabs>
      <w:snapToGrid w:val="0"/>
    </w:pPr>
    <w:rPr>
      <w:sz w:val="20"/>
      <w:szCs w:val="20"/>
    </w:rPr>
  </w:style>
  <w:style w:type="character" w:customStyle="1" w:styleId="a4">
    <w:name w:val="頁首 字元"/>
    <w:basedOn w:val="a0"/>
    <w:link w:val="a3"/>
    <w:uiPriority w:val="99"/>
    <w:rsid w:val="00100505"/>
    <w:rPr>
      <w:sz w:val="20"/>
      <w:szCs w:val="20"/>
    </w:rPr>
  </w:style>
  <w:style w:type="paragraph" w:styleId="a5">
    <w:name w:val="footer"/>
    <w:basedOn w:val="a"/>
    <w:link w:val="a6"/>
    <w:uiPriority w:val="99"/>
    <w:unhideWhenUsed/>
    <w:rsid w:val="00100505"/>
    <w:pPr>
      <w:tabs>
        <w:tab w:val="center" w:pos="4153"/>
        <w:tab w:val="right" w:pos="8306"/>
      </w:tabs>
      <w:snapToGrid w:val="0"/>
    </w:pPr>
    <w:rPr>
      <w:sz w:val="20"/>
      <w:szCs w:val="20"/>
    </w:rPr>
  </w:style>
  <w:style w:type="character" w:customStyle="1" w:styleId="a6">
    <w:name w:val="頁尾 字元"/>
    <w:basedOn w:val="a0"/>
    <w:link w:val="a5"/>
    <w:uiPriority w:val="99"/>
    <w:rsid w:val="00100505"/>
    <w:rPr>
      <w:sz w:val="20"/>
      <w:szCs w:val="20"/>
    </w:rPr>
  </w:style>
  <w:style w:type="paragraph" w:styleId="a7">
    <w:name w:val="List Paragraph"/>
    <w:basedOn w:val="a"/>
    <w:uiPriority w:val="34"/>
    <w:qFormat/>
    <w:rsid w:val="00BB3FAF"/>
    <w:pPr>
      <w:ind w:leftChars="200" w:left="480"/>
    </w:pPr>
  </w:style>
  <w:style w:type="paragraph" w:styleId="a8">
    <w:name w:val="Revision"/>
    <w:hidden/>
    <w:uiPriority w:val="99"/>
    <w:semiHidden/>
    <w:rsid w:val="00824715"/>
  </w:style>
  <w:style w:type="paragraph" w:styleId="a9">
    <w:name w:val="Balloon Text"/>
    <w:basedOn w:val="a"/>
    <w:link w:val="aa"/>
    <w:uiPriority w:val="99"/>
    <w:semiHidden/>
    <w:unhideWhenUsed/>
    <w:rsid w:val="0082471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24715"/>
    <w:rPr>
      <w:rFonts w:asciiTheme="majorHAnsi" w:eastAsiaTheme="majorEastAsia" w:hAnsiTheme="majorHAnsi" w:cstheme="majorBidi"/>
      <w:sz w:val="18"/>
      <w:szCs w:val="18"/>
    </w:rPr>
  </w:style>
  <w:style w:type="character" w:styleId="ab">
    <w:name w:val="annotation reference"/>
    <w:basedOn w:val="a0"/>
    <w:uiPriority w:val="99"/>
    <w:semiHidden/>
    <w:unhideWhenUsed/>
    <w:rsid w:val="00824715"/>
    <w:rPr>
      <w:sz w:val="18"/>
      <w:szCs w:val="18"/>
    </w:rPr>
  </w:style>
  <w:style w:type="paragraph" w:styleId="ac">
    <w:name w:val="annotation text"/>
    <w:basedOn w:val="a"/>
    <w:link w:val="ad"/>
    <w:uiPriority w:val="99"/>
    <w:semiHidden/>
    <w:unhideWhenUsed/>
    <w:rsid w:val="00824715"/>
  </w:style>
  <w:style w:type="character" w:customStyle="1" w:styleId="ad">
    <w:name w:val="註解文字 字元"/>
    <w:basedOn w:val="a0"/>
    <w:link w:val="ac"/>
    <w:uiPriority w:val="99"/>
    <w:semiHidden/>
    <w:rsid w:val="00824715"/>
  </w:style>
  <w:style w:type="paragraph" w:styleId="ae">
    <w:name w:val="annotation subject"/>
    <w:basedOn w:val="ac"/>
    <w:next w:val="ac"/>
    <w:link w:val="af"/>
    <w:uiPriority w:val="99"/>
    <w:semiHidden/>
    <w:unhideWhenUsed/>
    <w:rsid w:val="00824715"/>
    <w:rPr>
      <w:b/>
      <w:bCs/>
    </w:rPr>
  </w:style>
  <w:style w:type="character" w:customStyle="1" w:styleId="af">
    <w:name w:val="註解主旨 字元"/>
    <w:basedOn w:val="ad"/>
    <w:link w:val="ae"/>
    <w:uiPriority w:val="99"/>
    <w:semiHidden/>
    <w:rsid w:val="008247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649">
      <w:bodyDiv w:val="1"/>
      <w:marLeft w:val="0"/>
      <w:marRight w:val="0"/>
      <w:marTop w:val="0"/>
      <w:marBottom w:val="0"/>
      <w:divBdr>
        <w:top w:val="none" w:sz="0" w:space="0" w:color="auto"/>
        <w:left w:val="none" w:sz="0" w:space="0" w:color="auto"/>
        <w:bottom w:val="none" w:sz="0" w:space="0" w:color="auto"/>
        <w:right w:val="none" w:sz="0" w:space="0" w:color="auto"/>
      </w:divBdr>
      <w:divsChild>
        <w:div w:id="1908681392">
          <w:marLeft w:val="1021"/>
          <w:marRight w:val="0"/>
          <w:marTop w:val="0"/>
          <w:marBottom w:val="0"/>
          <w:divBdr>
            <w:top w:val="none" w:sz="0" w:space="0" w:color="auto"/>
            <w:left w:val="none" w:sz="0" w:space="0" w:color="auto"/>
            <w:bottom w:val="none" w:sz="0" w:space="0" w:color="auto"/>
            <w:right w:val="none" w:sz="0" w:space="0" w:color="auto"/>
          </w:divBdr>
        </w:div>
        <w:div w:id="811599847">
          <w:marLeft w:val="1021"/>
          <w:marRight w:val="0"/>
          <w:marTop w:val="0"/>
          <w:marBottom w:val="0"/>
          <w:divBdr>
            <w:top w:val="none" w:sz="0" w:space="0" w:color="auto"/>
            <w:left w:val="none" w:sz="0" w:space="0" w:color="auto"/>
            <w:bottom w:val="none" w:sz="0" w:space="0" w:color="auto"/>
            <w:right w:val="none" w:sz="0" w:space="0" w:color="auto"/>
          </w:divBdr>
        </w:div>
        <w:div w:id="614531226">
          <w:marLeft w:val="1021"/>
          <w:marRight w:val="0"/>
          <w:marTop w:val="0"/>
          <w:marBottom w:val="0"/>
          <w:divBdr>
            <w:top w:val="none" w:sz="0" w:space="0" w:color="auto"/>
            <w:left w:val="none" w:sz="0" w:space="0" w:color="auto"/>
            <w:bottom w:val="none" w:sz="0" w:space="0" w:color="auto"/>
            <w:right w:val="none" w:sz="0" w:space="0" w:color="auto"/>
          </w:divBdr>
        </w:div>
        <w:div w:id="348289008">
          <w:marLeft w:val="1021"/>
          <w:marRight w:val="0"/>
          <w:marTop w:val="0"/>
          <w:marBottom w:val="0"/>
          <w:divBdr>
            <w:top w:val="none" w:sz="0" w:space="0" w:color="auto"/>
            <w:left w:val="none" w:sz="0" w:space="0" w:color="auto"/>
            <w:bottom w:val="none" w:sz="0" w:space="0" w:color="auto"/>
            <w:right w:val="none" w:sz="0" w:space="0" w:color="auto"/>
          </w:divBdr>
        </w:div>
        <w:div w:id="1833137997">
          <w:marLeft w:val="1021"/>
          <w:marRight w:val="0"/>
          <w:marTop w:val="0"/>
          <w:marBottom w:val="0"/>
          <w:divBdr>
            <w:top w:val="none" w:sz="0" w:space="0" w:color="auto"/>
            <w:left w:val="none" w:sz="0" w:space="0" w:color="auto"/>
            <w:bottom w:val="none" w:sz="0" w:space="0" w:color="auto"/>
            <w:right w:val="none" w:sz="0" w:space="0" w:color="auto"/>
          </w:divBdr>
        </w:div>
        <w:div w:id="1872036093">
          <w:marLeft w:val="1021"/>
          <w:marRight w:val="0"/>
          <w:marTop w:val="0"/>
          <w:marBottom w:val="0"/>
          <w:divBdr>
            <w:top w:val="none" w:sz="0" w:space="0" w:color="auto"/>
            <w:left w:val="none" w:sz="0" w:space="0" w:color="auto"/>
            <w:bottom w:val="none" w:sz="0" w:space="0" w:color="auto"/>
            <w:right w:val="none" w:sz="0" w:space="0" w:color="auto"/>
          </w:divBdr>
        </w:div>
        <w:div w:id="1843274699">
          <w:marLeft w:val="1021"/>
          <w:marRight w:val="0"/>
          <w:marTop w:val="0"/>
          <w:marBottom w:val="0"/>
          <w:divBdr>
            <w:top w:val="none" w:sz="0" w:space="0" w:color="auto"/>
            <w:left w:val="none" w:sz="0" w:space="0" w:color="auto"/>
            <w:bottom w:val="none" w:sz="0" w:space="0" w:color="auto"/>
            <w:right w:val="none" w:sz="0" w:space="0" w:color="auto"/>
          </w:divBdr>
        </w:div>
        <w:div w:id="1042099436">
          <w:marLeft w:val="1021"/>
          <w:marRight w:val="0"/>
          <w:marTop w:val="0"/>
          <w:marBottom w:val="0"/>
          <w:divBdr>
            <w:top w:val="none" w:sz="0" w:space="0" w:color="auto"/>
            <w:left w:val="none" w:sz="0" w:space="0" w:color="auto"/>
            <w:bottom w:val="none" w:sz="0" w:space="0" w:color="auto"/>
            <w:right w:val="none" w:sz="0" w:space="0" w:color="auto"/>
          </w:divBdr>
        </w:div>
        <w:div w:id="2118598539">
          <w:marLeft w:val="1021"/>
          <w:marRight w:val="0"/>
          <w:marTop w:val="0"/>
          <w:marBottom w:val="0"/>
          <w:divBdr>
            <w:top w:val="none" w:sz="0" w:space="0" w:color="auto"/>
            <w:left w:val="none" w:sz="0" w:space="0" w:color="auto"/>
            <w:bottom w:val="none" w:sz="0" w:space="0" w:color="auto"/>
            <w:right w:val="none" w:sz="0" w:space="0" w:color="auto"/>
          </w:divBdr>
        </w:div>
        <w:div w:id="1580023802">
          <w:marLeft w:val="102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593A6-6CB3-4B3A-A886-8192888A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張旻皙</dc:creator>
  <cp:keywords/>
  <dc:description/>
  <cp:lastModifiedBy>陳嘉胤</cp:lastModifiedBy>
  <cp:revision>2</cp:revision>
  <dcterms:created xsi:type="dcterms:W3CDTF">2018-12-03T06:37:00Z</dcterms:created>
  <dcterms:modified xsi:type="dcterms:W3CDTF">2018-12-03T06:37:00Z</dcterms:modified>
</cp:coreProperties>
</file>