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3D7E" w:rsidRPr="00105C3E" w:rsidRDefault="00C33D7E" w:rsidP="00FF18EA">
      <w:pPr>
        <w:jc w:val="both"/>
        <w:rPr>
          <w:rFonts w:ascii="標楷體" w:eastAsia="標楷體" w:hAnsi="標楷體" w:cs="標楷體"/>
          <w:bCs/>
          <w:sz w:val="40"/>
          <w:szCs w:val="36"/>
        </w:rPr>
      </w:pPr>
      <w:r w:rsidRPr="00105C3E">
        <w:rPr>
          <w:rFonts w:ascii="標楷體" w:eastAsia="標楷體" w:hAnsi="標楷體" w:hint="eastAsia"/>
          <w:bCs/>
          <w:sz w:val="40"/>
          <w:szCs w:val="40"/>
        </w:rPr>
        <w:t>都市計畫法</w:t>
      </w:r>
      <w:proofErr w:type="gramStart"/>
      <w:r w:rsidRPr="00105C3E">
        <w:rPr>
          <w:rFonts w:ascii="標楷體" w:eastAsia="標楷體" w:hAnsi="標楷體" w:hint="eastAsia"/>
          <w:bCs/>
          <w:sz w:val="40"/>
          <w:szCs w:val="40"/>
        </w:rPr>
        <w:t>臺</w:t>
      </w:r>
      <w:proofErr w:type="gramEnd"/>
      <w:r w:rsidRPr="00105C3E">
        <w:rPr>
          <w:rFonts w:ascii="標楷體" w:eastAsia="標楷體" w:hAnsi="標楷體" w:hint="eastAsia"/>
          <w:bCs/>
          <w:sz w:val="40"/>
          <w:szCs w:val="40"/>
        </w:rPr>
        <w:t>中市施行自治條例</w:t>
      </w:r>
      <w:r w:rsidR="001F6F13" w:rsidRPr="00105C3E">
        <w:rPr>
          <w:rFonts w:ascii="標楷體" w:eastAsia="標楷體" w:hAnsi="標楷體" w:hint="eastAsia"/>
          <w:bCs/>
          <w:sz w:val="40"/>
          <w:szCs w:val="40"/>
        </w:rPr>
        <w:t>第四十八條之三</w:t>
      </w:r>
      <w:r w:rsidR="001F6F13" w:rsidRPr="00105C3E">
        <w:rPr>
          <w:rFonts w:ascii="新細明體" w:hAnsi="新細明體" w:hint="eastAsia"/>
          <w:bCs/>
          <w:sz w:val="40"/>
          <w:szCs w:val="40"/>
        </w:rPr>
        <w:t>、</w:t>
      </w:r>
      <w:r w:rsidR="001F6F13" w:rsidRPr="00105C3E">
        <w:rPr>
          <w:rFonts w:ascii="標楷體" w:eastAsia="標楷體" w:hAnsi="標楷體" w:hint="eastAsia"/>
          <w:bCs/>
          <w:sz w:val="40"/>
          <w:szCs w:val="40"/>
        </w:rPr>
        <w:t>第五十條</w:t>
      </w:r>
      <w:r w:rsidRPr="00105C3E">
        <w:rPr>
          <w:rFonts w:ascii="標楷體" w:eastAsia="標楷體" w:hAnsi="標楷體" w:hint="eastAsia"/>
          <w:bCs/>
          <w:sz w:val="40"/>
          <w:szCs w:val="40"/>
        </w:rPr>
        <w:t>修正</w:t>
      </w:r>
      <w:r w:rsidR="00466181" w:rsidRPr="00105C3E">
        <w:rPr>
          <w:rFonts w:ascii="標楷體" w:eastAsia="標楷體" w:hAnsi="標楷體" w:hint="eastAsia"/>
          <w:bCs/>
          <w:sz w:val="40"/>
          <w:szCs w:val="40"/>
        </w:rPr>
        <w:t>草案</w:t>
      </w:r>
      <w:r w:rsidRPr="00105C3E">
        <w:rPr>
          <w:rFonts w:ascii="標楷體" w:eastAsia="標楷體" w:hAnsi="標楷體" w:hint="eastAsia"/>
          <w:bCs/>
          <w:sz w:val="40"/>
          <w:szCs w:val="40"/>
        </w:rPr>
        <w:t>總說明</w:t>
      </w:r>
    </w:p>
    <w:p w:rsidR="00C33D7E" w:rsidRPr="00105C3E" w:rsidRDefault="00C33D7E" w:rsidP="00A35045">
      <w:pPr>
        <w:adjustRightInd w:val="0"/>
        <w:snapToGrid w:val="0"/>
        <w:spacing w:line="460" w:lineRule="exact"/>
        <w:ind w:firstLineChars="200" w:firstLine="560"/>
        <w:jc w:val="both"/>
        <w:rPr>
          <w:rFonts w:ascii="標楷體" w:eastAsia="標楷體" w:hAnsi="標楷體"/>
          <w:sz w:val="28"/>
          <w:szCs w:val="28"/>
        </w:rPr>
      </w:pPr>
      <w:r w:rsidRPr="00105C3E">
        <w:rPr>
          <w:rFonts w:ascii="標楷體" w:eastAsia="標楷體" w:hAnsi="標楷體" w:hint="eastAsia"/>
          <w:bCs/>
          <w:sz w:val="28"/>
          <w:szCs w:val="28"/>
        </w:rPr>
        <w:t>都市計畫法</w:t>
      </w:r>
      <w:proofErr w:type="gramStart"/>
      <w:r w:rsidRPr="00105C3E">
        <w:rPr>
          <w:rFonts w:ascii="標楷體" w:eastAsia="標楷體" w:hAnsi="標楷體" w:hint="eastAsia"/>
          <w:bCs/>
          <w:sz w:val="28"/>
          <w:szCs w:val="28"/>
        </w:rPr>
        <w:t>臺</w:t>
      </w:r>
      <w:proofErr w:type="gramEnd"/>
      <w:r w:rsidRPr="00105C3E">
        <w:rPr>
          <w:rFonts w:ascii="標楷體" w:eastAsia="標楷體" w:hAnsi="標楷體" w:hint="eastAsia"/>
          <w:bCs/>
          <w:sz w:val="28"/>
          <w:szCs w:val="28"/>
        </w:rPr>
        <w:t>中市施行自治條例經</w:t>
      </w:r>
      <w:proofErr w:type="gramStart"/>
      <w:r w:rsidR="005D69C1" w:rsidRPr="00105C3E">
        <w:rPr>
          <w:rFonts w:ascii="標楷體" w:eastAsia="標楷體" w:hAnsi="標楷體" w:hint="eastAsia"/>
          <w:bCs/>
          <w:sz w:val="28"/>
          <w:szCs w:val="28"/>
        </w:rPr>
        <w:t>臺</w:t>
      </w:r>
      <w:proofErr w:type="gramEnd"/>
      <w:r w:rsidR="005D69C1" w:rsidRPr="00105C3E">
        <w:rPr>
          <w:rFonts w:ascii="標楷體" w:eastAsia="標楷體" w:hAnsi="標楷體" w:hint="eastAsia"/>
          <w:bCs/>
          <w:sz w:val="28"/>
          <w:szCs w:val="28"/>
        </w:rPr>
        <w:t>中市政</w:t>
      </w:r>
      <w:r w:rsidRPr="00105C3E">
        <w:rPr>
          <w:rFonts w:ascii="標楷體" w:eastAsia="標楷體" w:hAnsi="標楷體" w:hint="eastAsia"/>
          <w:bCs/>
          <w:sz w:val="28"/>
          <w:szCs w:val="28"/>
        </w:rPr>
        <w:t>府一百零</w:t>
      </w:r>
      <w:r w:rsidR="00A35045" w:rsidRPr="00105C3E">
        <w:rPr>
          <w:rFonts w:ascii="標楷體" w:eastAsia="標楷體" w:hAnsi="標楷體" w:hint="eastAsia"/>
          <w:bCs/>
          <w:sz w:val="28"/>
          <w:szCs w:val="28"/>
        </w:rPr>
        <w:t>七</w:t>
      </w:r>
      <w:r w:rsidRPr="00105C3E">
        <w:rPr>
          <w:rFonts w:ascii="標楷體" w:eastAsia="標楷體" w:hAnsi="標楷體" w:hint="eastAsia"/>
          <w:bCs/>
          <w:sz w:val="28"/>
          <w:szCs w:val="28"/>
        </w:rPr>
        <w:t>年</w:t>
      </w:r>
      <w:r w:rsidR="00A35045" w:rsidRPr="00105C3E">
        <w:rPr>
          <w:rFonts w:ascii="標楷體" w:eastAsia="標楷體" w:hAnsi="標楷體" w:hint="eastAsia"/>
          <w:bCs/>
          <w:sz w:val="28"/>
          <w:szCs w:val="28"/>
        </w:rPr>
        <w:t>五月</w:t>
      </w:r>
      <w:r w:rsidRPr="00105C3E">
        <w:rPr>
          <w:rFonts w:ascii="標楷體" w:eastAsia="標楷體" w:hAnsi="標楷體" w:hint="eastAsia"/>
          <w:bCs/>
          <w:sz w:val="28"/>
          <w:szCs w:val="28"/>
        </w:rPr>
        <w:t>十</w:t>
      </w:r>
      <w:r w:rsidR="00A35045" w:rsidRPr="00105C3E">
        <w:rPr>
          <w:rFonts w:ascii="標楷體" w:eastAsia="標楷體" w:hAnsi="標楷體" w:hint="eastAsia"/>
          <w:bCs/>
          <w:sz w:val="28"/>
          <w:szCs w:val="28"/>
        </w:rPr>
        <w:t>六</w:t>
      </w:r>
      <w:r w:rsidRPr="00105C3E">
        <w:rPr>
          <w:rFonts w:ascii="標楷體" w:eastAsia="標楷體" w:hAnsi="標楷體" w:hint="eastAsia"/>
          <w:bCs/>
          <w:sz w:val="28"/>
          <w:szCs w:val="28"/>
        </w:rPr>
        <w:t>日公布修正條文在案，</w:t>
      </w:r>
      <w:r w:rsidR="00466181" w:rsidRPr="00105C3E">
        <w:rPr>
          <w:rFonts w:ascii="標楷體" w:eastAsia="標楷體" w:hAnsi="標楷體" w:hint="eastAsia"/>
          <w:bCs/>
          <w:sz w:val="28"/>
          <w:szCs w:val="28"/>
        </w:rPr>
        <w:t>因應</w:t>
      </w:r>
      <w:r w:rsidRPr="00105C3E">
        <w:rPr>
          <w:rFonts w:ascii="標楷體" w:eastAsia="標楷體" w:hAnsi="標楷體" w:hint="eastAsia"/>
          <w:bCs/>
          <w:sz w:val="28"/>
          <w:szCs w:val="28"/>
        </w:rPr>
        <w:t>業務執行需要</w:t>
      </w:r>
      <w:r w:rsidR="00A35045" w:rsidRPr="00105C3E">
        <w:rPr>
          <w:rFonts w:ascii="標楷體" w:eastAsia="標楷體" w:hAnsi="標楷體" w:hint="eastAsia"/>
          <w:bCs/>
          <w:sz w:val="28"/>
          <w:szCs w:val="28"/>
        </w:rPr>
        <w:t>及</w:t>
      </w:r>
      <w:r w:rsidRPr="00105C3E">
        <w:rPr>
          <w:rFonts w:ascii="標楷體" w:eastAsia="標楷體" w:hAnsi="標楷體" w:hint="eastAsia"/>
          <w:bCs/>
          <w:sz w:val="28"/>
          <w:szCs w:val="28"/>
        </w:rPr>
        <w:t>參酌</w:t>
      </w:r>
      <w:r w:rsidR="00A35045" w:rsidRPr="00105C3E">
        <w:rPr>
          <w:rFonts w:ascii="標楷體" w:eastAsia="標楷體" w:hAnsi="標楷體" w:hint="eastAsia"/>
          <w:bCs/>
          <w:sz w:val="28"/>
          <w:szCs w:val="28"/>
        </w:rPr>
        <w:t>內政部於一百零七年六月二十六日以台內營字第</w:t>
      </w:r>
      <w:r w:rsidR="00881A16" w:rsidRPr="00105C3E">
        <w:rPr>
          <w:rFonts w:ascii="標楷體" w:eastAsia="標楷體" w:hAnsi="標楷體" w:hint="eastAsia"/>
          <w:bCs/>
          <w:sz w:val="28"/>
          <w:szCs w:val="28"/>
        </w:rPr>
        <w:t>一</w:t>
      </w:r>
      <w:r w:rsidR="00881A16" w:rsidRPr="00105C3E">
        <w:rPr>
          <w:rFonts w:ascii="新細明體" w:hAnsi="新細明體" w:hint="eastAsia"/>
          <w:bCs/>
          <w:sz w:val="28"/>
          <w:szCs w:val="28"/>
        </w:rPr>
        <w:t>〇</w:t>
      </w:r>
      <w:r w:rsidR="00881A16" w:rsidRPr="00105C3E">
        <w:rPr>
          <w:rFonts w:ascii="標楷體" w:eastAsia="標楷體" w:hAnsi="標楷體" w:hint="eastAsia"/>
          <w:bCs/>
          <w:sz w:val="28"/>
          <w:szCs w:val="28"/>
        </w:rPr>
        <w:t>七</w:t>
      </w:r>
      <w:r w:rsidR="00881A16" w:rsidRPr="00105C3E">
        <w:rPr>
          <w:rFonts w:ascii="新細明體" w:hAnsi="新細明體" w:hint="eastAsia"/>
          <w:bCs/>
          <w:sz w:val="28"/>
          <w:szCs w:val="28"/>
        </w:rPr>
        <w:t>〇</w:t>
      </w:r>
      <w:r w:rsidR="00881A16" w:rsidRPr="00105C3E">
        <w:rPr>
          <w:rFonts w:ascii="標楷體" w:eastAsia="標楷體" w:hAnsi="標楷體" w:hint="eastAsia"/>
          <w:bCs/>
          <w:sz w:val="28"/>
          <w:szCs w:val="28"/>
        </w:rPr>
        <w:t>八一</w:t>
      </w:r>
      <w:r w:rsidR="00881A16" w:rsidRPr="00105C3E">
        <w:rPr>
          <w:rFonts w:ascii="新細明體" w:hAnsi="新細明體" w:hint="eastAsia"/>
          <w:bCs/>
          <w:sz w:val="28"/>
          <w:szCs w:val="28"/>
        </w:rPr>
        <w:t>〇</w:t>
      </w:r>
      <w:r w:rsidR="00881A16" w:rsidRPr="00105C3E">
        <w:rPr>
          <w:rFonts w:ascii="標楷體" w:eastAsia="標楷體" w:hAnsi="標楷體" w:hint="eastAsia"/>
          <w:bCs/>
          <w:sz w:val="28"/>
          <w:szCs w:val="28"/>
        </w:rPr>
        <w:t>七五三</w:t>
      </w:r>
      <w:r w:rsidR="00A35045" w:rsidRPr="00105C3E">
        <w:rPr>
          <w:rFonts w:ascii="標楷體" w:eastAsia="標楷體" w:hAnsi="標楷體" w:hint="eastAsia"/>
          <w:bCs/>
          <w:sz w:val="28"/>
          <w:szCs w:val="28"/>
        </w:rPr>
        <w:t>號令修正發布都市計畫法臺灣省施行細則</w:t>
      </w:r>
      <w:r w:rsidR="00881A16" w:rsidRPr="00105C3E">
        <w:rPr>
          <w:rFonts w:ascii="標楷體" w:eastAsia="標楷體" w:hAnsi="標楷體" w:hint="eastAsia"/>
          <w:bCs/>
          <w:sz w:val="28"/>
          <w:szCs w:val="28"/>
        </w:rPr>
        <w:t>第三十四條之五規定</w:t>
      </w:r>
      <w:r w:rsidRPr="00105C3E">
        <w:rPr>
          <w:rFonts w:ascii="標楷體" w:eastAsia="標楷體" w:hAnsi="標楷體" w:hint="eastAsia"/>
          <w:bCs/>
          <w:sz w:val="28"/>
          <w:szCs w:val="28"/>
        </w:rPr>
        <w:t>，修正都市計畫法臺中市施行自治條例第</w:t>
      </w:r>
      <w:r w:rsidR="00B971A1" w:rsidRPr="00105C3E">
        <w:rPr>
          <w:rFonts w:ascii="標楷體" w:eastAsia="標楷體" w:hAnsi="標楷體"/>
          <w:bCs/>
          <w:sz w:val="28"/>
          <w:szCs w:val="28"/>
        </w:rPr>
        <w:t>五十條</w:t>
      </w:r>
      <w:r w:rsidR="00300516" w:rsidRPr="00105C3E">
        <w:rPr>
          <w:rFonts w:ascii="標楷體" w:eastAsia="標楷體" w:hAnsi="標楷體" w:hint="eastAsia"/>
          <w:bCs/>
          <w:sz w:val="28"/>
          <w:szCs w:val="28"/>
        </w:rPr>
        <w:t>及增訂第四十</w:t>
      </w:r>
      <w:r w:rsidR="00EA303A" w:rsidRPr="00105C3E">
        <w:rPr>
          <w:rFonts w:ascii="標楷體" w:eastAsia="標楷體" w:hAnsi="標楷體" w:hint="eastAsia"/>
          <w:bCs/>
          <w:sz w:val="28"/>
          <w:szCs w:val="28"/>
        </w:rPr>
        <w:t>八</w:t>
      </w:r>
      <w:r w:rsidR="00300516" w:rsidRPr="00105C3E">
        <w:rPr>
          <w:rFonts w:ascii="標楷體" w:eastAsia="標楷體" w:hAnsi="標楷體" w:hint="eastAsia"/>
          <w:bCs/>
          <w:sz w:val="28"/>
          <w:szCs w:val="28"/>
        </w:rPr>
        <w:t>條之</w:t>
      </w:r>
      <w:r w:rsidR="00EA303A" w:rsidRPr="00105C3E">
        <w:rPr>
          <w:rFonts w:ascii="標楷體" w:eastAsia="標楷體" w:hAnsi="標楷體" w:hint="eastAsia"/>
          <w:bCs/>
          <w:sz w:val="28"/>
          <w:szCs w:val="28"/>
        </w:rPr>
        <w:t>三</w:t>
      </w:r>
      <w:r w:rsidR="00881A16" w:rsidRPr="00105C3E">
        <w:rPr>
          <w:rFonts w:ascii="標楷體" w:eastAsia="標楷體" w:hAnsi="標楷體" w:hint="eastAsia"/>
          <w:bCs/>
          <w:sz w:val="28"/>
          <w:szCs w:val="28"/>
        </w:rPr>
        <w:t>規定</w:t>
      </w:r>
      <w:r w:rsidR="00E022ED" w:rsidRPr="00105C3E">
        <w:rPr>
          <w:rFonts w:ascii="標楷體" w:eastAsia="標楷體" w:hAnsi="標楷體" w:hint="eastAsia"/>
          <w:bCs/>
          <w:sz w:val="28"/>
          <w:szCs w:val="28"/>
        </w:rPr>
        <w:t>，其</w:t>
      </w:r>
      <w:r w:rsidR="00EA303A" w:rsidRPr="00105C3E">
        <w:rPr>
          <w:rFonts w:ascii="標楷體" w:eastAsia="標楷體" w:hAnsi="標楷體" w:hint="eastAsia"/>
          <w:bCs/>
          <w:sz w:val="28"/>
          <w:szCs w:val="28"/>
        </w:rPr>
        <w:t>修正要點</w:t>
      </w:r>
      <w:r w:rsidRPr="00105C3E">
        <w:rPr>
          <w:rFonts w:ascii="標楷體" w:eastAsia="標楷體" w:hAnsi="標楷體" w:hint="eastAsia"/>
          <w:bCs/>
          <w:sz w:val="28"/>
          <w:szCs w:val="28"/>
        </w:rPr>
        <w:t>如下：</w:t>
      </w:r>
    </w:p>
    <w:p w:rsidR="00EA303A" w:rsidRPr="00105C3E" w:rsidRDefault="00EA303A" w:rsidP="00EA303A">
      <w:pPr>
        <w:numPr>
          <w:ilvl w:val="0"/>
          <w:numId w:val="1"/>
        </w:numPr>
        <w:adjustRightInd w:val="0"/>
        <w:snapToGrid w:val="0"/>
        <w:spacing w:line="460" w:lineRule="exact"/>
        <w:jc w:val="both"/>
        <w:rPr>
          <w:rFonts w:ascii="標楷體" w:eastAsia="標楷體" w:hAnsi="標楷體"/>
          <w:bCs/>
          <w:sz w:val="28"/>
          <w:szCs w:val="28"/>
        </w:rPr>
      </w:pPr>
      <w:r w:rsidRPr="00105C3E">
        <w:rPr>
          <w:rFonts w:ascii="標楷體" w:eastAsia="標楷體" w:hAnsi="標楷體"/>
          <w:bCs/>
          <w:sz w:val="28"/>
          <w:szCs w:val="28"/>
        </w:rPr>
        <w:t>配合經濟部報行政院核定之「都市型工業區更新立體化發展方案</w:t>
      </w:r>
      <w:r w:rsidRPr="00105C3E">
        <w:rPr>
          <w:rFonts w:ascii="標楷體" w:eastAsia="標楷體" w:hAnsi="標楷體" w:hint="eastAsia"/>
          <w:bCs/>
          <w:sz w:val="28"/>
          <w:szCs w:val="28"/>
        </w:rPr>
        <w:t>」，訂</w:t>
      </w:r>
      <w:r w:rsidRPr="00105C3E">
        <w:rPr>
          <w:rFonts w:ascii="標楷體" w:eastAsia="標楷體" w:hAnsi="標楷體"/>
          <w:bCs/>
          <w:sz w:val="28"/>
          <w:szCs w:val="28"/>
        </w:rPr>
        <w:t>定獎勵容積項目及額度。(</w:t>
      </w:r>
      <w:r w:rsidR="004A723C" w:rsidRPr="00105C3E">
        <w:rPr>
          <w:rFonts w:ascii="標楷體" w:eastAsia="標楷體" w:hAnsi="標楷體" w:hint="eastAsia"/>
          <w:bCs/>
          <w:sz w:val="28"/>
          <w:szCs w:val="28"/>
        </w:rPr>
        <w:t>修正</w:t>
      </w:r>
      <w:r w:rsidR="00881A16" w:rsidRPr="00105C3E">
        <w:rPr>
          <w:rFonts w:ascii="標楷體" w:eastAsia="標楷體" w:hAnsi="標楷體" w:hint="eastAsia"/>
          <w:bCs/>
          <w:sz w:val="28"/>
          <w:szCs w:val="28"/>
        </w:rPr>
        <w:t>草案</w:t>
      </w:r>
      <w:r w:rsidRPr="00105C3E">
        <w:rPr>
          <w:rFonts w:ascii="標楷體" w:eastAsia="標楷體" w:hAnsi="標楷體"/>
          <w:bCs/>
          <w:sz w:val="28"/>
          <w:szCs w:val="28"/>
        </w:rPr>
        <w:t>第</w:t>
      </w:r>
      <w:r w:rsidR="00673C93" w:rsidRPr="00105C3E">
        <w:rPr>
          <w:rFonts w:ascii="標楷體" w:eastAsia="標楷體" w:hAnsi="標楷體" w:hint="eastAsia"/>
          <w:bCs/>
          <w:sz w:val="28"/>
          <w:szCs w:val="28"/>
        </w:rPr>
        <w:t>四十八條之三</w:t>
      </w:r>
      <w:r w:rsidRPr="00105C3E">
        <w:rPr>
          <w:rFonts w:ascii="標楷體" w:eastAsia="標楷體" w:hAnsi="標楷體"/>
          <w:bCs/>
          <w:sz w:val="28"/>
          <w:szCs w:val="28"/>
        </w:rPr>
        <w:t>)</w:t>
      </w:r>
    </w:p>
    <w:p w:rsidR="00B971A1" w:rsidRPr="00105C3E" w:rsidRDefault="004A723C" w:rsidP="004A723C">
      <w:pPr>
        <w:numPr>
          <w:ilvl w:val="0"/>
          <w:numId w:val="1"/>
        </w:numPr>
        <w:adjustRightInd w:val="0"/>
        <w:snapToGrid w:val="0"/>
        <w:spacing w:line="460" w:lineRule="exact"/>
        <w:jc w:val="both"/>
        <w:rPr>
          <w:rFonts w:ascii="標楷體" w:eastAsia="標楷體" w:hAnsi="標楷體"/>
          <w:bCs/>
          <w:sz w:val="28"/>
          <w:szCs w:val="28"/>
        </w:rPr>
      </w:pPr>
      <w:r w:rsidRPr="00105C3E">
        <w:rPr>
          <w:rFonts w:ascii="標楷體" w:eastAsia="標楷體" w:hAnsi="標楷體"/>
          <w:bCs/>
          <w:sz w:val="28"/>
          <w:szCs w:val="28"/>
        </w:rPr>
        <w:tab/>
      </w:r>
      <w:r w:rsidRPr="00105C3E">
        <w:rPr>
          <w:rFonts w:ascii="標楷體" w:eastAsia="標楷體" w:hAnsi="標楷體" w:hint="eastAsia"/>
          <w:bCs/>
          <w:sz w:val="28"/>
          <w:szCs w:val="28"/>
        </w:rPr>
        <w:t>鼓勵設計</w:t>
      </w:r>
      <w:proofErr w:type="gramStart"/>
      <w:r w:rsidRPr="00105C3E">
        <w:rPr>
          <w:rFonts w:ascii="標楷體" w:eastAsia="標楷體" w:hAnsi="標楷體" w:hint="eastAsia"/>
          <w:bCs/>
          <w:sz w:val="28"/>
          <w:szCs w:val="28"/>
        </w:rPr>
        <w:t>臺</w:t>
      </w:r>
      <w:proofErr w:type="gramEnd"/>
      <w:r w:rsidRPr="00105C3E">
        <w:rPr>
          <w:rFonts w:ascii="標楷體" w:eastAsia="標楷體" w:hAnsi="標楷體" w:hint="eastAsia"/>
          <w:bCs/>
          <w:sz w:val="28"/>
          <w:szCs w:val="28"/>
        </w:rPr>
        <w:t>中特色建築，明確規範人工地盤、架空走廊、地下通道及機車或自行車停車位等公用設施等不計容積樓地板面積之範疇。</w:t>
      </w:r>
      <w:r w:rsidR="001C77B9" w:rsidRPr="00105C3E">
        <w:rPr>
          <w:rFonts w:ascii="標楷體" w:eastAsia="標楷體" w:hAnsi="標楷體" w:hint="eastAsia"/>
          <w:bCs/>
          <w:sz w:val="28"/>
          <w:szCs w:val="28"/>
        </w:rPr>
        <w:t>（修正</w:t>
      </w:r>
      <w:r w:rsidR="00881A16" w:rsidRPr="00105C3E">
        <w:rPr>
          <w:rFonts w:ascii="標楷體" w:eastAsia="標楷體" w:hAnsi="標楷體" w:hint="eastAsia"/>
          <w:bCs/>
          <w:sz w:val="28"/>
          <w:szCs w:val="28"/>
        </w:rPr>
        <w:t>草案</w:t>
      </w:r>
      <w:r w:rsidR="001C77B9" w:rsidRPr="00105C3E">
        <w:rPr>
          <w:rFonts w:ascii="標楷體" w:eastAsia="標楷體" w:hAnsi="標楷體" w:hint="eastAsia"/>
          <w:bCs/>
          <w:sz w:val="28"/>
          <w:szCs w:val="28"/>
        </w:rPr>
        <w:t>第五十條）</w:t>
      </w:r>
    </w:p>
    <w:p w:rsidR="00C33D7E" w:rsidRDefault="00C33D7E" w:rsidP="00C33D7E">
      <w:pPr>
        <w:widowControl/>
        <w:rPr>
          <w:rFonts w:ascii="標楷體" w:eastAsia="標楷體" w:hAnsi="標楷體"/>
          <w:sz w:val="40"/>
          <w:szCs w:val="40"/>
        </w:rPr>
      </w:pPr>
      <w:r>
        <w:rPr>
          <w:rFonts w:ascii="標楷體" w:eastAsia="標楷體" w:hAnsi="標楷體"/>
          <w:sz w:val="40"/>
          <w:szCs w:val="40"/>
        </w:rPr>
        <w:br w:type="page"/>
      </w:r>
    </w:p>
    <w:p w:rsidR="00C33D7E" w:rsidRPr="00105C3E" w:rsidRDefault="00466181" w:rsidP="00FF18EA">
      <w:pPr>
        <w:tabs>
          <w:tab w:val="center" w:pos="4153"/>
          <w:tab w:val="right" w:pos="8306"/>
        </w:tabs>
        <w:contextualSpacing/>
        <w:jc w:val="both"/>
        <w:rPr>
          <w:rFonts w:ascii="標楷體" w:eastAsia="標楷體" w:hAnsi="標楷體"/>
          <w:bCs/>
          <w:sz w:val="40"/>
          <w:szCs w:val="36"/>
        </w:rPr>
      </w:pPr>
      <w:r w:rsidRPr="00105C3E">
        <w:rPr>
          <w:rFonts w:ascii="標楷體" w:eastAsia="標楷體" w:hAnsi="標楷體" w:hint="eastAsia"/>
          <w:bCs/>
          <w:sz w:val="40"/>
          <w:szCs w:val="40"/>
        </w:rPr>
        <w:lastRenderedPageBreak/>
        <w:t>都市計畫法</w:t>
      </w:r>
      <w:proofErr w:type="gramStart"/>
      <w:r w:rsidRPr="00105C3E">
        <w:rPr>
          <w:rFonts w:ascii="標楷體" w:eastAsia="標楷體" w:hAnsi="標楷體" w:hint="eastAsia"/>
          <w:bCs/>
          <w:sz w:val="40"/>
          <w:szCs w:val="40"/>
        </w:rPr>
        <w:t>臺</w:t>
      </w:r>
      <w:proofErr w:type="gramEnd"/>
      <w:r w:rsidRPr="00105C3E">
        <w:rPr>
          <w:rFonts w:ascii="標楷體" w:eastAsia="標楷體" w:hAnsi="標楷體" w:hint="eastAsia"/>
          <w:bCs/>
          <w:sz w:val="40"/>
          <w:szCs w:val="40"/>
        </w:rPr>
        <w:t>中市施行自治條例第四十八條之三</w:t>
      </w:r>
      <w:r w:rsidRPr="00105C3E">
        <w:rPr>
          <w:rFonts w:ascii="新細明體" w:hAnsi="新細明體" w:hint="eastAsia"/>
          <w:bCs/>
          <w:sz w:val="40"/>
          <w:szCs w:val="40"/>
        </w:rPr>
        <w:t>、</w:t>
      </w:r>
      <w:r w:rsidRPr="00105C3E">
        <w:rPr>
          <w:rFonts w:ascii="標楷體" w:eastAsia="標楷體" w:hAnsi="標楷體" w:hint="eastAsia"/>
          <w:bCs/>
          <w:sz w:val="40"/>
          <w:szCs w:val="40"/>
        </w:rPr>
        <w:t>第五十條修正草案</w:t>
      </w:r>
      <w:r w:rsidR="00C33D7E" w:rsidRPr="00105C3E">
        <w:rPr>
          <w:rFonts w:ascii="標楷體" w:eastAsia="標楷體" w:hAnsi="標楷體" w:hint="eastAsia"/>
          <w:sz w:val="40"/>
          <w:szCs w:val="40"/>
        </w:rPr>
        <w:t>對照表</w:t>
      </w:r>
    </w:p>
    <w:tbl>
      <w:tblPr>
        <w:tblW w:w="8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6"/>
        <w:gridCol w:w="2966"/>
        <w:gridCol w:w="2967"/>
      </w:tblGrid>
      <w:tr w:rsidR="00C33D7E" w:rsidRPr="00EE1868" w:rsidTr="007A4D2E">
        <w:trPr>
          <w:trHeight w:val="323"/>
        </w:trPr>
        <w:tc>
          <w:tcPr>
            <w:tcW w:w="2966" w:type="dxa"/>
          </w:tcPr>
          <w:p w:rsidR="00C33D7E" w:rsidRPr="00EE1868" w:rsidRDefault="00C33D7E" w:rsidP="00827680">
            <w:pPr>
              <w:tabs>
                <w:tab w:val="left" w:pos="1845"/>
              </w:tabs>
              <w:autoSpaceDE w:val="0"/>
              <w:autoSpaceDN w:val="0"/>
              <w:adjustRightInd w:val="0"/>
              <w:jc w:val="center"/>
              <w:rPr>
                <w:rFonts w:ascii="標楷體" w:eastAsia="標楷體" w:hAnsi="標楷體" w:cs="DFKaiShu-SB-Estd-BF"/>
                <w:color w:val="000000"/>
                <w:kern w:val="0"/>
                <w:szCs w:val="24"/>
                <w:u w:val="single"/>
              </w:rPr>
            </w:pPr>
            <w:r w:rsidRPr="00EE1868">
              <w:rPr>
                <w:rFonts w:ascii="標楷體" w:eastAsia="標楷體" w:hAnsi="標楷體" w:hint="eastAsia"/>
                <w:color w:val="000000"/>
                <w:szCs w:val="24"/>
              </w:rPr>
              <w:t>修正條文</w:t>
            </w:r>
          </w:p>
        </w:tc>
        <w:tc>
          <w:tcPr>
            <w:tcW w:w="2966" w:type="dxa"/>
          </w:tcPr>
          <w:p w:rsidR="00C33D7E" w:rsidRPr="00EE1868" w:rsidRDefault="00C33D7E" w:rsidP="00827680">
            <w:pPr>
              <w:tabs>
                <w:tab w:val="left" w:pos="1845"/>
              </w:tabs>
              <w:autoSpaceDE w:val="0"/>
              <w:autoSpaceDN w:val="0"/>
              <w:adjustRightInd w:val="0"/>
              <w:jc w:val="center"/>
              <w:rPr>
                <w:rFonts w:ascii="標楷體" w:eastAsia="標楷體" w:hAnsi="標楷體" w:cs="DFKaiShu-SB-Estd-BF"/>
                <w:color w:val="000000"/>
                <w:kern w:val="0"/>
                <w:szCs w:val="24"/>
              </w:rPr>
            </w:pPr>
            <w:r w:rsidRPr="00EE1868">
              <w:rPr>
                <w:rFonts w:ascii="標楷體" w:eastAsia="標楷體" w:hAnsi="標楷體" w:hint="eastAsia"/>
                <w:color w:val="000000"/>
                <w:szCs w:val="24"/>
              </w:rPr>
              <w:t>現行條文</w:t>
            </w:r>
          </w:p>
        </w:tc>
        <w:tc>
          <w:tcPr>
            <w:tcW w:w="2967" w:type="dxa"/>
          </w:tcPr>
          <w:p w:rsidR="00C33D7E" w:rsidRPr="00EE1868" w:rsidRDefault="00C33D7E" w:rsidP="00827680">
            <w:pPr>
              <w:tabs>
                <w:tab w:val="left" w:pos="1845"/>
              </w:tabs>
              <w:autoSpaceDE w:val="0"/>
              <w:autoSpaceDN w:val="0"/>
              <w:adjustRightInd w:val="0"/>
              <w:jc w:val="center"/>
              <w:rPr>
                <w:rFonts w:ascii="標楷體" w:eastAsia="標楷體" w:hAnsi="標楷體"/>
                <w:bCs/>
                <w:color w:val="000000"/>
                <w:szCs w:val="24"/>
              </w:rPr>
            </w:pPr>
            <w:r w:rsidRPr="00EE1868">
              <w:rPr>
                <w:rFonts w:ascii="標楷體" w:eastAsia="標楷體" w:hAnsi="標楷體" w:hint="eastAsia"/>
                <w:color w:val="000000"/>
                <w:szCs w:val="24"/>
              </w:rPr>
              <w:t>說明</w:t>
            </w:r>
          </w:p>
        </w:tc>
      </w:tr>
      <w:tr w:rsidR="00B71BA6" w:rsidRPr="00EE1868" w:rsidTr="007A4D2E">
        <w:trPr>
          <w:trHeight w:val="1320"/>
        </w:trPr>
        <w:tc>
          <w:tcPr>
            <w:tcW w:w="2966" w:type="dxa"/>
          </w:tcPr>
          <w:p w:rsidR="00B71BA6" w:rsidRPr="001565B2" w:rsidRDefault="00B71BA6" w:rsidP="00B71BA6">
            <w:pPr>
              <w:pStyle w:val="a7"/>
              <w:snapToGrid w:val="0"/>
            </w:pPr>
            <w:r w:rsidRPr="00B71BA6">
              <w:rPr>
                <w:rFonts w:hint="eastAsia"/>
              </w:rPr>
              <w:t>第四十八條之三　依原獎勵投資條例、原促進產業升級條例、產業創新條例編定，由經濟部或</w:t>
            </w:r>
            <w:r w:rsidRPr="00B71BA6">
              <w:rPr>
                <w:rFonts w:hint="eastAsia"/>
                <w:color w:val="auto"/>
              </w:rPr>
              <w:t>本府</w:t>
            </w:r>
            <w:r w:rsidRPr="00B71BA6">
              <w:rPr>
                <w:rFonts w:hint="eastAsia"/>
              </w:rPr>
              <w:t>管</w:t>
            </w:r>
            <w:r w:rsidRPr="001565B2">
              <w:rPr>
                <w:rFonts w:hint="eastAsia"/>
              </w:rPr>
              <w:t>轄之工業區、產業園區，或依</w:t>
            </w:r>
            <w:r w:rsidR="00111BE1" w:rsidRPr="00111BE1">
              <w:rPr>
                <w:rFonts w:hint="eastAsia"/>
                <w:color w:val="FF0000"/>
              </w:rPr>
              <w:tab/>
              <w:t>科學園區設置管理條例</w:t>
            </w:r>
            <w:r w:rsidRPr="00111BE1">
              <w:rPr>
                <w:rFonts w:hint="eastAsia"/>
                <w:color w:val="FF0000"/>
              </w:rPr>
              <w:t>設置</w:t>
            </w:r>
            <w:r w:rsidRPr="001565B2">
              <w:rPr>
                <w:rFonts w:hint="eastAsia"/>
              </w:rPr>
              <w:t>之科學園區，法定容積率為百分之二百四十以下、從事產業創新條例相關規定所指之產業用地(</w:t>
            </w:r>
            <w:proofErr w:type="gramStart"/>
            <w:r w:rsidRPr="001565B2">
              <w:rPr>
                <w:rFonts w:hint="eastAsia"/>
              </w:rPr>
              <w:t>一</w:t>
            </w:r>
            <w:proofErr w:type="gramEnd"/>
            <w:r w:rsidRPr="001565B2">
              <w:rPr>
                <w:rFonts w:hint="eastAsia"/>
              </w:rPr>
              <w:t>)之各行業或</w:t>
            </w:r>
            <w:r w:rsidR="00111BE1" w:rsidRPr="00111BE1">
              <w:rPr>
                <w:rFonts w:hint="eastAsia"/>
              </w:rPr>
              <w:tab/>
            </w:r>
            <w:r w:rsidR="00111BE1" w:rsidRPr="00111BE1">
              <w:rPr>
                <w:rFonts w:hint="eastAsia"/>
                <w:color w:val="FF0000"/>
              </w:rPr>
              <w:t>科學園區設置管理條例</w:t>
            </w:r>
            <w:r w:rsidRPr="001565B2">
              <w:rPr>
                <w:rFonts w:hint="eastAsia"/>
              </w:rPr>
              <w:t>所稱之</w:t>
            </w:r>
            <w:r w:rsidRPr="00111BE1">
              <w:rPr>
                <w:rFonts w:hint="eastAsia"/>
                <w:color w:val="FF0000"/>
              </w:rPr>
              <w:t>科學</w:t>
            </w:r>
            <w:r w:rsidR="00111BE1" w:rsidRPr="00111BE1">
              <w:rPr>
                <w:rFonts w:hint="eastAsia"/>
                <w:color w:val="FF0000"/>
              </w:rPr>
              <w:t>事業</w:t>
            </w:r>
            <w:r w:rsidRPr="001565B2">
              <w:rPr>
                <w:rFonts w:hint="eastAsia"/>
              </w:rPr>
              <w:t>者，其擴大投資或產業升級轉型之興辦事業計畫經工業主管機關或科技主管機關同意，平均每公頃新增投資金額(不含土地價款)超過新臺幣四億五千萬元者，平均每公頃再增加投資新臺幣一千萬元，得獎勵法定容積百分之一，上限為法定容積百分之十五。</w:t>
            </w:r>
          </w:p>
          <w:p w:rsidR="00B71BA6" w:rsidRPr="001565B2" w:rsidRDefault="00B71BA6" w:rsidP="00B71BA6">
            <w:pPr>
              <w:pStyle w:val="a7"/>
              <w:ind w:leftChars="100" w:left="240" w:firstLineChars="200" w:firstLine="480"/>
            </w:pPr>
            <w:r w:rsidRPr="001565B2">
              <w:rPr>
                <w:rFonts w:hint="eastAsia"/>
              </w:rPr>
              <w:t>前項經工業主管機關或科技主管機關同意之擴大投資或產業升級轉型之興辦事業計畫為提升能源使用效率及設置再生能源發電設備，於取得前項容積獎勵後，並符合下列各款規定之</w:t>
            </w:r>
            <w:proofErr w:type="gramStart"/>
            <w:r w:rsidRPr="001565B2">
              <w:rPr>
                <w:rFonts w:hint="eastAsia"/>
              </w:rPr>
              <w:t>一</w:t>
            </w:r>
            <w:proofErr w:type="gramEnd"/>
            <w:r w:rsidRPr="001565B2">
              <w:rPr>
                <w:rFonts w:hint="eastAsia"/>
              </w:rPr>
              <w:t>者，得再增加獎勵容積：</w:t>
            </w:r>
          </w:p>
          <w:p w:rsidR="00B71BA6" w:rsidRPr="001565B2" w:rsidRDefault="00B71BA6" w:rsidP="00B71BA6">
            <w:pPr>
              <w:pStyle w:val="a7"/>
              <w:ind w:leftChars="100" w:left="720" w:hangingChars="200" w:hanging="480"/>
            </w:pPr>
            <w:r w:rsidRPr="001565B2">
              <w:rPr>
                <w:rFonts w:hint="eastAsia"/>
              </w:rPr>
              <w:t>一、設置能源管理系統：百分之一。</w:t>
            </w:r>
          </w:p>
          <w:p w:rsidR="00B71BA6" w:rsidRPr="001565B2" w:rsidRDefault="00B71BA6" w:rsidP="00B71BA6">
            <w:pPr>
              <w:pStyle w:val="a7"/>
              <w:ind w:leftChars="100" w:left="720" w:hangingChars="200" w:hanging="480"/>
            </w:pPr>
            <w:r w:rsidRPr="001565B2">
              <w:rPr>
                <w:rFonts w:hint="eastAsia"/>
              </w:rPr>
              <w:lastRenderedPageBreak/>
              <w:t>二、設置太陽光電發電設備於廠房屋頂，且水平投影面積占屋頂可設置區域範圍百分之五十以上：百分之二。</w:t>
            </w:r>
          </w:p>
          <w:p w:rsidR="00B71BA6" w:rsidRPr="001565B2" w:rsidRDefault="00B71BA6" w:rsidP="00B71BA6">
            <w:pPr>
              <w:pStyle w:val="a7"/>
              <w:ind w:leftChars="100" w:left="720" w:hangingChars="200" w:hanging="480"/>
            </w:pPr>
            <w:r w:rsidRPr="001565B2">
              <w:rPr>
                <w:rFonts w:hint="eastAsia"/>
              </w:rPr>
              <w:t>三、設置建築整合型太陽光電發電設備並取得中央能源主管機關</w:t>
            </w:r>
            <w:proofErr w:type="gramStart"/>
            <w:r w:rsidRPr="001565B2">
              <w:rPr>
                <w:rFonts w:hint="eastAsia"/>
              </w:rPr>
              <w:t>審認核可</w:t>
            </w:r>
            <w:proofErr w:type="gramEnd"/>
            <w:r w:rsidRPr="001565B2">
              <w:rPr>
                <w:rFonts w:hint="eastAsia"/>
              </w:rPr>
              <w:t>文件：百分之二。</w:t>
            </w:r>
          </w:p>
          <w:p w:rsidR="00B71BA6" w:rsidRPr="001565B2" w:rsidRDefault="00B71BA6" w:rsidP="00B71BA6">
            <w:pPr>
              <w:pStyle w:val="a7"/>
              <w:ind w:leftChars="100" w:left="240" w:firstLineChars="200" w:firstLine="480"/>
            </w:pPr>
            <w:r w:rsidRPr="001565B2">
              <w:rPr>
                <w:rFonts w:hint="eastAsia"/>
              </w:rPr>
              <w:t>第一項擴大投資或產業升級轉型之興辦事業計畫，得依下列規定申請獎勵容積，上限為法定容積百分之三十：</w:t>
            </w:r>
          </w:p>
          <w:p w:rsidR="00B71BA6" w:rsidRPr="001565B2" w:rsidRDefault="00B71BA6" w:rsidP="00B71BA6">
            <w:pPr>
              <w:pStyle w:val="a7"/>
              <w:ind w:leftChars="100" w:left="720" w:hangingChars="200" w:hanging="480"/>
            </w:pPr>
            <w:r w:rsidRPr="001565B2">
              <w:rPr>
                <w:rFonts w:hint="eastAsia"/>
              </w:rPr>
              <w:t>一、捐贈建築物部分樓地板面積，集中</w:t>
            </w:r>
            <w:proofErr w:type="gramStart"/>
            <w:r w:rsidRPr="001565B2">
              <w:rPr>
                <w:rFonts w:hint="eastAsia"/>
              </w:rPr>
              <w:t>留設作產業</w:t>
            </w:r>
            <w:proofErr w:type="gramEnd"/>
            <w:r w:rsidRPr="001565B2">
              <w:rPr>
                <w:rFonts w:hint="eastAsia"/>
              </w:rPr>
              <w:t>空間使用者(含相對應容積樓地板土地持分)，並經工業主管機關或科技主管機關核准及同意接管者，依其捐贈容積樓地板面積給予容積獎勵，並以一倍為上限。</w:t>
            </w:r>
          </w:p>
          <w:p w:rsidR="00B71BA6" w:rsidRPr="001565B2" w:rsidRDefault="00B71BA6" w:rsidP="00B71BA6">
            <w:pPr>
              <w:pStyle w:val="a7"/>
              <w:ind w:leftChars="100" w:left="720" w:hangingChars="200" w:hanging="480"/>
            </w:pPr>
            <w:r w:rsidRPr="001565B2">
              <w:rPr>
                <w:rFonts w:hint="eastAsia"/>
              </w:rPr>
              <w:t>二、依目的事業主管機關法令規定繳納回饋金。</w:t>
            </w:r>
          </w:p>
          <w:p w:rsidR="00B71BA6" w:rsidRPr="001565B2" w:rsidRDefault="00B71BA6" w:rsidP="00B71BA6">
            <w:pPr>
              <w:pStyle w:val="a7"/>
              <w:ind w:leftChars="100" w:left="240" w:firstLineChars="200" w:firstLine="480"/>
            </w:pPr>
            <w:r w:rsidRPr="001565B2">
              <w:rPr>
                <w:rFonts w:hint="eastAsia"/>
              </w:rPr>
              <w:t>依前三項增加之獎勵容積，加計本法第八十三條之</w:t>
            </w:r>
            <w:proofErr w:type="gramStart"/>
            <w:r w:rsidRPr="001565B2">
              <w:rPr>
                <w:rFonts w:hint="eastAsia"/>
              </w:rPr>
              <w:t>一</w:t>
            </w:r>
            <w:proofErr w:type="gramEnd"/>
            <w:r w:rsidRPr="001565B2">
              <w:rPr>
                <w:rFonts w:hint="eastAsia"/>
              </w:rPr>
              <w:t>規定可移入容積，不得超過法定容積之一點五</w:t>
            </w:r>
            <w:proofErr w:type="gramStart"/>
            <w:r w:rsidRPr="001565B2">
              <w:rPr>
                <w:rFonts w:hint="eastAsia"/>
              </w:rPr>
              <w:t>倍</w:t>
            </w:r>
            <w:proofErr w:type="gramEnd"/>
            <w:r w:rsidRPr="001565B2">
              <w:rPr>
                <w:rFonts w:hint="eastAsia"/>
              </w:rPr>
              <w:t>，並不受第</w:t>
            </w:r>
            <w:r w:rsidRPr="001565B2">
              <w:rPr>
                <w:rFonts w:hint="eastAsia"/>
                <w:color w:val="FF0000"/>
              </w:rPr>
              <w:t>四十七條</w:t>
            </w:r>
            <w:r w:rsidRPr="001565B2">
              <w:rPr>
                <w:rFonts w:hint="eastAsia"/>
              </w:rPr>
              <w:t>第一項限制。</w:t>
            </w:r>
          </w:p>
          <w:p w:rsidR="002E4EFE" w:rsidRDefault="00B71BA6" w:rsidP="00B71BA6">
            <w:pPr>
              <w:pStyle w:val="a7"/>
              <w:ind w:leftChars="100" w:left="240" w:firstLineChars="200" w:firstLine="480"/>
            </w:pPr>
            <w:r w:rsidRPr="001565B2">
              <w:rPr>
                <w:rFonts w:hint="eastAsia"/>
              </w:rPr>
              <w:lastRenderedPageBreak/>
              <w:t>依第二項第二款及第三款申請獎勵容積者，該設備應於取得使用執照前完成設置。依第三項申請獎勵容積者，應於取得第一項獎勵容積後始得為之。</w:t>
            </w:r>
          </w:p>
          <w:p w:rsidR="00B71BA6" w:rsidRPr="00EE1868" w:rsidRDefault="00B71BA6" w:rsidP="00B71BA6">
            <w:pPr>
              <w:pStyle w:val="a7"/>
              <w:ind w:leftChars="100" w:left="240" w:firstLineChars="200" w:firstLine="480"/>
              <w:rPr>
                <w:color w:val="auto"/>
                <w:u w:val="single"/>
              </w:rPr>
            </w:pPr>
            <w:r w:rsidRPr="001565B2">
              <w:rPr>
                <w:rFonts w:hint="eastAsia"/>
              </w:rPr>
              <w:t>第一項至第三項獎勵容積之審核，在中央由經濟部或科技部為之；</w:t>
            </w:r>
            <w:r w:rsidRPr="000A2A8D">
              <w:rPr>
                <w:rFonts w:hint="eastAsia"/>
                <w:color w:val="FF0000"/>
              </w:rPr>
              <w:t>在本市由本府</w:t>
            </w:r>
            <w:r w:rsidR="008944EF">
              <w:rPr>
                <w:rFonts w:hint="eastAsia"/>
                <w:color w:val="FF0000"/>
              </w:rPr>
              <w:t>經濟發展局</w:t>
            </w:r>
            <w:r w:rsidRPr="000A2A8D">
              <w:rPr>
                <w:rFonts w:hint="eastAsia"/>
                <w:color w:val="FF0000"/>
              </w:rPr>
              <w:t>為之</w:t>
            </w:r>
            <w:r>
              <w:rPr>
                <w:rFonts w:hint="eastAsia"/>
                <w:color w:val="FF0000"/>
              </w:rPr>
              <w:t>。</w:t>
            </w:r>
          </w:p>
        </w:tc>
        <w:tc>
          <w:tcPr>
            <w:tcW w:w="2966" w:type="dxa"/>
          </w:tcPr>
          <w:p w:rsidR="00B71BA6" w:rsidRPr="00EE1868" w:rsidRDefault="00B71BA6" w:rsidP="00B71BA6">
            <w:pPr>
              <w:pStyle w:val="a7"/>
              <w:ind w:leftChars="100" w:left="240" w:firstLineChars="200" w:firstLine="480"/>
            </w:pPr>
          </w:p>
        </w:tc>
        <w:tc>
          <w:tcPr>
            <w:tcW w:w="2967" w:type="dxa"/>
          </w:tcPr>
          <w:p w:rsidR="00B71BA6" w:rsidRPr="00B71BA6" w:rsidRDefault="00B71BA6" w:rsidP="00B71BA6">
            <w:pPr>
              <w:pStyle w:val="a9"/>
              <w:numPr>
                <w:ilvl w:val="0"/>
                <w:numId w:val="31"/>
              </w:numPr>
              <w:ind w:leftChars="0"/>
              <w:jc w:val="both"/>
              <w:rPr>
                <w:rFonts w:ascii="標楷體" w:eastAsia="標楷體" w:hAnsi="標楷體"/>
              </w:rPr>
            </w:pPr>
            <w:r w:rsidRPr="00C376E6">
              <w:rPr>
                <w:rFonts w:ascii="標楷體" w:eastAsia="標楷體" w:hAnsi="標楷體" w:hint="eastAsia"/>
                <w:color w:val="FF0000"/>
                <w:u w:val="single"/>
              </w:rPr>
              <w:t>本條新增</w:t>
            </w:r>
            <w:r w:rsidRPr="00B71BA6">
              <w:rPr>
                <w:rFonts w:ascii="標楷體" w:eastAsia="標楷體" w:hAnsi="標楷體" w:hint="eastAsia"/>
              </w:rPr>
              <w:t>。</w:t>
            </w:r>
          </w:p>
          <w:p w:rsidR="00B71BA6" w:rsidRDefault="00B71BA6" w:rsidP="00881A16">
            <w:pPr>
              <w:pStyle w:val="a9"/>
              <w:numPr>
                <w:ilvl w:val="0"/>
                <w:numId w:val="31"/>
              </w:numPr>
              <w:ind w:leftChars="0" w:left="482" w:hanging="482"/>
              <w:jc w:val="both"/>
              <w:rPr>
                <w:rFonts w:ascii="標楷體" w:eastAsia="標楷體" w:hAnsi="標楷體"/>
              </w:rPr>
            </w:pPr>
            <w:r w:rsidRPr="00B71BA6">
              <w:rPr>
                <w:rFonts w:ascii="標楷體" w:eastAsia="標楷體" w:hAnsi="標楷體" w:hint="eastAsia"/>
              </w:rPr>
              <w:t>為配合經濟部報行政院核定之「都市型工業區更新立體化發展方案」(以下簡稱工業區立體化方案)</w:t>
            </w:r>
            <w:proofErr w:type="gramStart"/>
            <w:r w:rsidRPr="00B71BA6">
              <w:rPr>
                <w:rFonts w:ascii="標楷體" w:eastAsia="標楷體" w:hAnsi="標楷體" w:hint="eastAsia"/>
              </w:rPr>
              <w:t>爰</w:t>
            </w:r>
            <w:proofErr w:type="gramEnd"/>
            <w:r w:rsidRPr="00B71BA6">
              <w:rPr>
                <w:rFonts w:ascii="標楷體" w:eastAsia="標楷體" w:hAnsi="標楷體" w:hint="eastAsia"/>
              </w:rPr>
              <w:t>增訂本條。</w:t>
            </w:r>
          </w:p>
          <w:p w:rsidR="00B71BA6" w:rsidRPr="00B71BA6" w:rsidRDefault="00B71BA6" w:rsidP="00B71BA6">
            <w:pPr>
              <w:pStyle w:val="a9"/>
              <w:numPr>
                <w:ilvl w:val="0"/>
                <w:numId w:val="31"/>
              </w:numPr>
              <w:ind w:leftChars="0"/>
              <w:jc w:val="both"/>
              <w:rPr>
                <w:rFonts w:ascii="標楷體" w:eastAsia="標楷體" w:hAnsi="標楷體"/>
              </w:rPr>
            </w:pPr>
            <w:r w:rsidRPr="00B71BA6">
              <w:rPr>
                <w:rFonts w:ascii="標楷體" w:eastAsia="標楷體" w:hAnsi="標楷體" w:hint="eastAsia"/>
              </w:rPr>
              <w:t>第一項參照前工業區立體化方案訂定獎勵容積之適用範圍。本項所稱產業用地（一），指依產業創新條例第三十九條第五項授權訂定之工業園區各種用地用途及使用規範辦法第二條區分之產業用地及第三條所列之各行業。另為避免獎勵後容積過高，以法定容積率百分之二百四十以下之工業區、產業園區或科學園區始得申請，並規定新增投資金額之獎勵容積上限。</w:t>
            </w:r>
          </w:p>
          <w:p w:rsidR="00B71BA6" w:rsidRPr="001565B2" w:rsidRDefault="00B71BA6" w:rsidP="00B71BA6">
            <w:pPr>
              <w:pStyle w:val="a9"/>
              <w:numPr>
                <w:ilvl w:val="0"/>
                <w:numId w:val="31"/>
              </w:numPr>
              <w:ind w:leftChars="0"/>
              <w:jc w:val="both"/>
              <w:rPr>
                <w:rFonts w:ascii="標楷體" w:eastAsia="標楷體" w:hAnsi="標楷體"/>
              </w:rPr>
            </w:pPr>
            <w:r w:rsidRPr="001565B2">
              <w:rPr>
                <w:rFonts w:ascii="標楷體" w:eastAsia="標楷體" w:hAnsi="標楷體" w:hint="eastAsia"/>
              </w:rPr>
              <w:t>第二項係就第一項擴大投資或產業升級轉型之興辦事業計畫設置提升能源使用效率及設置再生能源發電設備，於取得前項容積獎勵後，並符合規定，得再增加獎勵容</w:t>
            </w:r>
            <w:r w:rsidRPr="001565B2">
              <w:rPr>
                <w:rFonts w:ascii="標楷體" w:eastAsia="標楷體" w:hAnsi="標楷體" w:hint="eastAsia"/>
              </w:rPr>
              <w:lastRenderedPageBreak/>
              <w:t>積。本項所稱能源管理系統，指工業區立體化方案中，有關能源管理檢核指標所規定者。</w:t>
            </w:r>
          </w:p>
          <w:p w:rsidR="00B71BA6" w:rsidRPr="001565B2" w:rsidRDefault="00B71BA6" w:rsidP="00B71BA6">
            <w:pPr>
              <w:pStyle w:val="a9"/>
              <w:numPr>
                <w:ilvl w:val="0"/>
                <w:numId w:val="31"/>
              </w:numPr>
              <w:ind w:leftChars="0"/>
              <w:jc w:val="both"/>
              <w:rPr>
                <w:rFonts w:ascii="標楷體" w:eastAsia="標楷體" w:hAnsi="標楷體"/>
              </w:rPr>
            </w:pPr>
            <w:r w:rsidRPr="001565B2">
              <w:rPr>
                <w:rFonts w:ascii="標楷體" w:eastAsia="標楷體" w:hAnsi="標楷體" w:hint="eastAsia"/>
              </w:rPr>
              <w:t>第三項參照工業區立體化方案有關容積獎勵項目及額度之內容，擴大投資或產業升級轉型之興辦事業計畫，得捐贈建築物部分樓地板面積，集中</w:t>
            </w:r>
            <w:proofErr w:type="gramStart"/>
            <w:r w:rsidRPr="001565B2">
              <w:rPr>
                <w:rFonts w:ascii="標楷體" w:eastAsia="標楷體" w:hAnsi="標楷體" w:hint="eastAsia"/>
              </w:rPr>
              <w:t>留設作產業</w:t>
            </w:r>
            <w:proofErr w:type="gramEnd"/>
            <w:r w:rsidRPr="001565B2">
              <w:rPr>
                <w:rFonts w:ascii="標楷體" w:eastAsia="標楷體" w:hAnsi="標楷體" w:hint="eastAsia"/>
              </w:rPr>
              <w:t>空間使用或繳納回饋金方式取得獎勵容積，並以法定容積百分之三十為上限。</w:t>
            </w:r>
          </w:p>
          <w:p w:rsidR="00B71BA6" w:rsidRPr="00AC7F8B" w:rsidRDefault="00B71BA6" w:rsidP="005D01FC">
            <w:pPr>
              <w:pStyle w:val="a9"/>
              <w:numPr>
                <w:ilvl w:val="0"/>
                <w:numId w:val="31"/>
              </w:numPr>
              <w:ind w:leftChars="0"/>
              <w:jc w:val="both"/>
              <w:rPr>
                <w:rFonts w:ascii="標楷體" w:eastAsia="標楷體" w:hAnsi="標楷體"/>
              </w:rPr>
            </w:pPr>
            <w:bookmarkStart w:id="0" w:name="_GoBack"/>
            <w:r w:rsidRPr="00AC7F8B">
              <w:rPr>
                <w:rFonts w:ascii="標楷體" w:eastAsia="標楷體" w:hAnsi="標楷體" w:hint="eastAsia"/>
              </w:rPr>
              <w:t>第四項為訂定獎勵容積上限規定，不得超過法定容積之一點五</w:t>
            </w:r>
            <w:proofErr w:type="gramStart"/>
            <w:r w:rsidRPr="00AC7F8B">
              <w:rPr>
                <w:rFonts w:ascii="標楷體" w:eastAsia="標楷體" w:hAnsi="標楷體" w:hint="eastAsia"/>
              </w:rPr>
              <w:t>倍</w:t>
            </w:r>
            <w:proofErr w:type="gramEnd"/>
            <w:r w:rsidRPr="00AC7F8B">
              <w:rPr>
                <w:rFonts w:ascii="標楷體" w:eastAsia="標楷體" w:hAnsi="標楷體" w:hint="eastAsia"/>
              </w:rPr>
              <w:t>，且不受第</w:t>
            </w:r>
            <w:r w:rsidR="00AC7F8B" w:rsidRPr="00AC7F8B">
              <w:rPr>
                <w:rFonts w:ascii="標楷體" w:eastAsia="標楷體" w:hAnsi="標楷體" w:hint="eastAsia"/>
                <w:color w:val="FF0000"/>
              </w:rPr>
              <w:t>四十七</w:t>
            </w:r>
            <w:r w:rsidRPr="00AC7F8B">
              <w:rPr>
                <w:rFonts w:ascii="標楷體" w:eastAsia="標楷體" w:hAnsi="標楷體" w:hint="eastAsia"/>
              </w:rPr>
              <w:t>條第一項限制。</w:t>
            </w:r>
          </w:p>
          <w:bookmarkEnd w:id="0"/>
          <w:p w:rsidR="00B71BA6" w:rsidRPr="001565B2" w:rsidRDefault="00B71BA6" w:rsidP="00B71BA6">
            <w:pPr>
              <w:pStyle w:val="a9"/>
              <w:numPr>
                <w:ilvl w:val="0"/>
                <w:numId w:val="31"/>
              </w:numPr>
              <w:ind w:leftChars="0"/>
              <w:jc w:val="both"/>
              <w:rPr>
                <w:rFonts w:ascii="標楷體" w:eastAsia="標楷體" w:hAnsi="標楷體"/>
              </w:rPr>
            </w:pPr>
            <w:r w:rsidRPr="001565B2">
              <w:rPr>
                <w:rFonts w:ascii="標楷體" w:eastAsia="標楷體" w:hAnsi="標楷體" w:hint="eastAsia"/>
              </w:rPr>
              <w:t>為確保以設置太陽光電發電設備或整合型太陽光電發電設備申請獎勵容積之案件完成設置，</w:t>
            </w:r>
            <w:proofErr w:type="gramStart"/>
            <w:r w:rsidRPr="001565B2">
              <w:rPr>
                <w:rFonts w:ascii="標楷體" w:eastAsia="標楷體" w:hAnsi="標楷體" w:hint="eastAsia"/>
              </w:rPr>
              <w:t>爰</w:t>
            </w:r>
            <w:proofErr w:type="gramEnd"/>
            <w:r w:rsidRPr="001565B2">
              <w:rPr>
                <w:rFonts w:ascii="標楷體" w:eastAsia="標楷體" w:hAnsi="標楷體" w:hint="eastAsia"/>
              </w:rPr>
              <w:t>為第五項前段規定。另為確保新增投資為優先獎勵容積，</w:t>
            </w:r>
            <w:proofErr w:type="gramStart"/>
            <w:r w:rsidRPr="001565B2">
              <w:rPr>
                <w:rFonts w:ascii="標楷體" w:eastAsia="標楷體" w:hAnsi="標楷體" w:hint="eastAsia"/>
              </w:rPr>
              <w:t>爰</w:t>
            </w:r>
            <w:proofErr w:type="gramEnd"/>
            <w:r w:rsidRPr="001565B2">
              <w:rPr>
                <w:rFonts w:ascii="標楷體" w:eastAsia="標楷體" w:hAnsi="標楷體" w:hint="eastAsia"/>
              </w:rPr>
              <w:t>為第五項後段規定。</w:t>
            </w:r>
          </w:p>
          <w:p w:rsidR="00B71BA6" w:rsidRPr="00B71BA6" w:rsidRDefault="00B71BA6" w:rsidP="008944EF">
            <w:pPr>
              <w:pStyle w:val="a9"/>
              <w:numPr>
                <w:ilvl w:val="0"/>
                <w:numId w:val="31"/>
              </w:numPr>
              <w:ind w:leftChars="0"/>
              <w:jc w:val="both"/>
              <w:rPr>
                <w:rFonts w:ascii="標楷體" w:eastAsia="標楷體" w:hAnsi="標楷體" w:cs="細明體"/>
                <w:szCs w:val="24"/>
              </w:rPr>
            </w:pPr>
            <w:r w:rsidRPr="00B71BA6">
              <w:rPr>
                <w:rFonts w:ascii="標楷體" w:eastAsia="標楷體" w:hAnsi="標楷體" w:hint="eastAsia"/>
              </w:rPr>
              <w:t>第六項規定為獎勵容積額度之審核，在中央由經濟部或科技部審核；</w:t>
            </w:r>
            <w:r w:rsidRPr="00B71BA6">
              <w:rPr>
                <w:rFonts w:ascii="標楷體" w:eastAsia="標楷體" w:hAnsi="標楷體" w:hint="eastAsia"/>
                <w:color w:val="FF0000"/>
              </w:rPr>
              <w:t>在</w:t>
            </w:r>
            <w:proofErr w:type="gramStart"/>
            <w:r w:rsidRPr="00B71BA6">
              <w:rPr>
                <w:rFonts w:ascii="標楷體" w:eastAsia="標楷體" w:hAnsi="標楷體" w:hint="eastAsia"/>
                <w:color w:val="FF0000"/>
              </w:rPr>
              <w:t>本市由本</w:t>
            </w:r>
            <w:proofErr w:type="gramEnd"/>
            <w:r w:rsidRPr="00B71BA6">
              <w:rPr>
                <w:rFonts w:ascii="標楷體" w:eastAsia="標楷體" w:hAnsi="標楷體" w:hint="eastAsia"/>
                <w:color w:val="FF0000"/>
              </w:rPr>
              <w:t>府</w:t>
            </w:r>
            <w:r w:rsidR="008944EF" w:rsidRPr="008944EF">
              <w:rPr>
                <w:rFonts w:ascii="標楷體" w:eastAsia="標楷體" w:hAnsi="標楷體" w:hint="eastAsia"/>
                <w:color w:val="FF0000"/>
              </w:rPr>
              <w:t>經濟發展局</w:t>
            </w:r>
            <w:r w:rsidRPr="00B71BA6">
              <w:rPr>
                <w:rFonts w:ascii="標楷體" w:eastAsia="標楷體" w:hAnsi="標楷體" w:hint="eastAsia"/>
                <w:color w:val="FF0000"/>
              </w:rPr>
              <w:t>審核。</w:t>
            </w:r>
          </w:p>
        </w:tc>
      </w:tr>
      <w:tr w:rsidR="00B71BA6" w:rsidRPr="00EE1868" w:rsidTr="007A4D2E">
        <w:trPr>
          <w:trHeight w:val="1320"/>
        </w:trPr>
        <w:tc>
          <w:tcPr>
            <w:tcW w:w="2966" w:type="dxa"/>
          </w:tcPr>
          <w:p w:rsidR="00111BE1" w:rsidRPr="00D22668" w:rsidRDefault="00111BE1" w:rsidP="00111BE1">
            <w:pPr>
              <w:pStyle w:val="a7"/>
              <w:rPr>
                <w:color w:val="auto"/>
              </w:rPr>
            </w:pPr>
            <w:r w:rsidRPr="00D22668">
              <w:rPr>
                <w:rFonts w:hint="eastAsia"/>
                <w:color w:val="auto"/>
              </w:rPr>
              <w:lastRenderedPageBreak/>
              <w:t>第五十條</w:t>
            </w:r>
            <w:r w:rsidRPr="00D22668">
              <w:rPr>
                <w:rFonts w:hint="eastAsia"/>
                <w:color w:val="auto"/>
                <w:kern w:val="0"/>
              </w:rPr>
              <w:t xml:space="preserve">　</w:t>
            </w:r>
            <w:r w:rsidRPr="00D22668">
              <w:rPr>
                <w:rFonts w:hint="eastAsia"/>
                <w:color w:val="auto"/>
              </w:rPr>
              <w:t>建築物設置下列設施，經本府核准者，</w:t>
            </w:r>
            <w:r w:rsidRPr="00D22668">
              <w:rPr>
                <w:rFonts w:hint="eastAsia"/>
                <w:color w:val="auto"/>
                <w:u w:val="single"/>
              </w:rPr>
              <w:t>其法定空地、容積樓地板面積、建築面積及建築物高度計算方式如下：</w:t>
            </w:r>
          </w:p>
          <w:p w:rsidR="00111BE1" w:rsidRPr="00D22668" w:rsidRDefault="00111BE1" w:rsidP="00111BE1">
            <w:pPr>
              <w:snapToGrid w:val="0"/>
              <w:ind w:leftChars="100" w:left="720" w:hangingChars="200" w:hanging="480"/>
              <w:jc w:val="both"/>
              <w:rPr>
                <w:rFonts w:ascii="標楷體" w:eastAsia="標楷體" w:hAnsi="標楷體"/>
                <w:szCs w:val="24"/>
                <w:u w:val="single"/>
              </w:rPr>
            </w:pPr>
            <w:r w:rsidRPr="00D22668">
              <w:rPr>
                <w:rFonts w:ascii="標楷體" w:eastAsia="標楷體" w:hAnsi="標楷體" w:hint="eastAsia"/>
                <w:szCs w:val="24"/>
                <w:u w:val="single"/>
              </w:rPr>
              <w:t>一、建築基地於空地以人工地盤、架空走廊或地下通道連接供公眾使用之道路或場所並提供公眾通行者，得計入法定空地。但該部分不得超過基地面積百分之二十，</w:t>
            </w:r>
            <w:proofErr w:type="gramStart"/>
            <w:r w:rsidRPr="00D22668">
              <w:rPr>
                <w:rFonts w:ascii="標楷體" w:eastAsia="標楷體" w:hAnsi="標楷體" w:hint="eastAsia"/>
                <w:szCs w:val="24"/>
                <w:u w:val="single"/>
              </w:rPr>
              <w:t>且實設</w:t>
            </w:r>
            <w:proofErr w:type="gramEnd"/>
            <w:r w:rsidRPr="00D22668">
              <w:rPr>
                <w:rFonts w:ascii="標楷體" w:eastAsia="標楷體" w:hAnsi="標楷體" w:hint="eastAsia"/>
                <w:szCs w:val="24"/>
                <w:u w:val="single"/>
              </w:rPr>
              <w:t>建蔽率合計不得超過基地面積百分之八十。</w:t>
            </w:r>
          </w:p>
          <w:p w:rsidR="00111BE1" w:rsidRPr="00D22668" w:rsidRDefault="00111BE1" w:rsidP="00111BE1">
            <w:pPr>
              <w:snapToGrid w:val="0"/>
              <w:ind w:leftChars="100" w:left="720" w:hangingChars="200" w:hanging="480"/>
              <w:jc w:val="both"/>
              <w:rPr>
                <w:rFonts w:ascii="標楷體" w:eastAsia="標楷體" w:hAnsi="標楷體"/>
                <w:szCs w:val="24"/>
                <w:u w:val="single"/>
              </w:rPr>
            </w:pPr>
            <w:r w:rsidRPr="00D22668">
              <w:rPr>
                <w:rFonts w:ascii="標楷體" w:eastAsia="標楷體" w:hAnsi="標楷體" w:hint="eastAsia"/>
                <w:szCs w:val="24"/>
                <w:u w:val="single"/>
              </w:rPr>
              <w:t>二、</w:t>
            </w:r>
            <w:proofErr w:type="gramStart"/>
            <w:r w:rsidRPr="00D22668">
              <w:rPr>
                <w:rFonts w:ascii="標楷體" w:eastAsia="標楷體" w:hAnsi="標楷體" w:hint="eastAsia"/>
                <w:szCs w:val="24"/>
                <w:u w:val="single"/>
              </w:rPr>
              <w:t>臺</w:t>
            </w:r>
            <w:proofErr w:type="gramEnd"/>
            <w:r w:rsidRPr="00D22668">
              <w:rPr>
                <w:rFonts w:ascii="標楷體" w:eastAsia="標楷體" w:hAnsi="標楷體" w:hint="eastAsia"/>
                <w:szCs w:val="24"/>
                <w:u w:val="single"/>
              </w:rPr>
              <w:t>中宜居建築相關設施、空間及依</w:t>
            </w:r>
            <w:proofErr w:type="gramStart"/>
            <w:r w:rsidRPr="00D22668">
              <w:rPr>
                <w:rFonts w:ascii="標楷體" w:eastAsia="標楷體" w:hAnsi="標楷體" w:hint="eastAsia"/>
                <w:szCs w:val="24"/>
                <w:u w:val="single"/>
              </w:rPr>
              <w:t>臺</w:t>
            </w:r>
            <w:proofErr w:type="gramEnd"/>
            <w:r w:rsidRPr="00D22668">
              <w:rPr>
                <w:rFonts w:ascii="標楷體" w:eastAsia="標楷體" w:hAnsi="標楷體" w:hint="eastAsia"/>
                <w:szCs w:val="24"/>
                <w:u w:val="single"/>
              </w:rPr>
              <w:t>中市建築物設置太陽光電發電設備辦法所設置之設施、設備、空間，得不計入容積樓地板面積、建築面積及建築物高度。</w:t>
            </w:r>
          </w:p>
          <w:p w:rsidR="00111BE1" w:rsidRPr="00D22668" w:rsidRDefault="00111BE1" w:rsidP="00111BE1">
            <w:pPr>
              <w:snapToGrid w:val="0"/>
              <w:ind w:leftChars="100" w:left="720" w:hangingChars="200" w:hanging="480"/>
              <w:jc w:val="both"/>
              <w:rPr>
                <w:rFonts w:ascii="標楷體" w:eastAsia="標楷體" w:hAnsi="標楷體"/>
                <w:szCs w:val="24"/>
                <w:u w:val="single"/>
              </w:rPr>
            </w:pPr>
            <w:r w:rsidRPr="00D22668">
              <w:rPr>
                <w:rFonts w:ascii="標楷體" w:eastAsia="標楷體" w:hAnsi="標楷體" w:hint="eastAsia"/>
                <w:szCs w:val="24"/>
                <w:u w:val="single"/>
              </w:rPr>
              <w:t>三、</w:t>
            </w:r>
            <w:r w:rsidRPr="00D22668">
              <w:rPr>
                <w:rFonts w:ascii="標楷體" w:eastAsia="標楷體" w:hAnsi="標楷體" w:hint="eastAsia"/>
                <w:szCs w:val="24"/>
              </w:rPr>
              <w:t>建築物</w:t>
            </w:r>
            <w:r w:rsidRPr="00D22668">
              <w:rPr>
                <w:rFonts w:ascii="標楷體" w:eastAsia="標楷體" w:hAnsi="標楷體" w:hint="eastAsia"/>
                <w:szCs w:val="24"/>
                <w:u w:val="single"/>
              </w:rPr>
              <w:t>設置人工地盤、架空走廊、地下</w:t>
            </w:r>
            <w:r w:rsidRPr="00D22668">
              <w:rPr>
                <w:rFonts w:ascii="標楷體" w:eastAsia="標楷體" w:hAnsi="標楷體" w:hint="eastAsia"/>
                <w:szCs w:val="24"/>
                <w:u w:val="single"/>
              </w:rPr>
              <w:lastRenderedPageBreak/>
              <w:t>通道</w:t>
            </w:r>
            <w:r w:rsidRPr="00D22668">
              <w:rPr>
                <w:rFonts w:ascii="標楷體" w:eastAsia="標楷體" w:hAnsi="標楷體" w:hint="eastAsia"/>
                <w:szCs w:val="24"/>
              </w:rPr>
              <w:t>等公用設施</w:t>
            </w:r>
            <w:r w:rsidRPr="00D22668">
              <w:rPr>
                <w:rFonts w:ascii="標楷體" w:eastAsia="標楷體" w:hAnsi="標楷體" w:hint="eastAsia"/>
                <w:szCs w:val="24"/>
                <w:u w:val="single"/>
              </w:rPr>
              <w:t>，得不計入容積樓地板面積。</w:t>
            </w:r>
          </w:p>
          <w:p w:rsidR="00111BE1" w:rsidRPr="00D22668" w:rsidRDefault="00111BE1" w:rsidP="00111BE1">
            <w:pPr>
              <w:snapToGrid w:val="0"/>
              <w:ind w:leftChars="100" w:left="720" w:hangingChars="200" w:hanging="480"/>
              <w:jc w:val="both"/>
              <w:rPr>
                <w:rFonts w:ascii="標楷體" w:eastAsia="標楷體" w:hAnsi="標楷體"/>
                <w:szCs w:val="24"/>
                <w:u w:val="single"/>
              </w:rPr>
            </w:pPr>
            <w:r w:rsidRPr="00D22668">
              <w:rPr>
                <w:rFonts w:ascii="標楷體" w:eastAsia="標楷體" w:hAnsi="標楷體" w:hint="eastAsia"/>
                <w:szCs w:val="24"/>
                <w:u w:val="single"/>
              </w:rPr>
              <w:t>四</w:t>
            </w:r>
            <w:r w:rsidRPr="00D22668">
              <w:rPr>
                <w:rFonts w:ascii="標楷體" w:eastAsia="標楷體" w:hAnsi="標楷體"/>
                <w:szCs w:val="24"/>
                <w:u w:val="single"/>
              </w:rPr>
              <w:t>、</w:t>
            </w:r>
            <w:r w:rsidRPr="00D22668">
              <w:rPr>
                <w:rFonts w:ascii="標楷體" w:eastAsia="標楷體" w:hAnsi="標楷體" w:hint="eastAsia"/>
                <w:szCs w:val="24"/>
                <w:u w:val="single"/>
              </w:rPr>
              <w:t>機車或自行車停車位集中增</w:t>
            </w:r>
            <w:proofErr w:type="gramStart"/>
            <w:r w:rsidRPr="00D22668">
              <w:rPr>
                <w:rFonts w:ascii="標楷體" w:eastAsia="標楷體" w:hAnsi="標楷體" w:hint="eastAsia"/>
                <w:szCs w:val="24"/>
                <w:u w:val="single"/>
              </w:rPr>
              <w:t>設部數在</w:t>
            </w:r>
            <w:proofErr w:type="gramEnd"/>
            <w:r w:rsidRPr="00D22668">
              <w:rPr>
                <w:rFonts w:ascii="標楷體" w:eastAsia="標楷體" w:hAnsi="標楷體" w:hint="eastAsia"/>
                <w:szCs w:val="24"/>
                <w:u w:val="single"/>
              </w:rPr>
              <w:t>二十部以上，且未設置於</w:t>
            </w:r>
            <w:proofErr w:type="gramStart"/>
            <w:r w:rsidRPr="00D22668">
              <w:rPr>
                <w:rFonts w:ascii="標楷體" w:eastAsia="標楷體" w:hAnsi="標楷體" w:hint="eastAsia"/>
                <w:szCs w:val="24"/>
                <w:u w:val="single"/>
              </w:rPr>
              <w:t>地面層者</w:t>
            </w:r>
            <w:proofErr w:type="gramEnd"/>
            <w:r w:rsidRPr="00D22668">
              <w:rPr>
                <w:rFonts w:ascii="標楷體" w:eastAsia="標楷體" w:hAnsi="標楷體" w:hint="eastAsia"/>
                <w:szCs w:val="24"/>
                <w:u w:val="single"/>
              </w:rPr>
              <w:t>，得以每部四平方公尺核計免計入容積</w:t>
            </w:r>
            <w:r>
              <w:rPr>
                <w:rFonts w:ascii="標楷體" w:eastAsia="標楷體" w:hAnsi="標楷體" w:hint="eastAsia"/>
                <w:szCs w:val="24"/>
                <w:u w:val="single"/>
              </w:rPr>
              <w:t>樓地板</w:t>
            </w:r>
            <w:r w:rsidRPr="00D22668">
              <w:rPr>
                <w:rFonts w:ascii="標楷體" w:eastAsia="標楷體" w:hAnsi="標楷體" w:hint="eastAsia"/>
                <w:szCs w:val="24"/>
                <w:u w:val="single"/>
              </w:rPr>
              <w:t>面積。其留設及設計規定，由都發局另定之。</w:t>
            </w:r>
          </w:p>
          <w:p w:rsidR="00111BE1" w:rsidRPr="00D22668" w:rsidRDefault="00111BE1" w:rsidP="00111BE1">
            <w:pPr>
              <w:pStyle w:val="a7"/>
              <w:ind w:leftChars="100" w:left="240" w:firstLineChars="200" w:firstLine="480"/>
              <w:rPr>
                <w:color w:val="auto"/>
                <w:u w:val="single"/>
              </w:rPr>
            </w:pPr>
            <w:r w:rsidRPr="00D22668">
              <w:rPr>
                <w:rFonts w:hint="eastAsia"/>
                <w:color w:val="auto"/>
                <w:u w:val="single"/>
              </w:rPr>
              <w:t>前項免計容積樓地板面積之空間設施，除太陽光電設備、景觀陽臺、</w:t>
            </w:r>
            <w:proofErr w:type="gramStart"/>
            <w:r w:rsidRPr="00D22668">
              <w:rPr>
                <w:rFonts w:hint="eastAsia"/>
                <w:color w:val="auto"/>
                <w:u w:val="single"/>
              </w:rPr>
              <w:t>複</w:t>
            </w:r>
            <w:proofErr w:type="gramEnd"/>
            <w:r w:rsidRPr="00D22668">
              <w:rPr>
                <w:rFonts w:hint="eastAsia"/>
                <w:color w:val="auto"/>
                <w:u w:val="single"/>
              </w:rPr>
              <w:t>層式露</w:t>
            </w:r>
            <w:proofErr w:type="gramStart"/>
            <w:r w:rsidRPr="00D22668">
              <w:rPr>
                <w:rFonts w:hint="eastAsia"/>
                <w:color w:val="auto"/>
                <w:u w:val="single"/>
              </w:rPr>
              <w:t>臺</w:t>
            </w:r>
            <w:proofErr w:type="gramEnd"/>
            <w:r w:rsidRPr="00D22668">
              <w:rPr>
                <w:rFonts w:hint="eastAsia"/>
                <w:color w:val="auto"/>
                <w:u w:val="single"/>
              </w:rPr>
              <w:t>、公共景觀</w:t>
            </w:r>
            <w:proofErr w:type="gramStart"/>
            <w:r w:rsidRPr="00D22668">
              <w:rPr>
                <w:rFonts w:hint="eastAsia"/>
                <w:color w:val="auto"/>
                <w:u w:val="single"/>
              </w:rPr>
              <w:t>通廊等設施</w:t>
            </w:r>
            <w:proofErr w:type="gramEnd"/>
            <w:r w:rsidRPr="00D22668">
              <w:rPr>
                <w:rFonts w:hint="eastAsia"/>
                <w:color w:val="auto"/>
                <w:u w:val="single"/>
              </w:rPr>
              <w:t>外，其免計容積部分合計不得超過法定容積率百分之十。</w:t>
            </w:r>
          </w:p>
          <w:p w:rsidR="00B71BA6" w:rsidRPr="00EE1868" w:rsidRDefault="00111BE1" w:rsidP="00F82B2B">
            <w:pPr>
              <w:pStyle w:val="a7"/>
              <w:ind w:leftChars="100" w:left="240" w:firstLineChars="200" w:firstLine="480"/>
              <w:rPr>
                <w:color w:val="auto"/>
              </w:rPr>
            </w:pPr>
            <w:r w:rsidRPr="00D22668">
              <w:rPr>
                <w:rFonts w:hint="eastAsia"/>
                <w:color w:val="auto"/>
                <w:u w:val="single"/>
              </w:rPr>
              <w:t>建築物設置第一項之</w:t>
            </w:r>
            <w:proofErr w:type="gramStart"/>
            <w:r w:rsidRPr="00D22668">
              <w:rPr>
                <w:rFonts w:hint="eastAsia"/>
                <w:color w:val="auto"/>
                <w:u w:val="single"/>
              </w:rPr>
              <w:t>臺</w:t>
            </w:r>
            <w:proofErr w:type="gramEnd"/>
            <w:r w:rsidRPr="00D22668">
              <w:rPr>
                <w:rFonts w:hint="eastAsia"/>
                <w:color w:val="auto"/>
                <w:u w:val="single"/>
              </w:rPr>
              <w:t>中宜居建築相關設施、空間時，應繳交回饋金。其相關設施、空間之設計細則及回饋金之計算、繳交時間、程序等其他應遵行事項，由都發局另定之。</w:t>
            </w:r>
          </w:p>
        </w:tc>
        <w:tc>
          <w:tcPr>
            <w:tcW w:w="2966" w:type="dxa"/>
          </w:tcPr>
          <w:p w:rsidR="00111BE1" w:rsidRPr="00D22668" w:rsidRDefault="00111BE1" w:rsidP="00111BE1">
            <w:pPr>
              <w:pStyle w:val="a7"/>
              <w:rPr>
                <w:color w:val="auto"/>
              </w:rPr>
            </w:pPr>
            <w:r w:rsidRPr="00D22668">
              <w:rPr>
                <w:color w:val="auto"/>
              </w:rPr>
              <w:lastRenderedPageBreak/>
              <w:t>第</w:t>
            </w:r>
            <w:r w:rsidRPr="00D22668">
              <w:rPr>
                <w:rFonts w:hint="eastAsia"/>
                <w:color w:val="auto"/>
              </w:rPr>
              <w:t>五十</w:t>
            </w:r>
            <w:r w:rsidRPr="00D22668">
              <w:rPr>
                <w:color w:val="auto"/>
              </w:rPr>
              <w:t>條</w:t>
            </w:r>
            <w:r w:rsidRPr="00D22668">
              <w:rPr>
                <w:rFonts w:hint="eastAsia"/>
                <w:color w:val="auto"/>
                <w:kern w:val="0"/>
              </w:rPr>
              <w:t xml:space="preserve">　</w:t>
            </w:r>
            <w:r w:rsidRPr="00D22668">
              <w:rPr>
                <w:rFonts w:hint="eastAsia"/>
                <w:color w:val="auto"/>
                <w:u w:val="single"/>
              </w:rPr>
              <w:t>建築基地於空地以人工地盤、架空走廊或地下通道連接供公眾使用之道路或場所並提供公眾通行，經本府核准者，得計入法定空地。但該部分不得超過基地面積百分之二十，且</w:t>
            </w:r>
            <w:proofErr w:type="gramStart"/>
            <w:r w:rsidRPr="00D22668">
              <w:rPr>
                <w:rFonts w:hint="eastAsia"/>
                <w:color w:val="auto"/>
                <w:u w:val="single"/>
              </w:rPr>
              <w:t>與實設建</w:t>
            </w:r>
            <w:proofErr w:type="gramEnd"/>
            <w:r w:rsidRPr="00D22668">
              <w:rPr>
                <w:rFonts w:hint="eastAsia"/>
                <w:color w:val="auto"/>
                <w:u w:val="single"/>
              </w:rPr>
              <w:t>蔽率合計不得超過基地面積百分之八十。</w:t>
            </w:r>
          </w:p>
          <w:p w:rsidR="00111BE1" w:rsidRPr="00D22668" w:rsidRDefault="00111BE1" w:rsidP="00111BE1">
            <w:pPr>
              <w:pStyle w:val="a7"/>
              <w:ind w:leftChars="100" w:left="240" w:firstLineChars="200" w:firstLine="480"/>
              <w:rPr>
                <w:color w:val="auto"/>
              </w:rPr>
            </w:pPr>
            <w:r w:rsidRPr="00D22668">
              <w:rPr>
                <w:rFonts w:hint="eastAsia"/>
                <w:color w:val="auto"/>
              </w:rPr>
              <w:t>建築物設置下列設施，經本府核准者，</w:t>
            </w:r>
            <w:r w:rsidRPr="00D22668">
              <w:rPr>
                <w:rFonts w:hint="eastAsia"/>
                <w:color w:val="auto"/>
                <w:u w:val="single"/>
              </w:rPr>
              <w:t>得不計入容積樓地板面積，且該部分得不計入容積率。但該部分不得超過法定容積率百分之十：</w:t>
            </w:r>
          </w:p>
          <w:p w:rsidR="00111BE1" w:rsidRPr="00D22668" w:rsidRDefault="00111BE1" w:rsidP="00111BE1">
            <w:pPr>
              <w:snapToGrid w:val="0"/>
              <w:ind w:leftChars="100" w:left="720" w:hangingChars="200" w:hanging="480"/>
              <w:jc w:val="both"/>
              <w:rPr>
                <w:rFonts w:ascii="標楷體" w:eastAsia="標楷體" w:hAnsi="標楷體"/>
                <w:szCs w:val="24"/>
                <w:u w:val="single"/>
              </w:rPr>
            </w:pPr>
            <w:r w:rsidRPr="00D22668">
              <w:rPr>
                <w:rFonts w:ascii="標楷體" w:eastAsia="標楷體" w:hAnsi="標楷體" w:hint="eastAsia"/>
                <w:szCs w:val="24"/>
                <w:u w:val="single"/>
              </w:rPr>
              <w:t>一、設置太陽能光電設備。</w:t>
            </w:r>
          </w:p>
          <w:p w:rsidR="00B71BA6" w:rsidRPr="00EA303A" w:rsidRDefault="00111BE1" w:rsidP="00111BE1">
            <w:pPr>
              <w:pStyle w:val="a7"/>
              <w:snapToGrid w:val="0"/>
              <w:rPr>
                <w:u w:val="single"/>
              </w:rPr>
            </w:pPr>
            <w:r w:rsidRPr="00D22668">
              <w:rPr>
                <w:rFonts w:hint="eastAsia"/>
                <w:u w:val="single"/>
              </w:rPr>
              <w:t>二</w:t>
            </w:r>
            <w:r w:rsidRPr="00D22668">
              <w:rPr>
                <w:rFonts w:hint="eastAsia"/>
              </w:rPr>
              <w:t>、建築物</w:t>
            </w:r>
            <w:r w:rsidRPr="000C1E39">
              <w:rPr>
                <w:rFonts w:hint="eastAsia"/>
                <w:u w:val="single"/>
              </w:rPr>
              <w:t>一樓</w:t>
            </w:r>
            <w:r w:rsidRPr="00D22668">
              <w:rPr>
                <w:rFonts w:hint="eastAsia"/>
                <w:u w:val="single"/>
              </w:rPr>
              <w:t>或</w:t>
            </w:r>
            <w:r w:rsidRPr="000C1E39">
              <w:rPr>
                <w:rFonts w:hint="eastAsia"/>
              </w:rPr>
              <w:t>設置人工地盤、架空走廊、地下通道</w:t>
            </w:r>
            <w:r w:rsidRPr="00D22668">
              <w:rPr>
                <w:rFonts w:hint="eastAsia"/>
                <w:u w:val="single"/>
              </w:rPr>
              <w:t>之樓層，開放提供民眾使用之廁所、休憩設施</w:t>
            </w:r>
            <w:r w:rsidRPr="00D22668">
              <w:rPr>
                <w:rFonts w:hint="eastAsia"/>
              </w:rPr>
              <w:t>等公用設施</w:t>
            </w:r>
            <w:r w:rsidRPr="00D22668">
              <w:rPr>
                <w:rFonts w:hint="eastAsia"/>
                <w:u w:val="single"/>
              </w:rPr>
              <w:t>。</w:t>
            </w:r>
          </w:p>
        </w:tc>
        <w:tc>
          <w:tcPr>
            <w:tcW w:w="2967" w:type="dxa"/>
          </w:tcPr>
          <w:p w:rsidR="00111BE1" w:rsidRPr="00D22668" w:rsidRDefault="00111BE1" w:rsidP="00111BE1">
            <w:pPr>
              <w:snapToGrid w:val="0"/>
              <w:ind w:left="492" w:hangingChars="205" w:hanging="492"/>
              <w:jc w:val="both"/>
              <w:rPr>
                <w:rFonts w:ascii="標楷體" w:eastAsia="標楷體" w:hAnsi="標楷體"/>
                <w:szCs w:val="24"/>
              </w:rPr>
            </w:pPr>
            <w:r>
              <w:rPr>
                <w:rFonts w:ascii="標楷體" w:eastAsia="標楷體" w:hAnsi="標楷體" w:hint="eastAsia"/>
                <w:szCs w:val="24"/>
              </w:rPr>
              <w:t>一、</w:t>
            </w:r>
            <w:r w:rsidRPr="00D22668">
              <w:rPr>
                <w:rFonts w:ascii="標楷體" w:eastAsia="標楷體" w:hAnsi="標楷體" w:hint="eastAsia"/>
                <w:szCs w:val="24"/>
              </w:rPr>
              <w:t>為鼓勵本市建築從事</w:t>
            </w:r>
            <w:proofErr w:type="gramStart"/>
            <w:r w:rsidRPr="00D22668">
              <w:rPr>
                <w:rFonts w:ascii="標楷體" w:eastAsia="標楷體" w:hAnsi="標楷體" w:hint="eastAsia"/>
                <w:szCs w:val="24"/>
              </w:rPr>
              <w:t>臺</w:t>
            </w:r>
            <w:proofErr w:type="gramEnd"/>
            <w:r w:rsidRPr="00D22668">
              <w:rPr>
                <w:rFonts w:ascii="標楷體" w:eastAsia="標楷體" w:hAnsi="標楷體" w:hint="eastAsia"/>
                <w:szCs w:val="24"/>
              </w:rPr>
              <w:t>中宜居建築設計，增訂第一項第二款</w:t>
            </w:r>
            <w:proofErr w:type="gramStart"/>
            <w:r w:rsidRPr="00D22668">
              <w:rPr>
                <w:rFonts w:ascii="標楷體" w:eastAsia="標楷體" w:hAnsi="標楷體" w:hint="eastAsia"/>
                <w:szCs w:val="24"/>
              </w:rPr>
              <w:t>臺</w:t>
            </w:r>
            <w:proofErr w:type="gramEnd"/>
            <w:r w:rsidRPr="00D22668">
              <w:rPr>
                <w:rFonts w:ascii="標楷體" w:eastAsia="標楷體" w:hAnsi="標楷體" w:hint="eastAsia"/>
                <w:szCs w:val="24"/>
              </w:rPr>
              <w:t>中宜居建築免計容積樓地板面積、建築面積及建築物高度規定。</w:t>
            </w:r>
          </w:p>
          <w:p w:rsidR="00111BE1" w:rsidRPr="00D22668" w:rsidRDefault="00111BE1" w:rsidP="00111BE1">
            <w:pPr>
              <w:snapToGrid w:val="0"/>
              <w:ind w:left="408" w:hangingChars="170" w:hanging="408"/>
              <w:jc w:val="both"/>
              <w:rPr>
                <w:rFonts w:ascii="標楷體" w:eastAsia="標楷體" w:hAnsi="標楷體"/>
                <w:szCs w:val="24"/>
              </w:rPr>
            </w:pPr>
            <w:r w:rsidRPr="00D22668">
              <w:rPr>
                <w:rFonts w:ascii="標楷體" w:eastAsia="標楷體" w:hAnsi="標楷體" w:hint="eastAsia"/>
                <w:szCs w:val="24"/>
              </w:rPr>
              <w:t>二、修訂第一項第三、四款明確規範人工地盤、架空走廊、地下通道等公用設施及機車或自行車停車位不計容積樓地板面積之範疇</w:t>
            </w:r>
            <w:r>
              <w:rPr>
                <w:rFonts w:ascii="標楷體" w:eastAsia="標楷體" w:hAnsi="標楷體" w:hint="eastAsia"/>
                <w:szCs w:val="24"/>
              </w:rPr>
              <w:t>；另考量本條例</w:t>
            </w:r>
            <w:r w:rsidRPr="006674D4">
              <w:rPr>
                <w:rFonts w:ascii="標楷體" w:eastAsia="標楷體" w:hAnsi="標楷體" w:hint="eastAsia"/>
                <w:szCs w:val="24"/>
              </w:rPr>
              <w:t>一百零三年</w:t>
            </w:r>
            <w:r>
              <w:rPr>
                <w:rFonts w:ascii="標楷體" w:eastAsia="標楷體" w:hAnsi="標楷體" w:hint="eastAsia"/>
                <w:szCs w:val="24"/>
              </w:rPr>
              <w:t>頒布迄今並無申請設置需求，取消</w:t>
            </w:r>
            <w:r w:rsidRPr="006674D4">
              <w:rPr>
                <w:rFonts w:ascii="標楷體" w:eastAsia="標楷體" w:hAnsi="標楷體" w:hint="eastAsia"/>
                <w:szCs w:val="24"/>
              </w:rPr>
              <w:t>廁所、休憩設施</w:t>
            </w:r>
            <w:r>
              <w:rPr>
                <w:rFonts w:ascii="標楷體" w:eastAsia="標楷體" w:hAnsi="標楷體" w:hint="eastAsia"/>
                <w:szCs w:val="24"/>
              </w:rPr>
              <w:t>免計</w:t>
            </w:r>
            <w:r w:rsidRPr="006674D4">
              <w:rPr>
                <w:rFonts w:ascii="標楷體" w:eastAsia="標楷體" w:hAnsi="標楷體" w:hint="eastAsia"/>
                <w:szCs w:val="24"/>
              </w:rPr>
              <w:t>容積樓地板面積</w:t>
            </w:r>
            <w:r>
              <w:rPr>
                <w:rFonts w:ascii="標楷體" w:eastAsia="標楷體" w:hAnsi="標楷體" w:hint="eastAsia"/>
                <w:szCs w:val="24"/>
              </w:rPr>
              <w:t>之規定</w:t>
            </w:r>
            <w:r w:rsidRPr="00D22668">
              <w:rPr>
                <w:rFonts w:ascii="標楷體" w:eastAsia="標楷體" w:hAnsi="標楷體" w:hint="eastAsia"/>
                <w:szCs w:val="24"/>
              </w:rPr>
              <w:t>。</w:t>
            </w:r>
          </w:p>
          <w:p w:rsidR="00111BE1" w:rsidRPr="00D22668" w:rsidRDefault="00111BE1" w:rsidP="00111BE1">
            <w:pPr>
              <w:snapToGrid w:val="0"/>
              <w:ind w:left="408" w:hangingChars="170" w:hanging="408"/>
              <w:jc w:val="both"/>
              <w:rPr>
                <w:rFonts w:ascii="標楷體" w:eastAsia="標楷體" w:hAnsi="標楷體"/>
                <w:szCs w:val="24"/>
              </w:rPr>
            </w:pPr>
            <w:r w:rsidRPr="00D22668">
              <w:rPr>
                <w:rFonts w:ascii="標楷體" w:eastAsia="標楷體" w:hAnsi="標楷體" w:hint="eastAsia"/>
                <w:szCs w:val="24"/>
              </w:rPr>
              <w:t>三、考量免計容積不宜無限擴張，於第</w:t>
            </w:r>
            <w:r w:rsidR="002E4EFE" w:rsidRPr="002E4EFE">
              <w:rPr>
                <w:rFonts w:ascii="標楷體" w:eastAsia="標楷體" w:hAnsi="標楷體" w:hint="eastAsia"/>
                <w:color w:val="FF0000"/>
                <w:szCs w:val="24"/>
              </w:rPr>
              <w:t>二</w:t>
            </w:r>
            <w:r w:rsidRPr="00D22668">
              <w:rPr>
                <w:rFonts w:ascii="標楷體" w:eastAsia="標楷體" w:hAnsi="標楷體" w:hint="eastAsia"/>
                <w:szCs w:val="24"/>
              </w:rPr>
              <w:t>項明定除太陽光電、公</w:t>
            </w:r>
            <w:proofErr w:type="gramStart"/>
            <w:r w:rsidRPr="00D22668">
              <w:rPr>
                <w:rFonts w:ascii="標楷體" w:eastAsia="標楷體" w:hAnsi="標楷體" w:hint="eastAsia"/>
                <w:szCs w:val="24"/>
              </w:rPr>
              <w:t>共通廊及宜</w:t>
            </w:r>
            <w:proofErr w:type="gramEnd"/>
            <w:r w:rsidRPr="00D22668">
              <w:rPr>
                <w:rFonts w:ascii="標楷體" w:eastAsia="標楷體" w:hAnsi="標楷體" w:hint="eastAsia"/>
                <w:szCs w:val="24"/>
              </w:rPr>
              <w:t>居建築部分設施，其餘不得超過一定比例。</w:t>
            </w:r>
          </w:p>
          <w:p w:rsidR="00111BE1" w:rsidRPr="00D22668" w:rsidRDefault="00111BE1" w:rsidP="00111BE1">
            <w:pPr>
              <w:snapToGrid w:val="0"/>
              <w:ind w:left="480" w:hangingChars="200" w:hanging="480"/>
              <w:jc w:val="both"/>
              <w:rPr>
                <w:rFonts w:ascii="標楷體" w:eastAsia="標楷體" w:hAnsi="標楷體"/>
                <w:szCs w:val="24"/>
              </w:rPr>
            </w:pPr>
            <w:r w:rsidRPr="00D22668">
              <w:rPr>
                <w:rFonts w:ascii="標楷體" w:eastAsia="標楷體" w:hAnsi="標楷體" w:hint="eastAsia"/>
                <w:szCs w:val="24"/>
              </w:rPr>
              <w:t>四、款次調整。</w:t>
            </w:r>
          </w:p>
          <w:p w:rsidR="00B71BA6" w:rsidRPr="00EE1868" w:rsidRDefault="00B71BA6" w:rsidP="00B71BA6">
            <w:pPr>
              <w:tabs>
                <w:tab w:val="left" w:pos="1845"/>
              </w:tabs>
              <w:autoSpaceDE w:val="0"/>
              <w:autoSpaceDN w:val="0"/>
              <w:adjustRightInd w:val="0"/>
              <w:jc w:val="both"/>
              <w:rPr>
                <w:rFonts w:ascii="標楷體" w:eastAsia="標楷體" w:hAnsi="標楷體"/>
                <w:kern w:val="0"/>
                <w:szCs w:val="24"/>
              </w:rPr>
            </w:pPr>
          </w:p>
        </w:tc>
      </w:tr>
    </w:tbl>
    <w:p w:rsidR="009D6071" w:rsidRDefault="009D6071">
      <w:pPr>
        <w:widowControl/>
        <w:rPr>
          <w:rFonts w:ascii="標楷體" w:eastAsia="標楷體" w:hAnsi="標楷體"/>
          <w:sz w:val="28"/>
          <w:szCs w:val="26"/>
        </w:rPr>
      </w:pPr>
    </w:p>
    <w:p w:rsidR="009D6071" w:rsidRDefault="009D6071">
      <w:pPr>
        <w:widowControl/>
        <w:rPr>
          <w:rFonts w:ascii="標楷體" w:eastAsia="標楷體" w:hAnsi="標楷體"/>
          <w:sz w:val="28"/>
          <w:szCs w:val="26"/>
        </w:rPr>
      </w:pPr>
      <w:r>
        <w:rPr>
          <w:rFonts w:ascii="標楷體" w:eastAsia="標楷體" w:hAnsi="標楷體"/>
          <w:sz w:val="28"/>
          <w:szCs w:val="26"/>
        </w:rPr>
        <w:br w:type="page"/>
      </w:r>
    </w:p>
    <w:p w:rsidR="00673C93" w:rsidRDefault="009D6071" w:rsidP="004C4DF8">
      <w:pPr>
        <w:widowControl/>
        <w:rPr>
          <w:rFonts w:ascii="標楷體" w:eastAsia="標楷體" w:hAnsi="標楷體"/>
          <w:bCs/>
          <w:color w:val="FF0000"/>
          <w:sz w:val="40"/>
          <w:szCs w:val="40"/>
        </w:rPr>
      </w:pPr>
      <w:r w:rsidRPr="008C7DEE">
        <w:rPr>
          <w:rFonts w:ascii="標楷體" w:eastAsia="標楷體" w:hAnsi="標楷體" w:hint="eastAsia"/>
          <w:bCs/>
          <w:sz w:val="40"/>
          <w:szCs w:val="40"/>
        </w:rPr>
        <w:lastRenderedPageBreak/>
        <w:t>都市計畫法</w:t>
      </w:r>
      <w:proofErr w:type="gramStart"/>
      <w:r w:rsidRPr="008C7DEE">
        <w:rPr>
          <w:rFonts w:ascii="標楷體" w:eastAsia="標楷體" w:hAnsi="標楷體" w:hint="eastAsia"/>
          <w:bCs/>
          <w:sz w:val="40"/>
          <w:szCs w:val="40"/>
        </w:rPr>
        <w:t>臺</w:t>
      </w:r>
      <w:proofErr w:type="gramEnd"/>
      <w:r w:rsidRPr="008C7DEE">
        <w:rPr>
          <w:rFonts w:ascii="標楷體" w:eastAsia="標楷體" w:hAnsi="標楷體" w:hint="eastAsia"/>
          <w:bCs/>
          <w:sz w:val="40"/>
          <w:szCs w:val="40"/>
        </w:rPr>
        <w:t>中市施行自治條例</w:t>
      </w:r>
      <w:r>
        <w:rPr>
          <w:rFonts w:ascii="標楷體" w:eastAsia="標楷體" w:hAnsi="標楷體" w:hint="eastAsia"/>
          <w:bCs/>
          <w:color w:val="FF0000"/>
          <w:sz w:val="40"/>
          <w:szCs w:val="40"/>
        </w:rPr>
        <w:t>第四十八條之三</w:t>
      </w:r>
      <w:r>
        <w:rPr>
          <w:rFonts w:ascii="新細明體" w:hAnsi="新細明體" w:hint="eastAsia"/>
          <w:bCs/>
          <w:color w:val="FF0000"/>
          <w:sz w:val="40"/>
          <w:szCs w:val="40"/>
        </w:rPr>
        <w:t>、</w:t>
      </w:r>
      <w:r>
        <w:rPr>
          <w:rFonts w:ascii="標楷體" w:eastAsia="標楷體" w:hAnsi="標楷體" w:hint="eastAsia"/>
          <w:bCs/>
          <w:color w:val="FF0000"/>
          <w:sz w:val="40"/>
          <w:szCs w:val="40"/>
        </w:rPr>
        <w:t>第五十條</w:t>
      </w:r>
      <w:r w:rsidRPr="008C7DEE">
        <w:rPr>
          <w:rFonts w:ascii="標楷體" w:eastAsia="標楷體" w:hAnsi="標楷體" w:hint="eastAsia"/>
          <w:bCs/>
          <w:sz w:val="40"/>
          <w:szCs w:val="40"/>
        </w:rPr>
        <w:t>修正</w:t>
      </w:r>
      <w:r>
        <w:rPr>
          <w:rFonts w:ascii="標楷體" w:eastAsia="標楷體" w:hAnsi="標楷體" w:hint="eastAsia"/>
          <w:bCs/>
          <w:color w:val="FF0000"/>
          <w:sz w:val="40"/>
          <w:szCs w:val="40"/>
        </w:rPr>
        <w:t>草案</w:t>
      </w:r>
    </w:p>
    <w:p w:rsidR="007E20CF" w:rsidRDefault="003E3C90" w:rsidP="00B029EF">
      <w:pPr>
        <w:pStyle w:val="a7"/>
        <w:tabs>
          <w:tab w:val="left" w:pos="2552"/>
        </w:tabs>
        <w:spacing w:line="460" w:lineRule="exact"/>
        <w:ind w:left="1960" w:hangingChars="700" w:hanging="1960"/>
        <w:rPr>
          <w:sz w:val="28"/>
          <w:szCs w:val="28"/>
        </w:rPr>
      </w:pPr>
      <w:r w:rsidRPr="003E3C90">
        <w:rPr>
          <w:rFonts w:hint="eastAsia"/>
          <w:sz w:val="28"/>
          <w:szCs w:val="28"/>
        </w:rPr>
        <w:t>第四十八條之三</w:t>
      </w:r>
      <w:r w:rsidR="00480073">
        <w:rPr>
          <w:rFonts w:hint="eastAsia"/>
          <w:sz w:val="28"/>
          <w:szCs w:val="28"/>
        </w:rPr>
        <w:t xml:space="preserve">　</w:t>
      </w:r>
      <w:r w:rsidR="007E20CF">
        <w:rPr>
          <w:rFonts w:hint="eastAsia"/>
          <w:sz w:val="28"/>
          <w:szCs w:val="28"/>
        </w:rPr>
        <w:t xml:space="preserve">　</w:t>
      </w:r>
      <w:r w:rsidRPr="003E3C90">
        <w:rPr>
          <w:rFonts w:hint="eastAsia"/>
          <w:sz w:val="28"/>
          <w:szCs w:val="28"/>
        </w:rPr>
        <w:t>依原獎勵投資條例、原促進產業升級條例、產業創</w:t>
      </w:r>
      <w:r w:rsidR="007E20CF">
        <w:rPr>
          <w:rFonts w:hint="eastAsia"/>
          <w:sz w:val="28"/>
          <w:szCs w:val="28"/>
        </w:rPr>
        <w:t xml:space="preserve">　</w:t>
      </w:r>
      <w:r w:rsidRPr="003E3C90">
        <w:rPr>
          <w:rFonts w:hint="eastAsia"/>
          <w:sz w:val="28"/>
          <w:szCs w:val="28"/>
        </w:rPr>
        <w:t>新條例編定，由經濟部或本府管轄之工業區、產業園區，或依</w:t>
      </w:r>
      <w:r w:rsidRPr="003E3C90">
        <w:rPr>
          <w:rFonts w:hint="eastAsia"/>
          <w:sz w:val="28"/>
          <w:szCs w:val="28"/>
        </w:rPr>
        <w:tab/>
        <w:t>科學園區設置管理條例設置之科學園區，法定容積率為百分之二百四十以下、從事產業創新條例相關規定所指之產業用地(</w:t>
      </w:r>
      <w:proofErr w:type="gramStart"/>
      <w:r w:rsidRPr="003E3C90">
        <w:rPr>
          <w:rFonts w:hint="eastAsia"/>
          <w:sz w:val="28"/>
          <w:szCs w:val="28"/>
        </w:rPr>
        <w:t>一</w:t>
      </w:r>
      <w:proofErr w:type="gramEnd"/>
      <w:r w:rsidRPr="003E3C90">
        <w:rPr>
          <w:rFonts w:hint="eastAsia"/>
          <w:sz w:val="28"/>
          <w:szCs w:val="28"/>
        </w:rPr>
        <w:t>)之各行業或</w:t>
      </w:r>
      <w:r w:rsidRPr="003E3C90">
        <w:rPr>
          <w:rFonts w:hint="eastAsia"/>
          <w:sz w:val="28"/>
          <w:szCs w:val="28"/>
        </w:rPr>
        <w:tab/>
        <w:t>科學園區設置管理條例所稱之科學事業者，其擴大投資或產業升級轉型之興辦事業計畫經工業主管機關或科技主管機關同意，平均每公頃新增投資金額(不含土地價款)超過新臺幣四億五千萬元者，平均每公頃再增加投資新臺幣一千萬元，得獎勵法定容積百分之一，上限為法定容積百分之十五。</w:t>
      </w:r>
    </w:p>
    <w:p w:rsidR="007E20CF" w:rsidRDefault="007E20CF" w:rsidP="00B029EF">
      <w:pPr>
        <w:pStyle w:val="a7"/>
        <w:tabs>
          <w:tab w:val="left" w:pos="2552"/>
        </w:tabs>
        <w:spacing w:line="460" w:lineRule="exact"/>
        <w:ind w:left="1960" w:hangingChars="700" w:hanging="1960"/>
        <w:rPr>
          <w:color w:val="000000" w:themeColor="text1"/>
          <w:sz w:val="28"/>
          <w:szCs w:val="28"/>
        </w:rPr>
      </w:pPr>
      <w:r>
        <w:rPr>
          <w:rFonts w:hint="eastAsia"/>
          <w:sz w:val="28"/>
          <w:szCs w:val="28"/>
        </w:rPr>
        <w:t xml:space="preserve">　　　　　　　　　</w:t>
      </w:r>
      <w:r w:rsidR="003E3C90" w:rsidRPr="003E3C90">
        <w:rPr>
          <w:rFonts w:hint="eastAsia"/>
          <w:color w:val="000000" w:themeColor="text1"/>
          <w:sz w:val="28"/>
          <w:szCs w:val="28"/>
        </w:rPr>
        <w:t>前項經工業主管機關或科技主管機關同意之擴大投資或產業升級轉型之興辦事業計畫為提升能源使用效率及設置再生能源發電設備，於取得前項容積獎勵後，並符合下列各款規定之</w:t>
      </w:r>
      <w:proofErr w:type="gramStart"/>
      <w:r w:rsidR="003E3C90" w:rsidRPr="003E3C90">
        <w:rPr>
          <w:rFonts w:hint="eastAsia"/>
          <w:color w:val="000000" w:themeColor="text1"/>
          <w:sz w:val="28"/>
          <w:szCs w:val="28"/>
        </w:rPr>
        <w:t>一</w:t>
      </w:r>
      <w:proofErr w:type="gramEnd"/>
      <w:r w:rsidR="003E3C90" w:rsidRPr="003E3C90">
        <w:rPr>
          <w:rFonts w:hint="eastAsia"/>
          <w:color w:val="000000" w:themeColor="text1"/>
          <w:sz w:val="28"/>
          <w:szCs w:val="28"/>
        </w:rPr>
        <w:t>者，得再增加獎勵容積：</w:t>
      </w:r>
    </w:p>
    <w:p w:rsidR="007E20CF" w:rsidRDefault="007E20CF" w:rsidP="007E20CF">
      <w:pPr>
        <w:pStyle w:val="a7"/>
        <w:tabs>
          <w:tab w:val="left" w:pos="2552"/>
        </w:tabs>
        <w:spacing w:line="460" w:lineRule="exact"/>
        <w:ind w:left="2240" w:hangingChars="800" w:hanging="2240"/>
        <w:rPr>
          <w:sz w:val="28"/>
          <w:szCs w:val="28"/>
        </w:rPr>
      </w:pPr>
      <w:r>
        <w:rPr>
          <w:rFonts w:hint="eastAsia"/>
          <w:color w:val="000000" w:themeColor="text1"/>
          <w:sz w:val="28"/>
          <w:szCs w:val="28"/>
        </w:rPr>
        <w:t xml:space="preserve">　　　　　　　　　</w:t>
      </w:r>
      <w:r w:rsidR="003E3C90" w:rsidRPr="003E3C90">
        <w:rPr>
          <w:rFonts w:hint="eastAsia"/>
          <w:sz w:val="28"/>
          <w:szCs w:val="28"/>
        </w:rPr>
        <w:t>一、設置能源管理系統：百分之一。</w:t>
      </w:r>
    </w:p>
    <w:p w:rsidR="007E20CF" w:rsidRDefault="007E20CF" w:rsidP="00B029EF">
      <w:pPr>
        <w:pStyle w:val="a7"/>
        <w:tabs>
          <w:tab w:val="left" w:pos="2552"/>
        </w:tabs>
        <w:spacing w:line="460" w:lineRule="exact"/>
        <w:ind w:left="3080" w:hangingChars="1100" w:hanging="3080"/>
        <w:rPr>
          <w:sz w:val="28"/>
          <w:szCs w:val="28"/>
        </w:rPr>
      </w:pPr>
      <w:r>
        <w:rPr>
          <w:rFonts w:hint="eastAsia"/>
          <w:sz w:val="28"/>
          <w:szCs w:val="28"/>
        </w:rPr>
        <w:t xml:space="preserve">　　　　　　　　　</w:t>
      </w:r>
      <w:r w:rsidR="003E3C90" w:rsidRPr="003E3C90">
        <w:rPr>
          <w:rFonts w:hint="eastAsia"/>
          <w:sz w:val="28"/>
          <w:szCs w:val="28"/>
        </w:rPr>
        <w:t>二、設置太陽光電發電設備於廠房屋頂，且水平投影面積占屋頂可設置區域範圍百分之五十以上：百分之二。</w:t>
      </w:r>
    </w:p>
    <w:p w:rsidR="007E20CF" w:rsidRDefault="007E20CF" w:rsidP="00B029EF">
      <w:pPr>
        <w:pStyle w:val="a7"/>
        <w:tabs>
          <w:tab w:val="left" w:pos="2552"/>
        </w:tabs>
        <w:spacing w:line="460" w:lineRule="exact"/>
        <w:ind w:left="3080" w:hangingChars="1100" w:hanging="3080"/>
        <w:rPr>
          <w:sz w:val="28"/>
          <w:szCs w:val="28"/>
        </w:rPr>
      </w:pPr>
      <w:r>
        <w:rPr>
          <w:rFonts w:hint="eastAsia"/>
          <w:sz w:val="28"/>
          <w:szCs w:val="28"/>
        </w:rPr>
        <w:t xml:space="preserve">　　　　　　　　　</w:t>
      </w:r>
      <w:r w:rsidR="003E3C90" w:rsidRPr="003E3C90">
        <w:rPr>
          <w:rFonts w:hint="eastAsia"/>
          <w:sz w:val="28"/>
          <w:szCs w:val="28"/>
        </w:rPr>
        <w:t>三、設置建築整合型太陽光電發電設備並取得中央能源主管機關</w:t>
      </w:r>
      <w:proofErr w:type="gramStart"/>
      <w:r w:rsidR="003E3C90" w:rsidRPr="003E3C90">
        <w:rPr>
          <w:rFonts w:hint="eastAsia"/>
          <w:sz w:val="28"/>
          <w:szCs w:val="28"/>
        </w:rPr>
        <w:t>審認核可</w:t>
      </w:r>
      <w:proofErr w:type="gramEnd"/>
      <w:r w:rsidR="003E3C90" w:rsidRPr="003E3C90">
        <w:rPr>
          <w:rFonts w:hint="eastAsia"/>
          <w:sz w:val="28"/>
          <w:szCs w:val="28"/>
        </w:rPr>
        <w:t>文件：百分之二。</w:t>
      </w:r>
    </w:p>
    <w:p w:rsidR="007E20CF" w:rsidRDefault="007E20CF" w:rsidP="00B029EF">
      <w:pPr>
        <w:pStyle w:val="a7"/>
        <w:tabs>
          <w:tab w:val="left" w:pos="2552"/>
        </w:tabs>
        <w:spacing w:line="460" w:lineRule="exact"/>
        <w:ind w:left="1960" w:hangingChars="700" w:hanging="1960"/>
        <w:rPr>
          <w:sz w:val="28"/>
          <w:szCs w:val="28"/>
        </w:rPr>
      </w:pPr>
      <w:r>
        <w:rPr>
          <w:rFonts w:hint="eastAsia"/>
          <w:sz w:val="28"/>
          <w:szCs w:val="28"/>
        </w:rPr>
        <w:t xml:space="preserve">　　　　　　　　　</w:t>
      </w:r>
      <w:r w:rsidR="003E3C90" w:rsidRPr="003E3C90">
        <w:rPr>
          <w:rFonts w:hint="eastAsia"/>
          <w:sz w:val="28"/>
          <w:szCs w:val="28"/>
        </w:rPr>
        <w:t>第一項擴大投資或產業升級轉型之興辦事業計畫，得依下列規定申請獎勵容積，上限為法定容積百分之三十：</w:t>
      </w:r>
    </w:p>
    <w:p w:rsidR="007E20CF" w:rsidRDefault="007E20CF" w:rsidP="00B029EF">
      <w:pPr>
        <w:pStyle w:val="a7"/>
        <w:tabs>
          <w:tab w:val="left" w:pos="2552"/>
        </w:tabs>
        <w:spacing w:line="460" w:lineRule="exact"/>
        <w:ind w:left="3080" w:hangingChars="1100" w:hanging="3080"/>
        <w:rPr>
          <w:sz w:val="28"/>
          <w:szCs w:val="28"/>
        </w:rPr>
      </w:pPr>
      <w:r>
        <w:rPr>
          <w:rFonts w:hint="eastAsia"/>
          <w:sz w:val="28"/>
          <w:szCs w:val="28"/>
        </w:rPr>
        <w:t xml:space="preserve">　　　　　　　　　</w:t>
      </w:r>
      <w:r w:rsidR="003E3C90" w:rsidRPr="003E3C90">
        <w:rPr>
          <w:rFonts w:hint="eastAsia"/>
          <w:sz w:val="28"/>
          <w:szCs w:val="28"/>
        </w:rPr>
        <w:t>一、捐贈建築物部分樓地板面積，集中</w:t>
      </w:r>
      <w:proofErr w:type="gramStart"/>
      <w:r w:rsidR="003E3C90" w:rsidRPr="003E3C90">
        <w:rPr>
          <w:rFonts w:hint="eastAsia"/>
          <w:sz w:val="28"/>
          <w:szCs w:val="28"/>
        </w:rPr>
        <w:t>留設作產業</w:t>
      </w:r>
      <w:proofErr w:type="gramEnd"/>
      <w:r w:rsidR="003E3C90" w:rsidRPr="003E3C90">
        <w:rPr>
          <w:rFonts w:hint="eastAsia"/>
          <w:sz w:val="28"/>
          <w:szCs w:val="28"/>
        </w:rPr>
        <w:t>空間使用者(含相對應容積樓地板土地持分)，並經工業主管機關或科技主管機關核准及同意接管者，依其捐贈容積樓地板面積給予容積獎勵，</w:t>
      </w:r>
      <w:r w:rsidR="003E3C90" w:rsidRPr="003E3C90">
        <w:rPr>
          <w:rFonts w:hint="eastAsia"/>
          <w:sz w:val="28"/>
          <w:szCs w:val="28"/>
        </w:rPr>
        <w:lastRenderedPageBreak/>
        <w:t>並以一倍為上限。</w:t>
      </w:r>
    </w:p>
    <w:p w:rsidR="007E20CF" w:rsidRDefault="007E20CF" w:rsidP="007E20CF">
      <w:pPr>
        <w:pStyle w:val="a7"/>
        <w:tabs>
          <w:tab w:val="left" w:pos="2552"/>
        </w:tabs>
        <w:spacing w:line="460" w:lineRule="exact"/>
        <w:ind w:left="3920" w:hangingChars="1400" w:hanging="3920"/>
        <w:rPr>
          <w:sz w:val="28"/>
          <w:szCs w:val="28"/>
        </w:rPr>
      </w:pPr>
      <w:r>
        <w:rPr>
          <w:rFonts w:hint="eastAsia"/>
          <w:sz w:val="28"/>
          <w:szCs w:val="28"/>
        </w:rPr>
        <w:t xml:space="preserve">　　　　　　　　　</w:t>
      </w:r>
      <w:r w:rsidR="003E3C90" w:rsidRPr="003E3C90">
        <w:rPr>
          <w:rFonts w:hint="eastAsia"/>
          <w:sz w:val="28"/>
          <w:szCs w:val="28"/>
        </w:rPr>
        <w:t>二、依目的事業主管機關法令規定繳納回饋金。</w:t>
      </w:r>
    </w:p>
    <w:p w:rsidR="00A95D3B" w:rsidRDefault="007E20CF" w:rsidP="00B029EF">
      <w:pPr>
        <w:pStyle w:val="a7"/>
        <w:tabs>
          <w:tab w:val="left" w:pos="2552"/>
        </w:tabs>
        <w:spacing w:line="460" w:lineRule="exact"/>
        <w:ind w:left="1960" w:hangingChars="700" w:hanging="1960"/>
        <w:rPr>
          <w:sz w:val="28"/>
          <w:szCs w:val="28"/>
        </w:rPr>
      </w:pPr>
      <w:r>
        <w:rPr>
          <w:rFonts w:hint="eastAsia"/>
          <w:sz w:val="28"/>
          <w:szCs w:val="28"/>
        </w:rPr>
        <w:t xml:space="preserve">　　　　　　　　　</w:t>
      </w:r>
      <w:r w:rsidR="003E3C90" w:rsidRPr="003E3C90">
        <w:rPr>
          <w:rFonts w:hint="eastAsia"/>
          <w:sz w:val="28"/>
          <w:szCs w:val="28"/>
        </w:rPr>
        <w:t>依前三項增加之獎勵容積，加計本法第八十三條之</w:t>
      </w:r>
      <w:proofErr w:type="gramStart"/>
      <w:r w:rsidR="003E3C90" w:rsidRPr="003E3C90">
        <w:rPr>
          <w:rFonts w:hint="eastAsia"/>
          <w:sz w:val="28"/>
          <w:szCs w:val="28"/>
        </w:rPr>
        <w:t>一</w:t>
      </w:r>
      <w:proofErr w:type="gramEnd"/>
      <w:r w:rsidR="003E3C90" w:rsidRPr="003E3C90">
        <w:rPr>
          <w:rFonts w:hint="eastAsia"/>
          <w:sz w:val="28"/>
          <w:szCs w:val="28"/>
        </w:rPr>
        <w:t>規定可移入容積，不得超過法定容積之一點五</w:t>
      </w:r>
      <w:proofErr w:type="gramStart"/>
      <w:r w:rsidR="003E3C90" w:rsidRPr="003E3C90">
        <w:rPr>
          <w:rFonts w:hint="eastAsia"/>
          <w:sz w:val="28"/>
          <w:szCs w:val="28"/>
        </w:rPr>
        <w:t>倍</w:t>
      </w:r>
      <w:proofErr w:type="gramEnd"/>
      <w:r w:rsidR="003E3C90" w:rsidRPr="003E3C90">
        <w:rPr>
          <w:rFonts w:hint="eastAsia"/>
          <w:sz w:val="28"/>
          <w:szCs w:val="28"/>
        </w:rPr>
        <w:t>，並不受第四十七條第一項限制。</w:t>
      </w:r>
    </w:p>
    <w:p w:rsidR="00E6746E" w:rsidRDefault="00A95D3B" w:rsidP="00B029EF">
      <w:pPr>
        <w:pStyle w:val="a7"/>
        <w:tabs>
          <w:tab w:val="left" w:pos="2552"/>
        </w:tabs>
        <w:spacing w:line="460" w:lineRule="exact"/>
        <w:ind w:left="1960" w:hangingChars="700" w:hanging="1960"/>
        <w:rPr>
          <w:sz w:val="28"/>
          <w:szCs w:val="28"/>
        </w:rPr>
      </w:pPr>
      <w:r>
        <w:rPr>
          <w:rFonts w:hint="eastAsia"/>
          <w:sz w:val="28"/>
          <w:szCs w:val="28"/>
        </w:rPr>
        <w:t xml:space="preserve">　　　　　　　　　</w:t>
      </w:r>
      <w:r w:rsidR="003E3C90" w:rsidRPr="003E3C90">
        <w:rPr>
          <w:rFonts w:hint="eastAsia"/>
          <w:sz w:val="28"/>
          <w:szCs w:val="28"/>
        </w:rPr>
        <w:t>依第二項第二款及第三款申請獎勵容積者，該設備應於取得使用執照前完成設置。依第三項申請獎勵容積者，應於取得第一項獎勵容積後始得為之。</w:t>
      </w:r>
    </w:p>
    <w:p w:rsidR="003E3C90" w:rsidRPr="003E3C90" w:rsidRDefault="00E6746E" w:rsidP="00B029EF">
      <w:pPr>
        <w:pStyle w:val="a7"/>
        <w:tabs>
          <w:tab w:val="left" w:pos="2552"/>
        </w:tabs>
        <w:spacing w:line="460" w:lineRule="exact"/>
        <w:ind w:left="1960" w:hangingChars="700" w:hanging="1960"/>
        <w:rPr>
          <w:sz w:val="28"/>
          <w:szCs w:val="28"/>
        </w:rPr>
      </w:pPr>
      <w:r>
        <w:rPr>
          <w:rFonts w:hint="eastAsia"/>
          <w:sz w:val="28"/>
          <w:szCs w:val="28"/>
        </w:rPr>
        <w:t xml:space="preserve">　　　　　　　　　</w:t>
      </w:r>
      <w:r w:rsidR="003E3C90" w:rsidRPr="003E3C90">
        <w:rPr>
          <w:rFonts w:hint="eastAsia"/>
          <w:sz w:val="28"/>
          <w:szCs w:val="28"/>
        </w:rPr>
        <w:t>第一項至第三項獎勵容積之審核，在中央由經濟部或</w:t>
      </w:r>
      <w:proofErr w:type="gramStart"/>
      <w:r w:rsidR="003E3C90" w:rsidRPr="003E3C90">
        <w:rPr>
          <w:rFonts w:hint="eastAsia"/>
          <w:sz w:val="28"/>
          <w:szCs w:val="28"/>
        </w:rPr>
        <w:t>科技部為之</w:t>
      </w:r>
      <w:proofErr w:type="gramEnd"/>
      <w:r w:rsidR="003E3C90" w:rsidRPr="003E3C90">
        <w:rPr>
          <w:rFonts w:hint="eastAsia"/>
          <w:sz w:val="28"/>
          <w:szCs w:val="28"/>
        </w:rPr>
        <w:t>；在</w:t>
      </w:r>
      <w:proofErr w:type="gramStart"/>
      <w:r w:rsidR="003E3C90" w:rsidRPr="003E3C90">
        <w:rPr>
          <w:rFonts w:hint="eastAsia"/>
          <w:sz w:val="28"/>
          <w:szCs w:val="28"/>
        </w:rPr>
        <w:t>本市由本</w:t>
      </w:r>
      <w:proofErr w:type="gramEnd"/>
      <w:r w:rsidR="003E3C90" w:rsidRPr="003E3C90">
        <w:rPr>
          <w:rFonts w:hint="eastAsia"/>
          <w:sz w:val="28"/>
          <w:szCs w:val="28"/>
        </w:rPr>
        <w:t>府經濟發展局為之。</w:t>
      </w:r>
    </w:p>
    <w:p w:rsidR="00B029EF" w:rsidRDefault="003E3C90" w:rsidP="00B029EF">
      <w:pPr>
        <w:pStyle w:val="a7"/>
        <w:tabs>
          <w:tab w:val="left" w:pos="1985"/>
        </w:tabs>
        <w:spacing w:line="460" w:lineRule="exact"/>
        <w:ind w:left="1120" w:hangingChars="400" w:hanging="1120"/>
        <w:rPr>
          <w:sz w:val="28"/>
          <w:szCs w:val="28"/>
        </w:rPr>
      </w:pPr>
      <w:r w:rsidRPr="003E3C90">
        <w:rPr>
          <w:rFonts w:hint="eastAsia"/>
          <w:sz w:val="28"/>
          <w:szCs w:val="28"/>
        </w:rPr>
        <w:t>第五十條</w:t>
      </w:r>
      <w:r w:rsidR="00B029EF">
        <w:rPr>
          <w:rFonts w:hint="eastAsia"/>
          <w:sz w:val="28"/>
          <w:szCs w:val="28"/>
        </w:rPr>
        <w:t xml:space="preserve">　　</w:t>
      </w:r>
      <w:r w:rsidRPr="003E3C90">
        <w:rPr>
          <w:rFonts w:hint="eastAsia"/>
          <w:sz w:val="28"/>
          <w:szCs w:val="28"/>
        </w:rPr>
        <w:t>建築物設置下列設施，經本府核准者，其法定空地、容積樓地板面積、建築面積及建築物高度計算方式如下：</w:t>
      </w:r>
    </w:p>
    <w:p w:rsidR="00B029EF" w:rsidRDefault="00B029EF" w:rsidP="00B029EF">
      <w:pPr>
        <w:pStyle w:val="a7"/>
        <w:tabs>
          <w:tab w:val="left" w:pos="1985"/>
        </w:tabs>
        <w:spacing w:line="460" w:lineRule="exact"/>
        <w:ind w:left="2240" w:hangingChars="800" w:hanging="2240"/>
        <w:rPr>
          <w:sz w:val="28"/>
          <w:szCs w:val="28"/>
        </w:rPr>
      </w:pPr>
      <w:r>
        <w:rPr>
          <w:rFonts w:hint="eastAsia"/>
          <w:sz w:val="28"/>
          <w:szCs w:val="28"/>
        </w:rPr>
        <w:t xml:space="preserve">　　　　　　</w:t>
      </w:r>
      <w:r w:rsidR="003E3C90" w:rsidRPr="003E3C90">
        <w:rPr>
          <w:rFonts w:hint="eastAsia"/>
          <w:sz w:val="28"/>
          <w:szCs w:val="28"/>
        </w:rPr>
        <w:t>一、建築基地於空地以人工地盤、架空走廊或地下通道連接供公眾使用之道路或場所並提供公眾通行者，得計入法定空地。但該部分不得超過基地面積百分之二十，</w:t>
      </w:r>
      <w:proofErr w:type="gramStart"/>
      <w:r w:rsidR="003E3C90" w:rsidRPr="003E3C90">
        <w:rPr>
          <w:rFonts w:hint="eastAsia"/>
          <w:sz w:val="28"/>
          <w:szCs w:val="28"/>
        </w:rPr>
        <w:t>且實設</w:t>
      </w:r>
      <w:proofErr w:type="gramEnd"/>
      <w:r w:rsidR="003E3C90" w:rsidRPr="003E3C90">
        <w:rPr>
          <w:rFonts w:hint="eastAsia"/>
          <w:sz w:val="28"/>
          <w:szCs w:val="28"/>
        </w:rPr>
        <w:t>建蔽率合計不得超過基地面積百分之八十。</w:t>
      </w:r>
    </w:p>
    <w:p w:rsidR="00B029EF" w:rsidRDefault="00B029EF" w:rsidP="00B029EF">
      <w:pPr>
        <w:pStyle w:val="a7"/>
        <w:tabs>
          <w:tab w:val="left" w:pos="1985"/>
        </w:tabs>
        <w:spacing w:line="460" w:lineRule="exact"/>
        <w:ind w:left="2240" w:hangingChars="800" w:hanging="2240"/>
        <w:rPr>
          <w:sz w:val="28"/>
          <w:szCs w:val="28"/>
        </w:rPr>
      </w:pPr>
      <w:r>
        <w:rPr>
          <w:rFonts w:hint="eastAsia"/>
          <w:sz w:val="28"/>
          <w:szCs w:val="28"/>
        </w:rPr>
        <w:t xml:space="preserve">　　　　　　</w:t>
      </w:r>
      <w:r w:rsidR="003E3C90" w:rsidRPr="003E3C90">
        <w:rPr>
          <w:rFonts w:hint="eastAsia"/>
          <w:sz w:val="28"/>
          <w:szCs w:val="28"/>
        </w:rPr>
        <w:t>二、</w:t>
      </w:r>
      <w:proofErr w:type="gramStart"/>
      <w:r w:rsidR="003E3C90" w:rsidRPr="003E3C90">
        <w:rPr>
          <w:rFonts w:hint="eastAsia"/>
          <w:sz w:val="28"/>
          <w:szCs w:val="28"/>
        </w:rPr>
        <w:t>臺</w:t>
      </w:r>
      <w:proofErr w:type="gramEnd"/>
      <w:r w:rsidR="003E3C90" w:rsidRPr="003E3C90">
        <w:rPr>
          <w:rFonts w:hint="eastAsia"/>
          <w:sz w:val="28"/>
          <w:szCs w:val="28"/>
        </w:rPr>
        <w:t>中宜居建築相關設施、空間及依</w:t>
      </w:r>
      <w:proofErr w:type="gramStart"/>
      <w:r w:rsidR="003E3C90" w:rsidRPr="003E3C90">
        <w:rPr>
          <w:rFonts w:hint="eastAsia"/>
          <w:sz w:val="28"/>
          <w:szCs w:val="28"/>
        </w:rPr>
        <w:t>臺</w:t>
      </w:r>
      <w:proofErr w:type="gramEnd"/>
      <w:r w:rsidR="003E3C90" w:rsidRPr="003E3C90">
        <w:rPr>
          <w:rFonts w:hint="eastAsia"/>
          <w:sz w:val="28"/>
          <w:szCs w:val="28"/>
        </w:rPr>
        <w:t>中市建築物設置太陽光電發電設備辦法所設置之設施、設備、空間，得不計入容積樓地板面積、建築面積及建築物高度。</w:t>
      </w:r>
    </w:p>
    <w:p w:rsidR="00B029EF" w:rsidRDefault="00B029EF" w:rsidP="00B029EF">
      <w:pPr>
        <w:pStyle w:val="a7"/>
        <w:tabs>
          <w:tab w:val="left" w:pos="1985"/>
        </w:tabs>
        <w:spacing w:line="460" w:lineRule="exact"/>
        <w:ind w:left="2240" w:hangingChars="800" w:hanging="2240"/>
        <w:rPr>
          <w:sz w:val="28"/>
          <w:szCs w:val="28"/>
        </w:rPr>
      </w:pPr>
      <w:r>
        <w:rPr>
          <w:rFonts w:hint="eastAsia"/>
          <w:sz w:val="28"/>
          <w:szCs w:val="28"/>
        </w:rPr>
        <w:t xml:space="preserve">　　　　　　</w:t>
      </w:r>
      <w:r w:rsidR="003E3C90" w:rsidRPr="003E3C90">
        <w:rPr>
          <w:rFonts w:hint="eastAsia"/>
          <w:sz w:val="28"/>
          <w:szCs w:val="28"/>
        </w:rPr>
        <w:t>三、建築物設置人工地盤、架空走廊、地下通道等公用設施，得不計入容積樓地板面積。</w:t>
      </w:r>
    </w:p>
    <w:p w:rsidR="00B029EF" w:rsidRDefault="00B029EF" w:rsidP="00B029EF">
      <w:pPr>
        <w:pStyle w:val="a7"/>
        <w:tabs>
          <w:tab w:val="left" w:pos="1985"/>
        </w:tabs>
        <w:spacing w:line="460" w:lineRule="exact"/>
        <w:ind w:left="2240" w:hangingChars="800" w:hanging="2240"/>
        <w:rPr>
          <w:sz w:val="28"/>
          <w:szCs w:val="28"/>
        </w:rPr>
      </w:pPr>
      <w:r>
        <w:rPr>
          <w:rFonts w:hint="eastAsia"/>
          <w:sz w:val="28"/>
          <w:szCs w:val="28"/>
        </w:rPr>
        <w:t xml:space="preserve">　　　　　　</w:t>
      </w:r>
      <w:r w:rsidR="003E3C90" w:rsidRPr="003E3C90">
        <w:rPr>
          <w:rFonts w:hint="eastAsia"/>
          <w:sz w:val="28"/>
          <w:szCs w:val="28"/>
        </w:rPr>
        <w:t>四</w:t>
      </w:r>
      <w:r w:rsidR="003E3C90" w:rsidRPr="003E3C90">
        <w:rPr>
          <w:sz w:val="28"/>
          <w:szCs w:val="28"/>
        </w:rPr>
        <w:t>、</w:t>
      </w:r>
      <w:r w:rsidR="003E3C90" w:rsidRPr="003E3C90">
        <w:rPr>
          <w:rFonts w:hint="eastAsia"/>
          <w:sz w:val="28"/>
          <w:szCs w:val="28"/>
        </w:rPr>
        <w:t>機車或自行車停車位集中增</w:t>
      </w:r>
      <w:proofErr w:type="gramStart"/>
      <w:r w:rsidR="003E3C90" w:rsidRPr="003E3C90">
        <w:rPr>
          <w:rFonts w:hint="eastAsia"/>
          <w:sz w:val="28"/>
          <w:szCs w:val="28"/>
        </w:rPr>
        <w:t>設部數在</w:t>
      </w:r>
      <w:proofErr w:type="gramEnd"/>
      <w:r w:rsidR="003E3C90" w:rsidRPr="003E3C90">
        <w:rPr>
          <w:rFonts w:hint="eastAsia"/>
          <w:sz w:val="28"/>
          <w:szCs w:val="28"/>
        </w:rPr>
        <w:t>二十部以上，且未設置於</w:t>
      </w:r>
      <w:proofErr w:type="gramStart"/>
      <w:r w:rsidR="003E3C90" w:rsidRPr="003E3C90">
        <w:rPr>
          <w:rFonts w:hint="eastAsia"/>
          <w:sz w:val="28"/>
          <w:szCs w:val="28"/>
        </w:rPr>
        <w:t>地面層者</w:t>
      </w:r>
      <w:proofErr w:type="gramEnd"/>
      <w:r w:rsidR="003E3C90" w:rsidRPr="003E3C90">
        <w:rPr>
          <w:rFonts w:hint="eastAsia"/>
          <w:sz w:val="28"/>
          <w:szCs w:val="28"/>
        </w:rPr>
        <w:t>，得以每部四平方公尺核計免計入容積樓地板面積。其留設及設計規定，由都發局另定之。</w:t>
      </w:r>
    </w:p>
    <w:p w:rsidR="00B029EF" w:rsidRDefault="00B029EF" w:rsidP="00B029EF">
      <w:pPr>
        <w:pStyle w:val="a7"/>
        <w:tabs>
          <w:tab w:val="left" w:pos="1985"/>
        </w:tabs>
        <w:spacing w:line="460" w:lineRule="exact"/>
        <w:ind w:left="1120" w:hangingChars="400" w:hanging="1120"/>
        <w:rPr>
          <w:sz w:val="28"/>
          <w:szCs w:val="28"/>
        </w:rPr>
      </w:pPr>
      <w:r>
        <w:rPr>
          <w:rFonts w:hint="eastAsia"/>
          <w:sz w:val="28"/>
          <w:szCs w:val="28"/>
        </w:rPr>
        <w:t xml:space="preserve">　　　　　　</w:t>
      </w:r>
      <w:r w:rsidR="003E3C90" w:rsidRPr="003E3C90">
        <w:rPr>
          <w:rFonts w:hint="eastAsia"/>
          <w:sz w:val="28"/>
          <w:szCs w:val="28"/>
        </w:rPr>
        <w:t>前項免計容積樓地板面積之空間設施，除太陽光電設備、景觀陽臺、</w:t>
      </w:r>
      <w:proofErr w:type="gramStart"/>
      <w:r w:rsidR="003E3C90" w:rsidRPr="003E3C90">
        <w:rPr>
          <w:rFonts w:hint="eastAsia"/>
          <w:sz w:val="28"/>
          <w:szCs w:val="28"/>
        </w:rPr>
        <w:t>複</w:t>
      </w:r>
      <w:proofErr w:type="gramEnd"/>
      <w:r w:rsidR="003E3C90" w:rsidRPr="003E3C90">
        <w:rPr>
          <w:rFonts w:hint="eastAsia"/>
          <w:sz w:val="28"/>
          <w:szCs w:val="28"/>
        </w:rPr>
        <w:t>層式露</w:t>
      </w:r>
      <w:proofErr w:type="gramStart"/>
      <w:r w:rsidR="003E3C90" w:rsidRPr="003E3C90">
        <w:rPr>
          <w:rFonts w:hint="eastAsia"/>
          <w:sz w:val="28"/>
          <w:szCs w:val="28"/>
        </w:rPr>
        <w:t>臺</w:t>
      </w:r>
      <w:proofErr w:type="gramEnd"/>
      <w:r w:rsidR="003E3C90" w:rsidRPr="003E3C90">
        <w:rPr>
          <w:rFonts w:hint="eastAsia"/>
          <w:sz w:val="28"/>
          <w:szCs w:val="28"/>
        </w:rPr>
        <w:t>、公共景觀</w:t>
      </w:r>
      <w:proofErr w:type="gramStart"/>
      <w:r w:rsidR="003E3C90" w:rsidRPr="003E3C90">
        <w:rPr>
          <w:rFonts w:hint="eastAsia"/>
          <w:sz w:val="28"/>
          <w:szCs w:val="28"/>
        </w:rPr>
        <w:t>通廊等設施</w:t>
      </w:r>
      <w:proofErr w:type="gramEnd"/>
      <w:r w:rsidR="003E3C90" w:rsidRPr="003E3C90">
        <w:rPr>
          <w:rFonts w:hint="eastAsia"/>
          <w:sz w:val="28"/>
          <w:szCs w:val="28"/>
        </w:rPr>
        <w:t>外，其免計容積部分合計不得超過法定容積率百分之十。</w:t>
      </w:r>
    </w:p>
    <w:p w:rsidR="003E3C90" w:rsidRPr="003E3C90" w:rsidRDefault="00B029EF" w:rsidP="00B029EF">
      <w:pPr>
        <w:pStyle w:val="a7"/>
        <w:tabs>
          <w:tab w:val="left" w:pos="1985"/>
        </w:tabs>
        <w:spacing w:line="460" w:lineRule="exact"/>
        <w:ind w:left="1120" w:hangingChars="400" w:hanging="1120"/>
        <w:rPr>
          <w:sz w:val="28"/>
          <w:szCs w:val="28"/>
        </w:rPr>
      </w:pPr>
      <w:r>
        <w:rPr>
          <w:rFonts w:hint="eastAsia"/>
          <w:sz w:val="28"/>
          <w:szCs w:val="28"/>
        </w:rPr>
        <w:t xml:space="preserve">　　　　　　</w:t>
      </w:r>
      <w:r w:rsidR="003E3C90" w:rsidRPr="003E3C90">
        <w:rPr>
          <w:rFonts w:hint="eastAsia"/>
          <w:sz w:val="28"/>
          <w:szCs w:val="28"/>
        </w:rPr>
        <w:t>建築物設置第一項之</w:t>
      </w:r>
      <w:proofErr w:type="gramStart"/>
      <w:r w:rsidR="003E3C90" w:rsidRPr="003E3C90">
        <w:rPr>
          <w:rFonts w:hint="eastAsia"/>
          <w:sz w:val="28"/>
          <w:szCs w:val="28"/>
        </w:rPr>
        <w:t>臺</w:t>
      </w:r>
      <w:proofErr w:type="gramEnd"/>
      <w:r w:rsidR="003E3C90" w:rsidRPr="003E3C90">
        <w:rPr>
          <w:rFonts w:hint="eastAsia"/>
          <w:sz w:val="28"/>
          <w:szCs w:val="28"/>
        </w:rPr>
        <w:t>中宜居建築相關設施、空間時，應繳交回饋金。其相關設施、空間之設計細則及回饋金之計算、繳交時間、程序等其他應遵行事項，由都發局另定之。</w:t>
      </w:r>
    </w:p>
    <w:sectPr w:rsidR="003E3C90" w:rsidRPr="003E3C90" w:rsidSect="00E65B25">
      <w:footerReference w:type="default" r:id="rId8"/>
      <w:pgSz w:w="11906" w:h="16838"/>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64D1" w:rsidRDefault="00A364D1" w:rsidP="00C33D7E">
      <w:r>
        <w:separator/>
      </w:r>
    </w:p>
  </w:endnote>
  <w:endnote w:type="continuationSeparator" w:id="0">
    <w:p w:rsidR="00A364D1" w:rsidRDefault="00A364D1" w:rsidP="00C33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7202716"/>
      <w:docPartObj>
        <w:docPartGallery w:val="Page Numbers (Bottom of Page)"/>
        <w:docPartUnique/>
      </w:docPartObj>
    </w:sdtPr>
    <w:sdtEndPr/>
    <w:sdtContent>
      <w:p w:rsidR="00E65B25" w:rsidRDefault="00E65B25">
        <w:pPr>
          <w:pStyle w:val="a5"/>
          <w:jc w:val="center"/>
        </w:pPr>
        <w:r>
          <w:fldChar w:fldCharType="begin"/>
        </w:r>
        <w:r>
          <w:instrText>PAGE   \* MERGEFORMAT</w:instrText>
        </w:r>
        <w:r>
          <w:fldChar w:fldCharType="separate"/>
        </w:r>
        <w:r w:rsidR="00AC7F8B" w:rsidRPr="00AC7F8B">
          <w:rPr>
            <w:noProof/>
            <w:lang w:val="zh-TW"/>
          </w:rPr>
          <w:t>4</w:t>
        </w:r>
        <w:r>
          <w:fldChar w:fldCharType="end"/>
        </w:r>
      </w:p>
    </w:sdtContent>
  </w:sdt>
  <w:p w:rsidR="00E65B25" w:rsidRDefault="00E65B2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64D1" w:rsidRDefault="00A364D1" w:rsidP="00C33D7E">
      <w:r>
        <w:separator/>
      </w:r>
    </w:p>
  </w:footnote>
  <w:footnote w:type="continuationSeparator" w:id="0">
    <w:p w:rsidR="00A364D1" w:rsidRDefault="00A364D1" w:rsidP="00C33D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44C43"/>
    <w:multiLevelType w:val="hybridMultilevel"/>
    <w:tmpl w:val="EECA5C1C"/>
    <w:lvl w:ilvl="0" w:tplc="9A72A06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160AC7"/>
    <w:multiLevelType w:val="hybridMultilevel"/>
    <w:tmpl w:val="223E1102"/>
    <w:lvl w:ilvl="0" w:tplc="D2106F24">
      <w:start w:val="1"/>
      <w:numFmt w:val="taiwaneseCountingThousand"/>
      <w:lvlText w:val="%1、"/>
      <w:lvlJc w:val="left"/>
      <w:pPr>
        <w:ind w:left="2640" w:hanging="72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2" w15:restartNumberingAfterBreak="0">
    <w:nsid w:val="0A730892"/>
    <w:multiLevelType w:val="hybridMultilevel"/>
    <w:tmpl w:val="C8D29440"/>
    <w:lvl w:ilvl="0" w:tplc="C45ED92E">
      <w:start w:val="1"/>
      <w:numFmt w:val="taiwaneseCountingThousand"/>
      <w:lvlText w:val="%1、"/>
      <w:lvlJc w:val="left"/>
      <w:pPr>
        <w:ind w:left="2400" w:hanging="720"/>
      </w:pPr>
      <w:rPr>
        <w:rFonts w:ascii="標楷體" w:eastAsia="標楷體" w:hAnsi="標楷體" w:hint="default"/>
        <w:lang w:val="en-US"/>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3" w15:restartNumberingAfterBreak="0">
    <w:nsid w:val="0F6831E4"/>
    <w:multiLevelType w:val="hybridMultilevel"/>
    <w:tmpl w:val="B2EEDB4E"/>
    <w:lvl w:ilvl="0" w:tplc="5C160A68">
      <w:start w:val="1"/>
      <w:numFmt w:val="taiwaneseCountingThousand"/>
      <w:lvlText w:val="（%1）"/>
      <w:lvlJc w:val="left"/>
      <w:pPr>
        <w:ind w:left="4825" w:hanging="855"/>
      </w:pPr>
      <w:rPr>
        <w:rFonts w:hint="default"/>
      </w:r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4" w15:restartNumberingAfterBreak="0">
    <w:nsid w:val="11726C09"/>
    <w:multiLevelType w:val="hybridMultilevel"/>
    <w:tmpl w:val="C8D29440"/>
    <w:lvl w:ilvl="0" w:tplc="C45ED92E">
      <w:start w:val="1"/>
      <w:numFmt w:val="taiwaneseCountingThousand"/>
      <w:lvlText w:val="%1、"/>
      <w:lvlJc w:val="left"/>
      <w:pPr>
        <w:ind w:left="2400" w:hanging="720"/>
      </w:pPr>
      <w:rPr>
        <w:rFonts w:ascii="標楷體" w:eastAsia="標楷體" w:hAnsi="標楷體" w:hint="default"/>
        <w:lang w:val="en-US"/>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5" w15:restartNumberingAfterBreak="0">
    <w:nsid w:val="16573F95"/>
    <w:multiLevelType w:val="hybridMultilevel"/>
    <w:tmpl w:val="CBB209E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D10589"/>
    <w:multiLevelType w:val="hybridMultilevel"/>
    <w:tmpl w:val="30B848B8"/>
    <w:lvl w:ilvl="0" w:tplc="072A2F26">
      <w:start w:val="1"/>
      <w:numFmt w:val="taiwaneseCountingThousand"/>
      <w:lvlText w:val="%1、"/>
      <w:lvlJc w:val="left"/>
      <w:pPr>
        <w:ind w:left="682" w:hanging="540"/>
      </w:pPr>
      <w:rPr>
        <w:rFonts w:hint="default"/>
        <w:w w:val="115"/>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 w15:restartNumberingAfterBreak="0">
    <w:nsid w:val="1E7536ED"/>
    <w:multiLevelType w:val="hybridMultilevel"/>
    <w:tmpl w:val="C8D29440"/>
    <w:lvl w:ilvl="0" w:tplc="C45ED92E">
      <w:start w:val="1"/>
      <w:numFmt w:val="taiwaneseCountingThousand"/>
      <w:lvlText w:val="%1、"/>
      <w:lvlJc w:val="left"/>
      <w:pPr>
        <w:ind w:left="2400" w:hanging="720"/>
      </w:pPr>
      <w:rPr>
        <w:rFonts w:ascii="標楷體" w:eastAsia="標楷體" w:hAnsi="標楷體" w:hint="default"/>
        <w:lang w:val="en-US"/>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8" w15:restartNumberingAfterBreak="0">
    <w:nsid w:val="27B20598"/>
    <w:multiLevelType w:val="hybridMultilevel"/>
    <w:tmpl w:val="439C33C4"/>
    <w:lvl w:ilvl="0" w:tplc="3758872C">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7F76064"/>
    <w:multiLevelType w:val="hybridMultilevel"/>
    <w:tmpl w:val="3A3ED936"/>
    <w:lvl w:ilvl="0" w:tplc="722EF0CA">
      <w:start w:val="1"/>
      <w:numFmt w:val="taiwaneseCountingThousand"/>
      <w:lvlText w:val="%1、"/>
      <w:lvlJc w:val="left"/>
      <w:pPr>
        <w:ind w:left="750" w:hanging="51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15:restartNumberingAfterBreak="0">
    <w:nsid w:val="2F4075F1"/>
    <w:multiLevelType w:val="hybridMultilevel"/>
    <w:tmpl w:val="4CAAA37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05621C8"/>
    <w:multiLevelType w:val="hybridMultilevel"/>
    <w:tmpl w:val="A526178A"/>
    <w:lvl w:ilvl="0" w:tplc="1E620C8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F235E2D"/>
    <w:multiLevelType w:val="hybridMultilevel"/>
    <w:tmpl w:val="E168D7D6"/>
    <w:lvl w:ilvl="0" w:tplc="D10414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F957DAE"/>
    <w:multiLevelType w:val="hybridMultilevel"/>
    <w:tmpl w:val="A9A21E62"/>
    <w:lvl w:ilvl="0" w:tplc="5516C470">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0146F29"/>
    <w:multiLevelType w:val="hybridMultilevel"/>
    <w:tmpl w:val="0644B018"/>
    <w:lvl w:ilvl="0" w:tplc="5114FD1E">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48F76058"/>
    <w:multiLevelType w:val="hybridMultilevel"/>
    <w:tmpl w:val="58F41EF0"/>
    <w:lvl w:ilvl="0" w:tplc="ECC6F826">
      <w:start w:val="1"/>
      <w:numFmt w:val="taiwaneseCountingThousand"/>
      <w:suff w:val="nothing"/>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327BF6"/>
    <w:multiLevelType w:val="hybridMultilevel"/>
    <w:tmpl w:val="CFB60DB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0230303"/>
    <w:multiLevelType w:val="hybridMultilevel"/>
    <w:tmpl w:val="C8D29440"/>
    <w:lvl w:ilvl="0" w:tplc="C45ED92E">
      <w:start w:val="1"/>
      <w:numFmt w:val="taiwaneseCountingThousand"/>
      <w:lvlText w:val="%1、"/>
      <w:lvlJc w:val="left"/>
      <w:pPr>
        <w:ind w:left="2400" w:hanging="720"/>
      </w:pPr>
      <w:rPr>
        <w:rFonts w:ascii="標楷體" w:eastAsia="標楷體" w:hAnsi="標楷體" w:hint="default"/>
        <w:lang w:val="en-US"/>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8" w15:restartNumberingAfterBreak="0">
    <w:nsid w:val="51AD13A8"/>
    <w:multiLevelType w:val="hybridMultilevel"/>
    <w:tmpl w:val="A8D6B13A"/>
    <w:lvl w:ilvl="0" w:tplc="A57283AA">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9" w15:restartNumberingAfterBreak="0">
    <w:nsid w:val="52E01770"/>
    <w:multiLevelType w:val="hybridMultilevel"/>
    <w:tmpl w:val="177683F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D2436B"/>
    <w:multiLevelType w:val="hybridMultilevel"/>
    <w:tmpl w:val="A32A3540"/>
    <w:lvl w:ilvl="0" w:tplc="B0402D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47D626E"/>
    <w:multiLevelType w:val="hybridMultilevel"/>
    <w:tmpl w:val="FAC6413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73103F3"/>
    <w:multiLevelType w:val="hybridMultilevel"/>
    <w:tmpl w:val="34BECDB6"/>
    <w:lvl w:ilvl="0" w:tplc="DAC41606">
      <w:start w:val="1"/>
      <w:numFmt w:val="taiwaneseCountingThousand"/>
      <w:lvlText w:val="%1、"/>
      <w:lvlJc w:val="left"/>
      <w:pPr>
        <w:ind w:left="2138" w:hanging="72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3" w15:restartNumberingAfterBreak="0">
    <w:nsid w:val="6746294C"/>
    <w:multiLevelType w:val="hybridMultilevel"/>
    <w:tmpl w:val="7792BF7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C984E81"/>
    <w:multiLevelType w:val="hybridMultilevel"/>
    <w:tmpl w:val="C8D29440"/>
    <w:lvl w:ilvl="0" w:tplc="C45ED92E">
      <w:start w:val="1"/>
      <w:numFmt w:val="taiwaneseCountingThousand"/>
      <w:lvlText w:val="%1、"/>
      <w:lvlJc w:val="left"/>
      <w:pPr>
        <w:ind w:left="2400" w:hanging="720"/>
      </w:pPr>
      <w:rPr>
        <w:rFonts w:ascii="標楷體" w:eastAsia="標楷體" w:hAnsi="標楷體" w:hint="default"/>
        <w:lang w:val="en-US"/>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25" w15:restartNumberingAfterBreak="0">
    <w:nsid w:val="6EBC678F"/>
    <w:multiLevelType w:val="hybridMultilevel"/>
    <w:tmpl w:val="4FDAD320"/>
    <w:lvl w:ilvl="0" w:tplc="470E42D4">
      <w:start w:val="1"/>
      <w:numFmt w:val="taiwaneseCountingThousand"/>
      <w:lvlText w:val="%1、"/>
      <w:lvlJc w:val="left"/>
      <w:pPr>
        <w:ind w:left="2400" w:hanging="720"/>
      </w:pPr>
      <w:rPr>
        <w:rFonts w:hint="default"/>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26" w15:restartNumberingAfterBreak="0">
    <w:nsid w:val="70B927D9"/>
    <w:multiLevelType w:val="hybridMultilevel"/>
    <w:tmpl w:val="3E94034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4F20BA"/>
    <w:multiLevelType w:val="hybridMultilevel"/>
    <w:tmpl w:val="BB181026"/>
    <w:lvl w:ilvl="0" w:tplc="F700833A">
      <w:start w:val="1"/>
      <w:numFmt w:val="taiwaneseCountingThousand"/>
      <w:lvlText w:val="%1、"/>
      <w:lvlJc w:val="left"/>
      <w:pPr>
        <w:ind w:left="1224" w:hanging="504"/>
      </w:pPr>
      <w:rPr>
        <w:rFonts w:hint="default"/>
        <w:u w:val="singl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753001F8"/>
    <w:multiLevelType w:val="hybridMultilevel"/>
    <w:tmpl w:val="C2EC8458"/>
    <w:lvl w:ilvl="0" w:tplc="8CBA32E8">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6EB64CD"/>
    <w:multiLevelType w:val="hybridMultilevel"/>
    <w:tmpl w:val="931E827C"/>
    <w:lvl w:ilvl="0" w:tplc="0409000F">
      <w:start w:val="1"/>
      <w:numFmt w:val="decimal"/>
      <w:lvlText w:val="%1."/>
      <w:lvlJc w:val="left"/>
      <w:pPr>
        <w:ind w:left="622" w:hanging="480"/>
      </w:p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0" w15:restartNumberingAfterBreak="0">
    <w:nsid w:val="7D43596A"/>
    <w:multiLevelType w:val="hybridMultilevel"/>
    <w:tmpl w:val="E56A9C5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D9753C8"/>
    <w:multiLevelType w:val="hybridMultilevel"/>
    <w:tmpl w:val="C8D29440"/>
    <w:lvl w:ilvl="0" w:tplc="C45ED92E">
      <w:start w:val="1"/>
      <w:numFmt w:val="taiwaneseCountingThousand"/>
      <w:lvlText w:val="%1、"/>
      <w:lvlJc w:val="left"/>
      <w:pPr>
        <w:ind w:left="2400" w:hanging="720"/>
      </w:pPr>
      <w:rPr>
        <w:rFonts w:ascii="標楷體" w:eastAsia="標楷體" w:hAnsi="標楷體" w:hint="default"/>
        <w:lang w:val="en-US"/>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32" w15:restartNumberingAfterBreak="0">
    <w:nsid w:val="7F860CFA"/>
    <w:multiLevelType w:val="hybridMultilevel"/>
    <w:tmpl w:val="E37CA8D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4"/>
  </w:num>
  <w:num w:numId="3">
    <w:abstractNumId w:val="27"/>
  </w:num>
  <w:num w:numId="4">
    <w:abstractNumId w:val="5"/>
  </w:num>
  <w:num w:numId="5">
    <w:abstractNumId w:val="12"/>
  </w:num>
  <w:num w:numId="6">
    <w:abstractNumId w:val="8"/>
  </w:num>
  <w:num w:numId="7">
    <w:abstractNumId w:val="23"/>
  </w:num>
  <w:num w:numId="8">
    <w:abstractNumId w:val="25"/>
  </w:num>
  <w:num w:numId="9">
    <w:abstractNumId w:val="18"/>
  </w:num>
  <w:num w:numId="10">
    <w:abstractNumId w:val="7"/>
  </w:num>
  <w:num w:numId="11">
    <w:abstractNumId w:val="3"/>
  </w:num>
  <w:num w:numId="12">
    <w:abstractNumId w:val="2"/>
  </w:num>
  <w:num w:numId="13">
    <w:abstractNumId w:val="24"/>
  </w:num>
  <w:num w:numId="14">
    <w:abstractNumId w:val="17"/>
  </w:num>
  <w:num w:numId="15">
    <w:abstractNumId w:val="31"/>
  </w:num>
  <w:num w:numId="16">
    <w:abstractNumId w:val="4"/>
  </w:num>
  <w:num w:numId="17">
    <w:abstractNumId w:val="1"/>
  </w:num>
  <w:num w:numId="18">
    <w:abstractNumId w:val="13"/>
  </w:num>
  <w:num w:numId="19">
    <w:abstractNumId w:val="32"/>
  </w:num>
  <w:num w:numId="20">
    <w:abstractNumId w:val="15"/>
  </w:num>
  <w:num w:numId="21">
    <w:abstractNumId w:val="0"/>
  </w:num>
  <w:num w:numId="22">
    <w:abstractNumId w:val="11"/>
  </w:num>
  <w:num w:numId="23">
    <w:abstractNumId w:val="9"/>
  </w:num>
  <w:num w:numId="24">
    <w:abstractNumId w:val="22"/>
  </w:num>
  <w:num w:numId="25">
    <w:abstractNumId w:val="10"/>
  </w:num>
  <w:num w:numId="26">
    <w:abstractNumId w:val="30"/>
  </w:num>
  <w:num w:numId="27">
    <w:abstractNumId w:val="26"/>
  </w:num>
  <w:num w:numId="28">
    <w:abstractNumId w:val="21"/>
  </w:num>
  <w:num w:numId="29">
    <w:abstractNumId w:val="16"/>
  </w:num>
  <w:num w:numId="30">
    <w:abstractNumId w:val="28"/>
  </w:num>
  <w:num w:numId="31">
    <w:abstractNumId w:val="19"/>
  </w:num>
  <w:num w:numId="32">
    <w:abstractNumId w:val="29"/>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02D"/>
    <w:rsid w:val="00003A98"/>
    <w:rsid w:val="000109CC"/>
    <w:rsid w:val="000120AD"/>
    <w:rsid w:val="000144D0"/>
    <w:rsid w:val="0002795F"/>
    <w:rsid w:val="0003757B"/>
    <w:rsid w:val="00042F49"/>
    <w:rsid w:val="00055CCC"/>
    <w:rsid w:val="000562CD"/>
    <w:rsid w:val="00064345"/>
    <w:rsid w:val="00075D95"/>
    <w:rsid w:val="000777BD"/>
    <w:rsid w:val="00082B54"/>
    <w:rsid w:val="00093CB2"/>
    <w:rsid w:val="000A309F"/>
    <w:rsid w:val="000B1586"/>
    <w:rsid w:val="000E748E"/>
    <w:rsid w:val="00105C3E"/>
    <w:rsid w:val="00111BE1"/>
    <w:rsid w:val="0012196C"/>
    <w:rsid w:val="001268F5"/>
    <w:rsid w:val="00127576"/>
    <w:rsid w:val="001279E8"/>
    <w:rsid w:val="001323DC"/>
    <w:rsid w:val="00136732"/>
    <w:rsid w:val="001736D8"/>
    <w:rsid w:val="001755F3"/>
    <w:rsid w:val="00175691"/>
    <w:rsid w:val="0017622D"/>
    <w:rsid w:val="0018350B"/>
    <w:rsid w:val="0018551B"/>
    <w:rsid w:val="00194D58"/>
    <w:rsid w:val="001A61FB"/>
    <w:rsid w:val="001C102D"/>
    <w:rsid w:val="001C77B9"/>
    <w:rsid w:val="001E6A8B"/>
    <w:rsid w:val="001F3D84"/>
    <w:rsid w:val="001F6F13"/>
    <w:rsid w:val="00203C15"/>
    <w:rsid w:val="00211823"/>
    <w:rsid w:val="00226782"/>
    <w:rsid w:val="002268FC"/>
    <w:rsid w:val="00252209"/>
    <w:rsid w:val="002569F3"/>
    <w:rsid w:val="00256AB9"/>
    <w:rsid w:val="00256D4A"/>
    <w:rsid w:val="00257FF2"/>
    <w:rsid w:val="00267A4D"/>
    <w:rsid w:val="00283418"/>
    <w:rsid w:val="00287E65"/>
    <w:rsid w:val="002C3809"/>
    <w:rsid w:val="002D2034"/>
    <w:rsid w:val="002E4EFE"/>
    <w:rsid w:val="002F1DBE"/>
    <w:rsid w:val="00300516"/>
    <w:rsid w:val="003043CC"/>
    <w:rsid w:val="003149FC"/>
    <w:rsid w:val="003273CA"/>
    <w:rsid w:val="0034120A"/>
    <w:rsid w:val="00342791"/>
    <w:rsid w:val="00346460"/>
    <w:rsid w:val="0036042D"/>
    <w:rsid w:val="00363D88"/>
    <w:rsid w:val="0036796F"/>
    <w:rsid w:val="003755D3"/>
    <w:rsid w:val="003903BD"/>
    <w:rsid w:val="0039718D"/>
    <w:rsid w:val="003A108C"/>
    <w:rsid w:val="003A46E8"/>
    <w:rsid w:val="003B41C9"/>
    <w:rsid w:val="003B4528"/>
    <w:rsid w:val="003E0A3F"/>
    <w:rsid w:val="003E3C90"/>
    <w:rsid w:val="003E6652"/>
    <w:rsid w:val="004211A1"/>
    <w:rsid w:val="00423EC1"/>
    <w:rsid w:val="00436456"/>
    <w:rsid w:val="00451A79"/>
    <w:rsid w:val="00453858"/>
    <w:rsid w:val="00453B4F"/>
    <w:rsid w:val="004555AD"/>
    <w:rsid w:val="00460563"/>
    <w:rsid w:val="00465801"/>
    <w:rsid w:val="00466181"/>
    <w:rsid w:val="0046621C"/>
    <w:rsid w:val="00471BA8"/>
    <w:rsid w:val="00473DA4"/>
    <w:rsid w:val="00480073"/>
    <w:rsid w:val="0048774B"/>
    <w:rsid w:val="004965CC"/>
    <w:rsid w:val="00497F94"/>
    <w:rsid w:val="004A723C"/>
    <w:rsid w:val="004B4D9F"/>
    <w:rsid w:val="004C0DFE"/>
    <w:rsid w:val="004C4DF8"/>
    <w:rsid w:val="004D0FD7"/>
    <w:rsid w:val="004D3FC9"/>
    <w:rsid w:val="004F1EA7"/>
    <w:rsid w:val="004F634D"/>
    <w:rsid w:val="00502656"/>
    <w:rsid w:val="00502CD0"/>
    <w:rsid w:val="005038D1"/>
    <w:rsid w:val="00506B80"/>
    <w:rsid w:val="005140A7"/>
    <w:rsid w:val="005212B8"/>
    <w:rsid w:val="00523BDA"/>
    <w:rsid w:val="00526CD6"/>
    <w:rsid w:val="005376B6"/>
    <w:rsid w:val="0054161C"/>
    <w:rsid w:val="00561ED1"/>
    <w:rsid w:val="00562632"/>
    <w:rsid w:val="005764DB"/>
    <w:rsid w:val="0058582E"/>
    <w:rsid w:val="00587BC2"/>
    <w:rsid w:val="005A45FB"/>
    <w:rsid w:val="005B1161"/>
    <w:rsid w:val="005B51AE"/>
    <w:rsid w:val="005C59BA"/>
    <w:rsid w:val="005C7EAA"/>
    <w:rsid w:val="005D69C1"/>
    <w:rsid w:val="005E0095"/>
    <w:rsid w:val="005E0B64"/>
    <w:rsid w:val="005E12D9"/>
    <w:rsid w:val="005E257A"/>
    <w:rsid w:val="005E687C"/>
    <w:rsid w:val="005F4AC2"/>
    <w:rsid w:val="006023AC"/>
    <w:rsid w:val="00630DFF"/>
    <w:rsid w:val="0063132A"/>
    <w:rsid w:val="006352A9"/>
    <w:rsid w:val="00636C9D"/>
    <w:rsid w:val="00651EA9"/>
    <w:rsid w:val="0065477A"/>
    <w:rsid w:val="006624C4"/>
    <w:rsid w:val="00673C93"/>
    <w:rsid w:val="006754EE"/>
    <w:rsid w:val="00675FDB"/>
    <w:rsid w:val="00682871"/>
    <w:rsid w:val="006855D4"/>
    <w:rsid w:val="00687E37"/>
    <w:rsid w:val="006A2587"/>
    <w:rsid w:val="006A5050"/>
    <w:rsid w:val="006B7566"/>
    <w:rsid w:val="006C3CD9"/>
    <w:rsid w:val="006C4C7C"/>
    <w:rsid w:val="006C72B7"/>
    <w:rsid w:val="006D7DE5"/>
    <w:rsid w:val="006F53E8"/>
    <w:rsid w:val="00700CD8"/>
    <w:rsid w:val="00704086"/>
    <w:rsid w:val="0072021E"/>
    <w:rsid w:val="00721D7A"/>
    <w:rsid w:val="00726526"/>
    <w:rsid w:val="00752ED2"/>
    <w:rsid w:val="007534D5"/>
    <w:rsid w:val="00757DC7"/>
    <w:rsid w:val="0076174F"/>
    <w:rsid w:val="00762266"/>
    <w:rsid w:val="00770037"/>
    <w:rsid w:val="00786ED2"/>
    <w:rsid w:val="00790B6C"/>
    <w:rsid w:val="00793C20"/>
    <w:rsid w:val="007946A2"/>
    <w:rsid w:val="00797E9C"/>
    <w:rsid w:val="007A4D2E"/>
    <w:rsid w:val="007A6250"/>
    <w:rsid w:val="007B553F"/>
    <w:rsid w:val="007B7737"/>
    <w:rsid w:val="007C2A79"/>
    <w:rsid w:val="007E20CF"/>
    <w:rsid w:val="008012A9"/>
    <w:rsid w:val="00817666"/>
    <w:rsid w:val="00827680"/>
    <w:rsid w:val="008304A6"/>
    <w:rsid w:val="00846B0B"/>
    <w:rsid w:val="00877D9E"/>
    <w:rsid w:val="00881A16"/>
    <w:rsid w:val="008910C5"/>
    <w:rsid w:val="008944EF"/>
    <w:rsid w:val="008A42F4"/>
    <w:rsid w:val="008B2308"/>
    <w:rsid w:val="008C08CB"/>
    <w:rsid w:val="008C225E"/>
    <w:rsid w:val="008D01BF"/>
    <w:rsid w:val="008D283C"/>
    <w:rsid w:val="008F0AF0"/>
    <w:rsid w:val="009011B7"/>
    <w:rsid w:val="00904B0C"/>
    <w:rsid w:val="009125D3"/>
    <w:rsid w:val="0092276B"/>
    <w:rsid w:val="00941957"/>
    <w:rsid w:val="00951F78"/>
    <w:rsid w:val="00964D8C"/>
    <w:rsid w:val="00965244"/>
    <w:rsid w:val="009827EC"/>
    <w:rsid w:val="0098462C"/>
    <w:rsid w:val="00990FAB"/>
    <w:rsid w:val="00993882"/>
    <w:rsid w:val="009A49C4"/>
    <w:rsid w:val="009A5C82"/>
    <w:rsid w:val="009C058E"/>
    <w:rsid w:val="009C3B99"/>
    <w:rsid w:val="009C46E5"/>
    <w:rsid w:val="009C5DEA"/>
    <w:rsid w:val="009D5BDA"/>
    <w:rsid w:val="009D5C4C"/>
    <w:rsid w:val="009D6071"/>
    <w:rsid w:val="009E1D6C"/>
    <w:rsid w:val="009E3F7E"/>
    <w:rsid w:val="00A01E38"/>
    <w:rsid w:val="00A028A0"/>
    <w:rsid w:val="00A06610"/>
    <w:rsid w:val="00A22724"/>
    <w:rsid w:val="00A23607"/>
    <w:rsid w:val="00A35045"/>
    <w:rsid w:val="00A35966"/>
    <w:rsid w:val="00A364D1"/>
    <w:rsid w:val="00A46554"/>
    <w:rsid w:val="00A6451D"/>
    <w:rsid w:val="00A72C7E"/>
    <w:rsid w:val="00A95D3B"/>
    <w:rsid w:val="00AC70DA"/>
    <w:rsid w:val="00AC7F8B"/>
    <w:rsid w:val="00AE1B85"/>
    <w:rsid w:val="00AE22AA"/>
    <w:rsid w:val="00AE5C37"/>
    <w:rsid w:val="00AF3BF7"/>
    <w:rsid w:val="00B029EF"/>
    <w:rsid w:val="00B031DC"/>
    <w:rsid w:val="00B07878"/>
    <w:rsid w:val="00B11BB4"/>
    <w:rsid w:val="00B131EF"/>
    <w:rsid w:val="00B1781F"/>
    <w:rsid w:val="00B21D29"/>
    <w:rsid w:val="00B3709F"/>
    <w:rsid w:val="00B5262E"/>
    <w:rsid w:val="00B6425E"/>
    <w:rsid w:val="00B64321"/>
    <w:rsid w:val="00B71BA6"/>
    <w:rsid w:val="00B74044"/>
    <w:rsid w:val="00B748B0"/>
    <w:rsid w:val="00B83984"/>
    <w:rsid w:val="00B971A1"/>
    <w:rsid w:val="00B97698"/>
    <w:rsid w:val="00BA3136"/>
    <w:rsid w:val="00BA3E0E"/>
    <w:rsid w:val="00BA7677"/>
    <w:rsid w:val="00BA795B"/>
    <w:rsid w:val="00BB3C2E"/>
    <w:rsid w:val="00BC3795"/>
    <w:rsid w:val="00BC68D7"/>
    <w:rsid w:val="00BE1983"/>
    <w:rsid w:val="00BE7F33"/>
    <w:rsid w:val="00BF1224"/>
    <w:rsid w:val="00BF701D"/>
    <w:rsid w:val="00C24D5D"/>
    <w:rsid w:val="00C27BE0"/>
    <w:rsid w:val="00C311A0"/>
    <w:rsid w:val="00C33D7E"/>
    <w:rsid w:val="00C35C59"/>
    <w:rsid w:val="00C376E6"/>
    <w:rsid w:val="00C42DEF"/>
    <w:rsid w:val="00C51D95"/>
    <w:rsid w:val="00C54397"/>
    <w:rsid w:val="00C5592D"/>
    <w:rsid w:val="00C603FE"/>
    <w:rsid w:val="00C70458"/>
    <w:rsid w:val="00C81823"/>
    <w:rsid w:val="00C847B7"/>
    <w:rsid w:val="00C850C9"/>
    <w:rsid w:val="00CB3307"/>
    <w:rsid w:val="00CD1C00"/>
    <w:rsid w:val="00CE2C2F"/>
    <w:rsid w:val="00CE561F"/>
    <w:rsid w:val="00CF2D71"/>
    <w:rsid w:val="00CF420F"/>
    <w:rsid w:val="00D14629"/>
    <w:rsid w:val="00D20B1D"/>
    <w:rsid w:val="00D211EC"/>
    <w:rsid w:val="00D214E7"/>
    <w:rsid w:val="00D22091"/>
    <w:rsid w:val="00D271C4"/>
    <w:rsid w:val="00D355E1"/>
    <w:rsid w:val="00D35BEB"/>
    <w:rsid w:val="00D5275A"/>
    <w:rsid w:val="00D567F1"/>
    <w:rsid w:val="00D801BE"/>
    <w:rsid w:val="00D80CC2"/>
    <w:rsid w:val="00D80DEE"/>
    <w:rsid w:val="00DA0440"/>
    <w:rsid w:val="00DB3561"/>
    <w:rsid w:val="00DC0EDF"/>
    <w:rsid w:val="00DC155B"/>
    <w:rsid w:val="00DD7E87"/>
    <w:rsid w:val="00DE2004"/>
    <w:rsid w:val="00DE6592"/>
    <w:rsid w:val="00DF015E"/>
    <w:rsid w:val="00E013EA"/>
    <w:rsid w:val="00E022ED"/>
    <w:rsid w:val="00E17D54"/>
    <w:rsid w:val="00E2193C"/>
    <w:rsid w:val="00E22D42"/>
    <w:rsid w:val="00E31DE0"/>
    <w:rsid w:val="00E32691"/>
    <w:rsid w:val="00E35279"/>
    <w:rsid w:val="00E42899"/>
    <w:rsid w:val="00E43EB9"/>
    <w:rsid w:val="00E50FCB"/>
    <w:rsid w:val="00E53AFD"/>
    <w:rsid w:val="00E65B25"/>
    <w:rsid w:val="00E6746E"/>
    <w:rsid w:val="00EA303A"/>
    <w:rsid w:val="00EA3A35"/>
    <w:rsid w:val="00EA43E2"/>
    <w:rsid w:val="00EB1D0C"/>
    <w:rsid w:val="00EC5B6F"/>
    <w:rsid w:val="00EE1868"/>
    <w:rsid w:val="00F05B02"/>
    <w:rsid w:val="00F10484"/>
    <w:rsid w:val="00F2166C"/>
    <w:rsid w:val="00F2551E"/>
    <w:rsid w:val="00F2592C"/>
    <w:rsid w:val="00F348F3"/>
    <w:rsid w:val="00F419E3"/>
    <w:rsid w:val="00F44988"/>
    <w:rsid w:val="00F63B29"/>
    <w:rsid w:val="00F648CD"/>
    <w:rsid w:val="00F65F16"/>
    <w:rsid w:val="00F82300"/>
    <w:rsid w:val="00F82B2B"/>
    <w:rsid w:val="00F83FE9"/>
    <w:rsid w:val="00F96B7C"/>
    <w:rsid w:val="00FA6EAA"/>
    <w:rsid w:val="00FA7B22"/>
    <w:rsid w:val="00FB4B36"/>
    <w:rsid w:val="00FC1828"/>
    <w:rsid w:val="00FC6321"/>
    <w:rsid w:val="00FC75E7"/>
    <w:rsid w:val="00FF18EA"/>
    <w:rsid w:val="00FF67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D7FD240-71E3-470D-ADB1-3FDC8D6AF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3D7E"/>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3D7E"/>
    <w:pPr>
      <w:tabs>
        <w:tab w:val="center" w:pos="4153"/>
        <w:tab w:val="right" w:pos="8306"/>
      </w:tabs>
      <w:snapToGrid w:val="0"/>
    </w:pPr>
    <w:rPr>
      <w:sz w:val="20"/>
    </w:rPr>
  </w:style>
  <w:style w:type="character" w:customStyle="1" w:styleId="a4">
    <w:name w:val="頁首 字元"/>
    <w:basedOn w:val="a0"/>
    <w:link w:val="a3"/>
    <w:uiPriority w:val="99"/>
    <w:rsid w:val="00C33D7E"/>
    <w:rPr>
      <w:sz w:val="20"/>
      <w:szCs w:val="20"/>
    </w:rPr>
  </w:style>
  <w:style w:type="paragraph" w:styleId="a5">
    <w:name w:val="footer"/>
    <w:basedOn w:val="a"/>
    <w:link w:val="a6"/>
    <w:uiPriority w:val="99"/>
    <w:unhideWhenUsed/>
    <w:rsid w:val="00C33D7E"/>
    <w:pPr>
      <w:tabs>
        <w:tab w:val="center" w:pos="4153"/>
        <w:tab w:val="right" w:pos="8306"/>
      </w:tabs>
      <w:snapToGrid w:val="0"/>
    </w:pPr>
    <w:rPr>
      <w:sz w:val="20"/>
    </w:rPr>
  </w:style>
  <w:style w:type="character" w:customStyle="1" w:styleId="a6">
    <w:name w:val="頁尾 字元"/>
    <w:basedOn w:val="a0"/>
    <w:link w:val="a5"/>
    <w:uiPriority w:val="99"/>
    <w:rsid w:val="00C33D7E"/>
    <w:rPr>
      <w:sz w:val="20"/>
      <w:szCs w:val="20"/>
    </w:rPr>
  </w:style>
  <w:style w:type="paragraph" w:customStyle="1" w:styleId="a7">
    <w:name w:val="草案條文"/>
    <w:basedOn w:val="a"/>
    <w:qFormat/>
    <w:rsid w:val="00C33D7E"/>
    <w:pPr>
      <w:ind w:left="283" w:hangingChars="118" w:hanging="283"/>
      <w:jc w:val="both"/>
    </w:pPr>
    <w:rPr>
      <w:rFonts w:ascii="標楷體" w:eastAsia="標楷體" w:hAnsi="標楷體"/>
      <w:color w:val="000000"/>
      <w:szCs w:val="24"/>
    </w:rPr>
  </w:style>
  <w:style w:type="paragraph" w:customStyle="1" w:styleId="a8">
    <w:name w:val="第一點"/>
    <w:basedOn w:val="a"/>
    <w:qFormat/>
    <w:rsid w:val="00C33D7E"/>
    <w:pPr>
      <w:ind w:left="425" w:hangingChars="177" w:hanging="425"/>
      <w:jc w:val="both"/>
    </w:pPr>
    <w:rPr>
      <w:rFonts w:ascii="Calibri" w:eastAsia="標楷體" w:hAnsi="標楷體"/>
      <w:kern w:val="0"/>
      <w:szCs w:val="24"/>
    </w:rPr>
  </w:style>
  <w:style w:type="paragraph" w:styleId="HTML">
    <w:name w:val="HTML Preformatted"/>
    <w:basedOn w:val="a"/>
    <w:link w:val="HTML0"/>
    <w:uiPriority w:val="99"/>
    <w:rsid w:val="00C33D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C33D7E"/>
    <w:rPr>
      <w:rFonts w:ascii="細明體" w:eastAsia="細明體" w:hAnsi="細明體" w:cs="細明體"/>
      <w:kern w:val="0"/>
      <w:szCs w:val="24"/>
    </w:rPr>
  </w:style>
  <w:style w:type="paragraph" w:styleId="a9">
    <w:name w:val="List Paragraph"/>
    <w:basedOn w:val="a"/>
    <w:uiPriority w:val="34"/>
    <w:qFormat/>
    <w:rsid w:val="009125D3"/>
    <w:pPr>
      <w:ind w:leftChars="200" w:left="480"/>
    </w:pPr>
  </w:style>
  <w:style w:type="paragraph" w:styleId="aa">
    <w:name w:val="Balloon Text"/>
    <w:basedOn w:val="a"/>
    <w:link w:val="ab"/>
    <w:uiPriority w:val="99"/>
    <w:semiHidden/>
    <w:unhideWhenUsed/>
    <w:rsid w:val="004965C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965CC"/>
    <w:rPr>
      <w:rFonts w:asciiTheme="majorHAnsi" w:eastAsiaTheme="majorEastAsia" w:hAnsiTheme="majorHAnsi" w:cstheme="majorBidi"/>
      <w:sz w:val="18"/>
      <w:szCs w:val="18"/>
    </w:rPr>
  </w:style>
  <w:style w:type="table" w:styleId="ac">
    <w:name w:val="Table Grid"/>
    <w:basedOn w:val="a1"/>
    <w:uiPriority w:val="39"/>
    <w:rsid w:val="00B71BA6"/>
    <w:pPr>
      <w:widowControl w:val="0"/>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21371">
      <w:bodyDiv w:val="1"/>
      <w:marLeft w:val="0"/>
      <w:marRight w:val="0"/>
      <w:marTop w:val="0"/>
      <w:marBottom w:val="0"/>
      <w:divBdr>
        <w:top w:val="none" w:sz="0" w:space="0" w:color="auto"/>
        <w:left w:val="none" w:sz="0" w:space="0" w:color="auto"/>
        <w:bottom w:val="none" w:sz="0" w:space="0" w:color="auto"/>
        <w:right w:val="none" w:sz="0" w:space="0" w:color="auto"/>
      </w:divBdr>
    </w:div>
    <w:div w:id="821193783">
      <w:bodyDiv w:val="1"/>
      <w:marLeft w:val="0"/>
      <w:marRight w:val="0"/>
      <w:marTop w:val="0"/>
      <w:marBottom w:val="0"/>
      <w:divBdr>
        <w:top w:val="none" w:sz="0" w:space="0" w:color="auto"/>
        <w:left w:val="none" w:sz="0" w:space="0" w:color="auto"/>
        <w:bottom w:val="none" w:sz="0" w:space="0" w:color="auto"/>
        <w:right w:val="none" w:sz="0" w:space="0" w:color="auto"/>
      </w:divBdr>
    </w:div>
    <w:div w:id="1656103287">
      <w:bodyDiv w:val="1"/>
      <w:marLeft w:val="0"/>
      <w:marRight w:val="0"/>
      <w:marTop w:val="0"/>
      <w:marBottom w:val="0"/>
      <w:divBdr>
        <w:top w:val="none" w:sz="0" w:space="0" w:color="auto"/>
        <w:left w:val="none" w:sz="0" w:space="0" w:color="auto"/>
        <w:bottom w:val="none" w:sz="0" w:space="0" w:color="auto"/>
        <w:right w:val="none" w:sz="0" w:space="0" w:color="auto"/>
      </w:divBdr>
    </w:div>
    <w:div w:id="196373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B72DC-A19C-4878-B67A-19BBCA10D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614</Words>
  <Characters>3502</Characters>
  <Application>Microsoft Office Word</Application>
  <DocSecurity>0</DocSecurity>
  <Lines>29</Lines>
  <Paragraphs>8</Paragraphs>
  <ScaleCrop>false</ScaleCrop>
  <Company/>
  <LinksUpToDate>false</LinksUpToDate>
  <CharactersWithSpaces>4108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賴韋廷</dc:creator>
  <cp:keywords/>
  <dc:description/>
  <cp:lastModifiedBy>林玫卲</cp:lastModifiedBy>
  <cp:revision>5</cp:revision>
  <cp:lastPrinted>2018-07-06T01:35:00Z</cp:lastPrinted>
  <dcterms:created xsi:type="dcterms:W3CDTF">2018-07-06T01:39:00Z</dcterms:created>
  <dcterms:modified xsi:type="dcterms:W3CDTF">2018-07-10T02:38:00Z</dcterms:modified>
</cp:coreProperties>
</file>