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9F3" w:rsidRDefault="003F29F3">
      <w:pPr>
        <w:pageBreakBefore/>
      </w:pPr>
      <w:bookmarkStart w:id="0" w:name="_GoBack"/>
      <w:bookmarkEnd w:id="0"/>
    </w:p>
    <w:p w:rsidR="003F29F3" w:rsidRDefault="00802FDA">
      <w:pPr>
        <w:snapToGrid w:val="0"/>
        <w:spacing w:line="400" w:lineRule="exact"/>
        <w:jc w:val="center"/>
      </w:pPr>
      <w:r>
        <w:rPr>
          <w:rFonts w:ascii="標楷體" w:eastAsia="標楷體" w:hAnsi="標楷體" w:cs="細明體"/>
          <w:sz w:val="40"/>
          <w:szCs w:val="40"/>
        </w:rPr>
        <w:t>臺中市政府水利局排水規劃排水計畫審查委員會設置</w:t>
      </w:r>
      <w:r>
        <w:rPr>
          <w:rFonts w:ascii="標楷體" w:eastAsia="標楷體" w:hAnsi="標楷體"/>
          <w:sz w:val="40"/>
          <w:szCs w:val="40"/>
        </w:rPr>
        <w:t>作業</w:t>
      </w:r>
      <w:r>
        <w:rPr>
          <w:rFonts w:ascii="標楷體" w:eastAsia="標楷體" w:hAnsi="標楷體"/>
          <w:bCs/>
          <w:sz w:val="40"/>
          <w:szCs w:val="40"/>
        </w:rPr>
        <w:t>要點</w:t>
      </w:r>
    </w:p>
    <w:p w:rsidR="003F29F3" w:rsidRDefault="003F29F3">
      <w:pPr>
        <w:snapToGrid w:val="0"/>
        <w:spacing w:line="480" w:lineRule="exact"/>
        <w:ind w:left="560" w:hanging="560"/>
        <w:rPr>
          <w:rFonts w:eastAsia="標楷體"/>
          <w:sz w:val="28"/>
          <w:szCs w:val="28"/>
        </w:rPr>
      </w:pPr>
    </w:p>
    <w:p w:rsidR="003F29F3" w:rsidRDefault="00802FDA">
      <w:pPr>
        <w:numPr>
          <w:ilvl w:val="0"/>
          <w:numId w:val="27"/>
        </w:numPr>
        <w:tabs>
          <w:tab w:val="left" w:pos="567"/>
        </w:tabs>
        <w:suppressAutoHyphens w:val="0"/>
        <w:snapToGrid w:val="0"/>
        <w:spacing w:line="460" w:lineRule="exact"/>
        <w:ind w:left="567" w:hanging="567"/>
        <w:textAlignment w:val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臺中市政府水利局(以下簡稱本局)為審查排水規劃及排水計畫，依臺中市排水規劃排水計畫審查作業辦法第十二條規定，設臺中市政府水利局排水規劃排水計畫審查委員會(以下簡稱本委員會)，並訂定本要點。</w:t>
      </w:r>
    </w:p>
    <w:p w:rsidR="003F29F3" w:rsidRDefault="00802FDA">
      <w:pPr>
        <w:numPr>
          <w:ilvl w:val="0"/>
          <w:numId w:val="27"/>
        </w:numPr>
        <w:tabs>
          <w:tab w:val="left" w:pos="567"/>
        </w:tabs>
        <w:suppressAutoHyphens w:val="0"/>
        <w:snapToGrid w:val="0"/>
        <w:spacing w:line="460" w:lineRule="exact"/>
        <w:ind w:left="567" w:hanging="567"/>
        <w:textAlignment w:val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本委員會任務如下：</w:t>
      </w:r>
    </w:p>
    <w:p w:rsidR="003F29F3" w:rsidRDefault="00802FDA">
      <w:pPr>
        <w:snapToGrid w:val="0"/>
        <w:spacing w:line="460" w:lineRule="exact"/>
        <w:ind w:left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（一）審查開發面積二公頃以上之排水規劃及排水計畫。</w:t>
      </w:r>
    </w:p>
    <w:p w:rsidR="003F29F3" w:rsidRDefault="00802FDA">
      <w:pPr>
        <w:snapToGrid w:val="0"/>
        <w:spacing w:line="460" w:lineRule="exact"/>
        <w:ind w:left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（二）其他有關排水規劃及排水計畫審查事項。</w:t>
      </w:r>
    </w:p>
    <w:p w:rsidR="003F29F3" w:rsidRDefault="00802FDA">
      <w:pPr>
        <w:numPr>
          <w:ilvl w:val="0"/>
          <w:numId w:val="27"/>
        </w:numPr>
        <w:tabs>
          <w:tab w:val="left" w:pos="567"/>
        </w:tabs>
        <w:suppressAutoHyphens w:val="0"/>
        <w:snapToGrid w:val="0"/>
        <w:spacing w:line="460" w:lineRule="exact"/>
        <w:ind w:left="567" w:hanging="567"/>
        <w:textAlignment w:val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本委員會置委員十七人，召集人由本局局長指派副局長一人兼任；副召集人一人由本局局長指派副總工程司以上人員兼任，其餘委員十五人由本局就下列人員派（聘）兼之：</w:t>
      </w:r>
    </w:p>
    <w:p w:rsidR="003F29F3" w:rsidRDefault="00802FDA">
      <w:pPr>
        <w:numPr>
          <w:ilvl w:val="0"/>
          <w:numId w:val="28"/>
        </w:numPr>
        <w:tabs>
          <w:tab w:val="left" w:pos="-2337"/>
        </w:tabs>
        <w:suppressAutoHyphens w:val="0"/>
        <w:snapToGrid w:val="0"/>
        <w:spacing w:line="460" w:lineRule="exact"/>
        <w:textAlignment w:val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內政部營建署下水道工程處推薦專家一人。</w:t>
      </w:r>
    </w:p>
    <w:p w:rsidR="003F29F3" w:rsidRDefault="00802FDA">
      <w:pPr>
        <w:numPr>
          <w:ilvl w:val="0"/>
          <w:numId w:val="28"/>
        </w:numPr>
        <w:tabs>
          <w:tab w:val="left" w:pos="-2337"/>
        </w:tabs>
        <w:suppressAutoHyphens w:val="0"/>
        <w:snapToGrid w:val="0"/>
        <w:spacing w:line="460" w:lineRule="exact"/>
        <w:textAlignment w:val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經濟部水利署第三河川局推薦專家一人。</w:t>
      </w:r>
    </w:p>
    <w:p w:rsidR="003F29F3" w:rsidRDefault="00802FDA">
      <w:pPr>
        <w:numPr>
          <w:ilvl w:val="0"/>
          <w:numId w:val="28"/>
        </w:numPr>
        <w:tabs>
          <w:tab w:val="left" w:pos="-2337"/>
        </w:tabs>
        <w:suppressAutoHyphens w:val="0"/>
        <w:snapToGrid w:val="0"/>
        <w:spacing w:line="460" w:lineRule="exact"/>
        <w:textAlignment w:val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經濟部水利署水利規劃試驗所推薦專家一人。</w:t>
      </w:r>
    </w:p>
    <w:p w:rsidR="003F29F3" w:rsidRDefault="00802FDA">
      <w:pPr>
        <w:numPr>
          <w:ilvl w:val="0"/>
          <w:numId w:val="28"/>
        </w:numPr>
        <w:tabs>
          <w:tab w:val="left" w:pos="-2337"/>
        </w:tabs>
        <w:suppressAutoHyphens w:val="0"/>
        <w:snapToGrid w:val="0"/>
        <w:spacing w:line="460" w:lineRule="exact"/>
        <w:textAlignment w:val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臺中市政府地政局推薦專家一人。</w:t>
      </w:r>
    </w:p>
    <w:p w:rsidR="003F29F3" w:rsidRDefault="00802FDA">
      <w:pPr>
        <w:numPr>
          <w:ilvl w:val="0"/>
          <w:numId w:val="28"/>
        </w:numPr>
        <w:tabs>
          <w:tab w:val="left" w:pos="-2337"/>
        </w:tabs>
        <w:suppressAutoHyphens w:val="0"/>
        <w:snapToGrid w:val="0"/>
        <w:spacing w:line="460" w:lineRule="exact"/>
        <w:textAlignment w:val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臺中市政府建設局推薦專家一人。</w:t>
      </w:r>
    </w:p>
    <w:p w:rsidR="003F29F3" w:rsidRDefault="00802FDA">
      <w:pPr>
        <w:numPr>
          <w:ilvl w:val="0"/>
          <w:numId w:val="28"/>
        </w:numPr>
        <w:tabs>
          <w:tab w:val="left" w:pos="-2337"/>
        </w:tabs>
        <w:suppressAutoHyphens w:val="0"/>
        <w:snapToGrid w:val="0"/>
        <w:spacing w:line="460" w:lineRule="exact"/>
        <w:textAlignment w:val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專家學者十人。</w:t>
      </w:r>
    </w:p>
    <w:p w:rsidR="003F29F3" w:rsidRDefault="00802FDA">
      <w:pPr>
        <w:tabs>
          <w:tab w:val="left" w:pos="567"/>
        </w:tabs>
        <w:snapToGrid w:val="0"/>
        <w:spacing w:line="460" w:lineRule="exact"/>
        <w:ind w:left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委員任一性別以不得少於三分之一為原則。</w:t>
      </w:r>
    </w:p>
    <w:p w:rsidR="003F29F3" w:rsidRDefault="00802FDA">
      <w:pPr>
        <w:numPr>
          <w:ilvl w:val="0"/>
          <w:numId w:val="27"/>
        </w:numPr>
        <w:tabs>
          <w:tab w:val="left" w:pos="567"/>
        </w:tabs>
        <w:suppressAutoHyphens w:val="0"/>
        <w:snapToGrid w:val="0"/>
        <w:spacing w:line="460" w:lineRule="exact"/>
        <w:ind w:left="567" w:hanging="567"/>
        <w:textAlignment w:val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本委員會委員之任期為二年，連聘得連任。但代表機關出任者，隨其本職進退。</w:t>
      </w:r>
    </w:p>
    <w:p w:rsidR="003F29F3" w:rsidRDefault="00802FDA">
      <w:pPr>
        <w:tabs>
          <w:tab w:val="left" w:pos="567"/>
        </w:tabs>
        <w:snapToGrid w:val="0"/>
        <w:spacing w:line="460" w:lineRule="exact"/>
        <w:ind w:left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委員於任期內出缺時，由本局補聘(派)之。補聘（派）委員之任期至原委員任期屆滿之日止。</w:t>
      </w:r>
    </w:p>
    <w:p w:rsidR="003F29F3" w:rsidRDefault="00802FDA">
      <w:pPr>
        <w:numPr>
          <w:ilvl w:val="0"/>
          <w:numId w:val="27"/>
        </w:numPr>
        <w:tabs>
          <w:tab w:val="left" w:pos="567"/>
        </w:tabs>
        <w:suppressAutoHyphens w:val="0"/>
        <w:snapToGrid w:val="0"/>
        <w:spacing w:line="460" w:lineRule="exact"/>
        <w:ind w:left="567" w:hanging="567"/>
        <w:textAlignment w:val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本委員會開會時，由召集人召集並擔任主席，召集人因故不能出席時，由副召集人代理。召集人及副召集人均不能出席時，由召集人指定委員一人代理之。</w:t>
      </w:r>
    </w:p>
    <w:p w:rsidR="003F29F3" w:rsidRDefault="00802FDA">
      <w:pPr>
        <w:tabs>
          <w:tab w:val="left" w:pos="567"/>
        </w:tabs>
        <w:snapToGrid w:val="0"/>
        <w:spacing w:line="460" w:lineRule="exact"/>
        <w:ind w:left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本委員會委員應親自出席會議，不得委由他人代理之。但機關推薦委員因故不能出席時，得委託同機關人員代理出席。</w:t>
      </w:r>
    </w:p>
    <w:p w:rsidR="003F29F3" w:rsidRDefault="003F29F3">
      <w:pPr>
        <w:tabs>
          <w:tab w:val="left" w:pos="567"/>
        </w:tabs>
        <w:snapToGrid w:val="0"/>
        <w:spacing w:line="460" w:lineRule="exact"/>
        <w:ind w:left="567"/>
        <w:rPr>
          <w:rFonts w:ascii="標楷體" w:eastAsia="標楷體" w:hAnsi="標楷體"/>
          <w:sz w:val="28"/>
          <w:szCs w:val="28"/>
        </w:rPr>
      </w:pPr>
    </w:p>
    <w:p w:rsidR="003F29F3" w:rsidRDefault="003F29F3">
      <w:pPr>
        <w:tabs>
          <w:tab w:val="left" w:pos="567"/>
        </w:tabs>
        <w:snapToGrid w:val="0"/>
        <w:spacing w:line="460" w:lineRule="exact"/>
        <w:ind w:left="567"/>
        <w:rPr>
          <w:rFonts w:ascii="標楷體" w:eastAsia="標楷體" w:hAnsi="標楷體"/>
          <w:sz w:val="28"/>
          <w:szCs w:val="28"/>
        </w:rPr>
      </w:pPr>
    </w:p>
    <w:p w:rsidR="003F29F3" w:rsidRDefault="00802FDA">
      <w:pPr>
        <w:numPr>
          <w:ilvl w:val="0"/>
          <w:numId w:val="27"/>
        </w:numPr>
        <w:tabs>
          <w:tab w:val="left" w:pos="567"/>
        </w:tabs>
        <w:suppressAutoHyphens w:val="0"/>
        <w:snapToGrid w:val="0"/>
        <w:spacing w:line="460" w:lineRule="exact"/>
        <w:ind w:left="567" w:hanging="567"/>
        <w:textAlignment w:val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本委員會視實際需要召開審查會議，由本局局長或召集人圈選四分之三委員開會，會議時應有圈選委員二分之一以上出席始得開會；決議事項應有出席委員過半數之同意行之。正反意見同數時，由主席裁決之。</w:t>
      </w:r>
    </w:p>
    <w:p w:rsidR="003F29F3" w:rsidRDefault="00802FDA">
      <w:pPr>
        <w:tabs>
          <w:tab w:val="left" w:pos="567"/>
        </w:tabs>
        <w:snapToGrid w:val="0"/>
        <w:spacing w:line="460" w:lineRule="exact"/>
        <w:ind w:left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出席委員對決議有不同意見，得列入紀錄，以備查考。</w:t>
      </w:r>
    </w:p>
    <w:p w:rsidR="003F29F3" w:rsidRDefault="00802FDA">
      <w:pPr>
        <w:numPr>
          <w:ilvl w:val="0"/>
          <w:numId w:val="27"/>
        </w:numPr>
        <w:tabs>
          <w:tab w:val="left" w:pos="567"/>
        </w:tabs>
        <w:suppressAutoHyphens w:val="0"/>
        <w:snapToGrid w:val="0"/>
        <w:spacing w:line="460" w:lineRule="exact"/>
        <w:ind w:left="567" w:hanging="567"/>
        <w:textAlignment w:val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如有行政程序法第三十二條所訂各款情形之一者，應自行迴避。</w:t>
      </w:r>
    </w:p>
    <w:p w:rsidR="003F29F3" w:rsidRDefault="00802FDA">
      <w:pPr>
        <w:tabs>
          <w:tab w:val="left" w:pos="567"/>
        </w:tabs>
        <w:snapToGrid w:val="0"/>
        <w:spacing w:line="460" w:lineRule="exact"/>
        <w:ind w:left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審議過程應絕對保密，經決議事項應作成紀錄陳核備查。</w:t>
      </w:r>
    </w:p>
    <w:p w:rsidR="003F29F3" w:rsidRDefault="00802FDA">
      <w:pPr>
        <w:numPr>
          <w:ilvl w:val="0"/>
          <w:numId w:val="27"/>
        </w:numPr>
        <w:tabs>
          <w:tab w:val="left" w:pos="567"/>
        </w:tabs>
        <w:suppressAutoHyphens w:val="0"/>
        <w:snapToGrid w:val="0"/>
        <w:spacing w:line="460" w:lineRule="exact"/>
        <w:ind w:left="567" w:hanging="567"/>
        <w:textAlignment w:val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本委員會置執行秘書一人，由本局水利規劃科科長兼任，承召集人之命綜理本委員會幕僚業務，並置幹事一人至三人，均由本局派員兼任。</w:t>
      </w:r>
    </w:p>
    <w:p w:rsidR="003F29F3" w:rsidRDefault="00802FDA">
      <w:pPr>
        <w:numPr>
          <w:ilvl w:val="0"/>
          <w:numId w:val="27"/>
        </w:numPr>
        <w:tabs>
          <w:tab w:val="left" w:pos="567"/>
        </w:tabs>
        <w:suppressAutoHyphens w:val="0"/>
        <w:snapToGrid w:val="0"/>
        <w:spacing w:line="460" w:lineRule="exact"/>
        <w:ind w:left="567" w:hanging="567"/>
        <w:textAlignment w:val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本委員會開會時，得視需要邀請有關機關、團體或人員列席。</w:t>
      </w:r>
    </w:p>
    <w:p w:rsidR="003F29F3" w:rsidRDefault="00802FDA">
      <w:pPr>
        <w:numPr>
          <w:ilvl w:val="0"/>
          <w:numId w:val="27"/>
        </w:numPr>
        <w:tabs>
          <w:tab w:val="left" w:pos="567"/>
        </w:tabs>
        <w:suppressAutoHyphens w:val="0"/>
        <w:snapToGrid w:val="0"/>
        <w:spacing w:line="460" w:lineRule="exact"/>
        <w:ind w:left="567" w:hanging="567"/>
        <w:textAlignment w:val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本委員會得推派委員或指派本局人員實地調查並研擬意見，提供委員會審查參考。</w:t>
      </w:r>
    </w:p>
    <w:p w:rsidR="003F29F3" w:rsidRDefault="00802FDA">
      <w:pPr>
        <w:numPr>
          <w:ilvl w:val="0"/>
          <w:numId w:val="27"/>
        </w:numPr>
        <w:tabs>
          <w:tab w:val="left" w:pos="567"/>
        </w:tabs>
        <w:suppressAutoHyphens w:val="0"/>
        <w:snapToGrid w:val="0"/>
        <w:spacing w:line="460" w:lineRule="exact"/>
        <w:ind w:left="851" w:hanging="851"/>
        <w:textAlignment w:val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本委員會委員及兼任人員均為無給職。但依第三點聘任之委員及依第九點受本局邀請列席之人員，得依相關規定支給出席費及交通費。</w:t>
      </w:r>
    </w:p>
    <w:p w:rsidR="003F29F3" w:rsidRDefault="00802FDA">
      <w:pPr>
        <w:numPr>
          <w:ilvl w:val="0"/>
          <w:numId w:val="27"/>
        </w:numPr>
        <w:tabs>
          <w:tab w:val="left" w:pos="567"/>
        </w:tabs>
        <w:suppressAutoHyphens w:val="0"/>
        <w:snapToGrid w:val="0"/>
        <w:spacing w:line="460" w:lineRule="exact"/>
        <w:ind w:left="851" w:hanging="851"/>
        <w:textAlignment w:val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本委員會對外行文，應以本局名義行之。</w:t>
      </w:r>
    </w:p>
    <w:p w:rsidR="003F29F3" w:rsidRDefault="00802FDA">
      <w:pPr>
        <w:pStyle w:val="Standard"/>
        <w:numPr>
          <w:ilvl w:val="0"/>
          <w:numId w:val="27"/>
        </w:numPr>
        <w:snapToGrid w:val="0"/>
        <w:spacing w:line="400" w:lineRule="exact"/>
      </w:pPr>
      <w:r>
        <w:rPr>
          <w:rFonts w:ascii="標楷體" w:eastAsia="標楷體" w:hAnsi="標楷體"/>
          <w:sz w:val="28"/>
          <w:szCs w:val="28"/>
        </w:rPr>
        <w:t>本委員會所需經費由本局編列預算支應。</w:t>
      </w:r>
    </w:p>
    <w:sectPr w:rsidR="003F29F3">
      <w:pgSz w:w="11906" w:h="16838"/>
      <w:pgMar w:top="1418" w:right="1418" w:bottom="1418" w:left="1701" w:header="720" w:footer="720" w:gutter="0"/>
      <w:cols w:space="720"/>
      <w:docGrid w:type="lines" w:linePitch="3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7EC2" w:rsidRDefault="00FC7EC2">
      <w:r>
        <w:separator/>
      </w:r>
    </w:p>
  </w:endnote>
  <w:endnote w:type="continuationSeparator" w:id="0">
    <w:p w:rsidR="00FC7EC2" w:rsidRDefault="00FC7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, PMingLiU">
    <w:altName w:val="Times New Roman"/>
    <w:charset w:val="00"/>
    <w:family w:val="roman"/>
    <w:pitch w:val="variable"/>
  </w:font>
  <w:font w:name="細明體, MingLiU">
    <w:altName w:val="Arial"/>
    <w:charset w:val="00"/>
    <w:family w:val="modern"/>
    <w:pitch w:val="default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7EC2" w:rsidRDefault="00FC7EC2">
      <w:r>
        <w:rPr>
          <w:color w:val="000000"/>
        </w:rPr>
        <w:separator/>
      </w:r>
    </w:p>
  </w:footnote>
  <w:footnote w:type="continuationSeparator" w:id="0">
    <w:p w:rsidR="00FC7EC2" w:rsidRDefault="00FC7E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2EFE"/>
    <w:multiLevelType w:val="multilevel"/>
    <w:tmpl w:val="FC5C06C8"/>
    <w:styleLink w:val="WW8Num14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" w15:restartNumberingAfterBreak="0">
    <w:nsid w:val="0223397C"/>
    <w:multiLevelType w:val="multilevel"/>
    <w:tmpl w:val="03CAA43C"/>
    <w:lvl w:ilvl="0">
      <w:start w:val="1"/>
      <w:numFmt w:val="taiwaneseCountingThousand"/>
      <w:lvlText w:val="（%1）"/>
      <w:lvlJc w:val="left"/>
      <w:pPr>
        <w:ind w:left="1452" w:hanging="885"/>
      </w:pPr>
    </w:lvl>
    <w:lvl w:ilvl="1">
      <w:start w:val="1"/>
      <w:numFmt w:val="ideographTraditional"/>
      <w:lvlText w:val="%2、"/>
      <w:lvlJc w:val="left"/>
      <w:pPr>
        <w:ind w:left="1527" w:hanging="480"/>
      </w:pPr>
    </w:lvl>
    <w:lvl w:ilvl="2">
      <w:start w:val="1"/>
      <w:numFmt w:val="lowerRoman"/>
      <w:lvlText w:val="%3."/>
      <w:lvlJc w:val="right"/>
      <w:pPr>
        <w:ind w:left="2007" w:hanging="480"/>
      </w:pPr>
    </w:lvl>
    <w:lvl w:ilvl="3">
      <w:start w:val="1"/>
      <w:numFmt w:val="decimal"/>
      <w:lvlText w:val="%4."/>
      <w:lvlJc w:val="left"/>
      <w:pPr>
        <w:ind w:left="2487" w:hanging="480"/>
      </w:pPr>
    </w:lvl>
    <w:lvl w:ilvl="4">
      <w:start w:val="1"/>
      <w:numFmt w:val="ideographTraditional"/>
      <w:lvlText w:val="%5、"/>
      <w:lvlJc w:val="left"/>
      <w:pPr>
        <w:ind w:left="2967" w:hanging="480"/>
      </w:pPr>
    </w:lvl>
    <w:lvl w:ilvl="5">
      <w:start w:val="1"/>
      <w:numFmt w:val="lowerRoman"/>
      <w:lvlText w:val="%6."/>
      <w:lvlJc w:val="right"/>
      <w:pPr>
        <w:ind w:left="3447" w:hanging="480"/>
      </w:pPr>
    </w:lvl>
    <w:lvl w:ilvl="6">
      <w:start w:val="1"/>
      <w:numFmt w:val="decimal"/>
      <w:lvlText w:val="%7."/>
      <w:lvlJc w:val="left"/>
      <w:pPr>
        <w:ind w:left="3927" w:hanging="480"/>
      </w:pPr>
    </w:lvl>
    <w:lvl w:ilvl="7">
      <w:start w:val="1"/>
      <w:numFmt w:val="ideographTraditional"/>
      <w:lvlText w:val="%8、"/>
      <w:lvlJc w:val="left"/>
      <w:pPr>
        <w:ind w:left="4407" w:hanging="480"/>
      </w:pPr>
    </w:lvl>
    <w:lvl w:ilvl="8">
      <w:start w:val="1"/>
      <w:numFmt w:val="lowerRoman"/>
      <w:lvlText w:val="%9."/>
      <w:lvlJc w:val="right"/>
      <w:pPr>
        <w:ind w:left="4887" w:hanging="480"/>
      </w:pPr>
    </w:lvl>
  </w:abstractNum>
  <w:abstractNum w:abstractNumId="2" w15:restartNumberingAfterBreak="0">
    <w:nsid w:val="1668521C"/>
    <w:multiLevelType w:val="multilevel"/>
    <w:tmpl w:val="A6CEB4C2"/>
    <w:styleLink w:val="WW8Num1"/>
    <w:lvl w:ilvl="0">
      <w:start w:val="1"/>
      <w:numFmt w:val="japaneseCounting"/>
      <w:lvlText w:val="%1、"/>
      <w:lvlJc w:val="left"/>
      <w:rPr>
        <w:rFonts w:ascii="標楷體" w:eastAsia="標楷體" w:hAnsi="標楷體" w:cs="標楷體"/>
        <w:sz w:val="32"/>
        <w:szCs w:val="32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" w15:restartNumberingAfterBreak="0">
    <w:nsid w:val="19156C2D"/>
    <w:multiLevelType w:val="multilevel"/>
    <w:tmpl w:val="7C400182"/>
    <w:styleLink w:val="WW8Num4"/>
    <w:lvl w:ilvl="0">
      <w:start w:val="1"/>
      <w:numFmt w:val="japaneseCounting"/>
      <w:lvlText w:val="（%1）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4" w15:restartNumberingAfterBreak="0">
    <w:nsid w:val="1A695B85"/>
    <w:multiLevelType w:val="multilevel"/>
    <w:tmpl w:val="B42CAFAA"/>
    <w:styleLink w:val="WW8Num36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5" w15:restartNumberingAfterBreak="0">
    <w:nsid w:val="1C5A607F"/>
    <w:multiLevelType w:val="multilevel"/>
    <w:tmpl w:val="648E182A"/>
    <w:styleLink w:val="WW8Num9"/>
    <w:lvl w:ilvl="0">
      <w:start w:val="2"/>
      <w:numFmt w:val="japaneseCounting"/>
      <w:lvlText w:val="%1、"/>
      <w:lvlJc w:val="left"/>
      <w:rPr>
        <w:rFonts w:cs="新細明體, PMingLiU"/>
        <w:color w:val="000000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6" w15:restartNumberingAfterBreak="0">
    <w:nsid w:val="1F9674EB"/>
    <w:multiLevelType w:val="multilevel"/>
    <w:tmpl w:val="5B1E074C"/>
    <w:styleLink w:val="WW8Num3"/>
    <w:lvl w:ilvl="0">
      <w:start w:val="2"/>
      <w:numFmt w:val="japaneseCounting"/>
      <w:lvlText w:val="（%1）"/>
      <w:lvlJc w:val="left"/>
      <w:rPr>
        <w:rFonts w:cs="細明體, MingLiU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7" w15:restartNumberingAfterBreak="0">
    <w:nsid w:val="22D03F6E"/>
    <w:multiLevelType w:val="multilevel"/>
    <w:tmpl w:val="4E14E82E"/>
    <w:styleLink w:val="WW8Num18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8" w15:restartNumberingAfterBreak="0">
    <w:nsid w:val="280C1670"/>
    <w:multiLevelType w:val="multilevel"/>
    <w:tmpl w:val="EDEC227E"/>
    <w:styleLink w:val="WW8Num5"/>
    <w:lvl w:ilvl="0">
      <w:start w:val="3"/>
      <w:numFmt w:val="japaneseCounting"/>
      <w:lvlText w:val="（%1）"/>
      <w:lvlJc w:val="left"/>
      <w:rPr>
        <w:u w:val="single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9" w15:restartNumberingAfterBreak="0">
    <w:nsid w:val="30F73500"/>
    <w:multiLevelType w:val="multilevel"/>
    <w:tmpl w:val="FF08629E"/>
    <w:styleLink w:val="WW8Num10"/>
    <w:lvl w:ilvl="0">
      <w:start w:val="1"/>
      <w:numFmt w:val="taiwaneseCountingThousand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0" w15:restartNumberingAfterBreak="0">
    <w:nsid w:val="3292446E"/>
    <w:multiLevelType w:val="multilevel"/>
    <w:tmpl w:val="08FE65A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4D34AF4"/>
    <w:multiLevelType w:val="multilevel"/>
    <w:tmpl w:val="4F8281E6"/>
    <w:styleLink w:val="WW8Num7"/>
    <w:lvl w:ilvl="0">
      <w:start w:val="1"/>
      <w:numFmt w:val="japaneseCounting"/>
      <w:lvlText w:val="%1、"/>
      <w:lvlJc w:val="left"/>
      <w:rPr>
        <w:rFonts w:ascii="標楷體" w:eastAsia="標楷體" w:hAnsi="標楷體" w:cs="細明體, MingLiU"/>
        <w:sz w:val="28"/>
        <w:szCs w:val="28"/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2" w15:restartNumberingAfterBreak="0">
    <w:nsid w:val="38D61784"/>
    <w:multiLevelType w:val="multilevel"/>
    <w:tmpl w:val="99E08C12"/>
    <w:styleLink w:val="WW8Num12"/>
    <w:lvl w:ilvl="0">
      <w:start w:val="1"/>
      <w:numFmt w:val="japaneseCounting"/>
      <w:lvlText w:val="（%1）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3" w15:restartNumberingAfterBreak="0">
    <w:nsid w:val="3CA2418D"/>
    <w:multiLevelType w:val="multilevel"/>
    <w:tmpl w:val="1E7E1EB8"/>
    <w:styleLink w:val="WW8Num26"/>
    <w:lvl w:ilvl="0">
      <w:start w:val="2"/>
      <w:numFmt w:val="japaneseCounting"/>
      <w:lvlText w:val="%1、"/>
      <w:lvlJc w:val="left"/>
      <w:rPr>
        <w:rFonts w:ascii="標楷體" w:eastAsia="標楷體" w:hAnsi="標楷體" w:cs="標楷體"/>
        <w:sz w:val="24"/>
        <w:szCs w:val="24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4" w15:restartNumberingAfterBreak="0">
    <w:nsid w:val="49504B54"/>
    <w:multiLevelType w:val="multilevel"/>
    <w:tmpl w:val="214A676E"/>
    <w:styleLink w:val="WW8Num20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5" w15:restartNumberingAfterBreak="0">
    <w:nsid w:val="4E502626"/>
    <w:multiLevelType w:val="multilevel"/>
    <w:tmpl w:val="88907CEC"/>
    <w:styleLink w:val="WW8Num15"/>
    <w:lvl w:ilvl="0">
      <w:start w:val="1"/>
      <w:numFmt w:val="japaneseCounting"/>
      <w:lvlText w:val="%1、"/>
      <w:lvlJc w:val="left"/>
      <w:rPr>
        <w:rFonts w:cs="標楷體"/>
        <w:strike w:val="0"/>
        <w:dstrike w:val="0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50CA1476"/>
    <w:multiLevelType w:val="multilevel"/>
    <w:tmpl w:val="4E3CE9BA"/>
    <w:styleLink w:val="WW8Num17"/>
    <w:lvl w:ilvl="0">
      <w:start w:val="2"/>
      <w:numFmt w:val="japaneseCounting"/>
      <w:lvlText w:val="%1、"/>
      <w:lvlJc w:val="left"/>
      <w:rPr>
        <w:rFonts w:cs="新細明體, PMingLiU"/>
        <w:color w:val="000000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5722743B"/>
    <w:multiLevelType w:val="multilevel"/>
    <w:tmpl w:val="BA6A023E"/>
    <w:lvl w:ilvl="0">
      <w:start w:val="1"/>
      <w:numFmt w:val="taiwaneseCountingThousand"/>
      <w:lvlText w:val="（%1）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8" w15:restartNumberingAfterBreak="0">
    <w:nsid w:val="586E2C86"/>
    <w:multiLevelType w:val="multilevel"/>
    <w:tmpl w:val="A8D6B0B4"/>
    <w:styleLink w:val="WW8Num6"/>
    <w:lvl w:ilvl="0">
      <w:start w:val="1"/>
      <w:numFmt w:val="japaneseCounting"/>
      <w:lvlText w:val="（%1）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9" w15:restartNumberingAfterBreak="0">
    <w:nsid w:val="63574D64"/>
    <w:multiLevelType w:val="multilevel"/>
    <w:tmpl w:val="7ED8BA60"/>
    <w:styleLink w:val="WW8Num16"/>
    <w:lvl w:ilvl="0">
      <w:start w:val="2"/>
      <w:numFmt w:val="japaneseCounting"/>
      <w:lvlText w:val="%1、"/>
      <w:lvlJc w:val="left"/>
      <w:rPr>
        <w:rFonts w:cs="新細明體, PMingLiU"/>
        <w:color w:val="000000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0" w15:restartNumberingAfterBreak="0">
    <w:nsid w:val="67A57B7A"/>
    <w:multiLevelType w:val="multilevel"/>
    <w:tmpl w:val="A6766B96"/>
    <w:styleLink w:val="WW8Num28"/>
    <w:lvl w:ilvl="0">
      <w:start w:val="1"/>
      <w:numFmt w:val="japaneseCounting"/>
      <w:lvlText w:val="%1、"/>
      <w:lvlJc w:val="left"/>
      <w:rPr>
        <w:rFonts w:ascii="標楷體" w:eastAsia="標楷體" w:hAnsi="標楷體" w:cs="標楷體"/>
        <w:sz w:val="24"/>
        <w:szCs w:val="24"/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1" w15:restartNumberingAfterBreak="0">
    <w:nsid w:val="6DDA09D2"/>
    <w:multiLevelType w:val="multilevel"/>
    <w:tmpl w:val="BBDEAC02"/>
    <w:styleLink w:val="WW8Num11"/>
    <w:lvl w:ilvl="0">
      <w:start w:val="1"/>
      <w:numFmt w:val="japaneseCounting"/>
      <w:lvlText w:val="%1、"/>
      <w:lvlJc w:val="left"/>
      <w:rPr>
        <w:rFonts w:ascii="標楷體" w:eastAsia="標楷體" w:hAnsi="標楷體" w:cs="標楷體"/>
        <w:sz w:val="32"/>
        <w:szCs w:val="32"/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2" w15:restartNumberingAfterBreak="0">
    <w:nsid w:val="6ED959EF"/>
    <w:multiLevelType w:val="multilevel"/>
    <w:tmpl w:val="BAF60642"/>
    <w:styleLink w:val="WW8Num19"/>
    <w:lvl w:ilvl="0">
      <w:start w:val="1"/>
      <w:numFmt w:val="japaneseCounting"/>
      <w:lvlText w:val="%1、"/>
      <w:lvlJc w:val="left"/>
      <w:rPr>
        <w:u w:val="single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3" w15:restartNumberingAfterBreak="0">
    <w:nsid w:val="6FA14954"/>
    <w:multiLevelType w:val="multilevel"/>
    <w:tmpl w:val="9C96AE60"/>
    <w:styleLink w:val="WW8Num30"/>
    <w:lvl w:ilvl="0">
      <w:start w:val="1"/>
      <w:numFmt w:val="japaneseCounting"/>
      <w:lvlText w:val="（%1）"/>
      <w:lvlJc w:val="left"/>
      <w:rPr>
        <w:rFonts w:ascii="標楷體" w:eastAsia="標楷體" w:hAnsi="標楷體" w:cs="標楷體"/>
        <w:sz w:val="24"/>
        <w:szCs w:val="24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4" w15:restartNumberingAfterBreak="0">
    <w:nsid w:val="6FC81DC5"/>
    <w:multiLevelType w:val="multilevel"/>
    <w:tmpl w:val="8E2EFFF6"/>
    <w:styleLink w:val="WW8Num8"/>
    <w:lvl w:ilvl="0">
      <w:start w:val="1"/>
      <w:numFmt w:val="japaneseCounting"/>
      <w:lvlText w:val="（%1）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5" w15:restartNumberingAfterBreak="0">
    <w:nsid w:val="76723C31"/>
    <w:multiLevelType w:val="multilevel"/>
    <w:tmpl w:val="B07E5BDA"/>
    <w:styleLink w:val="WW8Num2"/>
    <w:lvl w:ilvl="0">
      <w:start w:val="1"/>
      <w:numFmt w:val="japaneseCounting"/>
      <w:lvlText w:val="（%1）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6" w15:restartNumberingAfterBreak="0">
    <w:nsid w:val="77E13450"/>
    <w:multiLevelType w:val="multilevel"/>
    <w:tmpl w:val="60AAF928"/>
    <w:styleLink w:val="WW8Num13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num w:numId="1">
    <w:abstractNumId w:val="2"/>
  </w:num>
  <w:num w:numId="2">
    <w:abstractNumId w:val="25"/>
  </w:num>
  <w:num w:numId="3">
    <w:abstractNumId w:val="6"/>
  </w:num>
  <w:num w:numId="4">
    <w:abstractNumId w:val="3"/>
  </w:num>
  <w:num w:numId="5">
    <w:abstractNumId w:val="8"/>
  </w:num>
  <w:num w:numId="6">
    <w:abstractNumId w:val="18"/>
  </w:num>
  <w:num w:numId="7">
    <w:abstractNumId w:val="11"/>
  </w:num>
  <w:num w:numId="8">
    <w:abstractNumId w:val="24"/>
  </w:num>
  <w:num w:numId="9">
    <w:abstractNumId w:val="5"/>
  </w:num>
  <w:num w:numId="10">
    <w:abstractNumId w:val="9"/>
  </w:num>
  <w:num w:numId="11">
    <w:abstractNumId w:val="21"/>
  </w:num>
  <w:num w:numId="12">
    <w:abstractNumId w:val="12"/>
  </w:num>
  <w:num w:numId="13">
    <w:abstractNumId w:val="26"/>
  </w:num>
  <w:num w:numId="14">
    <w:abstractNumId w:val="0"/>
  </w:num>
  <w:num w:numId="15">
    <w:abstractNumId w:val="15"/>
  </w:num>
  <w:num w:numId="16">
    <w:abstractNumId w:val="19"/>
  </w:num>
  <w:num w:numId="17">
    <w:abstractNumId w:val="16"/>
  </w:num>
  <w:num w:numId="18">
    <w:abstractNumId w:val="7"/>
  </w:num>
  <w:num w:numId="19">
    <w:abstractNumId w:val="22"/>
  </w:num>
  <w:num w:numId="20">
    <w:abstractNumId w:val="14"/>
  </w:num>
  <w:num w:numId="21">
    <w:abstractNumId w:val="13"/>
  </w:num>
  <w:num w:numId="22">
    <w:abstractNumId w:val="20"/>
  </w:num>
  <w:num w:numId="23">
    <w:abstractNumId w:val="23"/>
  </w:num>
  <w:num w:numId="24">
    <w:abstractNumId w:val="4"/>
  </w:num>
  <w:num w:numId="25">
    <w:abstractNumId w:val="15"/>
    <w:lvlOverride w:ilvl="0">
      <w:startOverride w:val="1"/>
    </w:lvlOverride>
  </w:num>
  <w:num w:numId="26">
    <w:abstractNumId w:val="17"/>
  </w:num>
  <w:num w:numId="27">
    <w:abstractNumId w:val="10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9F3"/>
    <w:rsid w:val="000D0D22"/>
    <w:rsid w:val="00344131"/>
    <w:rsid w:val="003F29F3"/>
    <w:rsid w:val="00802FDA"/>
    <w:rsid w:val="00D776D6"/>
    <w:rsid w:val="00FC7EC2"/>
    <w:rsid w:val="00FF4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A89D434-460A-4803-BE7C-72D936AAB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Plain Text"/>
    <w:basedOn w:val="Standard"/>
    <w:rPr>
      <w:rFonts w:ascii="細明體, MingLiU" w:eastAsia="細明體, MingLiU" w:hAnsi="細明體, MingLiU" w:cs="Courier New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paragraph" w:styleId="HTML">
    <w:name w:val="HTML Preformatted"/>
    <w:basedOn w:val="Standar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</w:pPr>
    <w:rPr>
      <w:rFonts w:ascii="細明體, MingLiU" w:eastAsia="細明體, MingLiU" w:hAnsi="細明體, MingLiU" w:cs="細明體, MingLiU"/>
      <w:kern w:val="0"/>
      <w:sz w:val="23"/>
      <w:szCs w:val="23"/>
    </w:rPr>
  </w:style>
  <w:style w:type="paragraph" w:customStyle="1" w:styleId="Default">
    <w:name w:val="Default"/>
    <w:pPr>
      <w:suppressAutoHyphens/>
      <w:autoSpaceDE w:val="0"/>
    </w:pPr>
    <w:rPr>
      <w:rFonts w:ascii="標楷體" w:eastAsia="標楷體" w:hAnsi="標楷體" w:cs="標楷體"/>
      <w:color w:val="000000"/>
      <w:lang w:bidi="ar-SA"/>
    </w:rPr>
  </w:style>
  <w:style w:type="paragraph" w:styleId="a8">
    <w:name w:val="List Paragraph"/>
    <w:basedOn w:val="Standard"/>
    <w:pPr>
      <w:ind w:left="480"/>
    </w:pPr>
    <w:rPr>
      <w:rFonts w:ascii="Calibri" w:hAnsi="Calibri"/>
      <w:szCs w:val="22"/>
    </w:rPr>
  </w:style>
  <w:style w:type="paragraph" w:styleId="a9">
    <w:name w:val="Balloon Text"/>
    <w:basedOn w:val="Standard"/>
    <w:rPr>
      <w:rFonts w:ascii="Calibri Light" w:hAnsi="Calibri Light"/>
      <w:sz w:val="18"/>
      <w:szCs w:val="18"/>
    </w:rPr>
  </w:style>
  <w:style w:type="character" w:customStyle="1" w:styleId="WW8Num1z0">
    <w:name w:val="WW8Num1z0"/>
    <w:rPr>
      <w:rFonts w:ascii="標楷體" w:eastAsia="標楷體" w:hAnsi="標楷體" w:cs="標楷體"/>
      <w:sz w:val="32"/>
      <w:szCs w:val="32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cs="細明體, MingLiU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u w:val="single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標楷體" w:eastAsia="標楷體" w:hAnsi="標楷體" w:cs="細明體, MingLiU"/>
      <w:sz w:val="28"/>
      <w:szCs w:val="28"/>
      <w:lang w:val="en-US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cs="新細明體, PMingLiU"/>
      <w:color w:val="000000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標楷體" w:eastAsia="標楷體" w:hAnsi="標楷體" w:cs="標楷體"/>
      <w:sz w:val="32"/>
      <w:szCs w:val="32"/>
      <w:lang w:val="en-US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cs="標楷體"/>
      <w:strike w:val="0"/>
      <w:dstrike w:val="0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cs="新細明體, PMingLiU"/>
      <w:color w:val="000000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cs="新細明體, PMingLiU"/>
      <w:color w:val="000000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u w:val="single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aa">
    <w:name w:val="頁首 字元"/>
    <w:rPr>
      <w:kern w:val="3"/>
    </w:rPr>
  </w:style>
  <w:style w:type="character" w:customStyle="1" w:styleId="ab">
    <w:name w:val="頁尾 字元"/>
    <w:rPr>
      <w:kern w:val="3"/>
    </w:rPr>
  </w:style>
  <w:style w:type="character" w:customStyle="1" w:styleId="ac">
    <w:name w:val="純文字 字元"/>
    <w:rPr>
      <w:rFonts w:ascii="細明體, MingLiU" w:eastAsia="細明體, MingLiU" w:hAnsi="細明體, MingLiU" w:cs="Courier New"/>
      <w:kern w:val="3"/>
      <w:sz w:val="24"/>
      <w:szCs w:val="24"/>
      <w:lang w:val="en-US" w:eastAsia="zh-TW" w:bidi="ar-SA"/>
    </w:rPr>
  </w:style>
  <w:style w:type="character" w:customStyle="1" w:styleId="HTML0">
    <w:name w:val="HTML 預設格式 字元"/>
    <w:rPr>
      <w:rFonts w:ascii="細明體, MingLiU" w:eastAsia="細明體, MingLiU" w:hAnsi="細明體, MingLiU" w:cs="細明體, MingLiU"/>
      <w:sz w:val="23"/>
      <w:szCs w:val="23"/>
    </w:rPr>
  </w:style>
  <w:style w:type="character" w:customStyle="1" w:styleId="highlight">
    <w:name w:val="highlight"/>
  </w:style>
  <w:style w:type="character" w:customStyle="1" w:styleId="ad">
    <w:name w:val="註解方塊文字 字元"/>
    <w:rPr>
      <w:rFonts w:ascii="Calibri Light" w:eastAsia="新細明體, PMingLiU" w:hAnsi="Calibri Light" w:cs="Times New Roman"/>
      <w:kern w:val="3"/>
      <w:sz w:val="18"/>
      <w:szCs w:val="18"/>
    </w:rPr>
  </w:style>
  <w:style w:type="character" w:customStyle="1" w:styleId="1">
    <w:name w:val="頁首 字元1"/>
    <w:basedOn w:val="a0"/>
    <w:rPr>
      <w:sz w:val="20"/>
      <w:szCs w:val="18"/>
    </w:rPr>
  </w:style>
  <w:style w:type="character" w:customStyle="1" w:styleId="10">
    <w:name w:val="頁尾 字元1"/>
    <w:basedOn w:val="a0"/>
    <w:rPr>
      <w:sz w:val="20"/>
      <w:szCs w:val="18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  <w:style w:type="numbering" w:customStyle="1" w:styleId="WW8Num5">
    <w:name w:val="WW8Num5"/>
    <w:basedOn w:val="a2"/>
    <w:pPr>
      <w:numPr>
        <w:numId w:val="5"/>
      </w:numPr>
    </w:pPr>
  </w:style>
  <w:style w:type="numbering" w:customStyle="1" w:styleId="WW8Num6">
    <w:name w:val="WW8Num6"/>
    <w:basedOn w:val="a2"/>
    <w:pPr>
      <w:numPr>
        <w:numId w:val="6"/>
      </w:numPr>
    </w:pPr>
  </w:style>
  <w:style w:type="numbering" w:customStyle="1" w:styleId="WW8Num7">
    <w:name w:val="WW8Num7"/>
    <w:basedOn w:val="a2"/>
    <w:pPr>
      <w:numPr>
        <w:numId w:val="7"/>
      </w:numPr>
    </w:pPr>
  </w:style>
  <w:style w:type="numbering" w:customStyle="1" w:styleId="WW8Num8">
    <w:name w:val="WW8Num8"/>
    <w:basedOn w:val="a2"/>
    <w:pPr>
      <w:numPr>
        <w:numId w:val="8"/>
      </w:numPr>
    </w:pPr>
  </w:style>
  <w:style w:type="numbering" w:customStyle="1" w:styleId="WW8Num9">
    <w:name w:val="WW8Num9"/>
    <w:basedOn w:val="a2"/>
    <w:pPr>
      <w:numPr>
        <w:numId w:val="9"/>
      </w:numPr>
    </w:pPr>
  </w:style>
  <w:style w:type="numbering" w:customStyle="1" w:styleId="WW8Num10">
    <w:name w:val="WW8Num10"/>
    <w:basedOn w:val="a2"/>
    <w:pPr>
      <w:numPr>
        <w:numId w:val="10"/>
      </w:numPr>
    </w:pPr>
  </w:style>
  <w:style w:type="numbering" w:customStyle="1" w:styleId="WW8Num11">
    <w:name w:val="WW8Num11"/>
    <w:basedOn w:val="a2"/>
    <w:pPr>
      <w:numPr>
        <w:numId w:val="11"/>
      </w:numPr>
    </w:pPr>
  </w:style>
  <w:style w:type="numbering" w:customStyle="1" w:styleId="WW8Num12">
    <w:name w:val="WW8Num12"/>
    <w:basedOn w:val="a2"/>
    <w:pPr>
      <w:numPr>
        <w:numId w:val="12"/>
      </w:numPr>
    </w:pPr>
  </w:style>
  <w:style w:type="numbering" w:customStyle="1" w:styleId="WW8Num13">
    <w:name w:val="WW8Num13"/>
    <w:basedOn w:val="a2"/>
    <w:pPr>
      <w:numPr>
        <w:numId w:val="13"/>
      </w:numPr>
    </w:pPr>
  </w:style>
  <w:style w:type="numbering" w:customStyle="1" w:styleId="WW8Num14">
    <w:name w:val="WW8Num14"/>
    <w:basedOn w:val="a2"/>
    <w:pPr>
      <w:numPr>
        <w:numId w:val="14"/>
      </w:numPr>
    </w:pPr>
  </w:style>
  <w:style w:type="numbering" w:customStyle="1" w:styleId="WW8Num15">
    <w:name w:val="WW8Num15"/>
    <w:basedOn w:val="a2"/>
    <w:pPr>
      <w:numPr>
        <w:numId w:val="15"/>
      </w:numPr>
    </w:pPr>
  </w:style>
  <w:style w:type="numbering" w:customStyle="1" w:styleId="WW8Num16">
    <w:name w:val="WW8Num16"/>
    <w:basedOn w:val="a2"/>
    <w:pPr>
      <w:numPr>
        <w:numId w:val="16"/>
      </w:numPr>
    </w:pPr>
  </w:style>
  <w:style w:type="numbering" w:customStyle="1" w:styleId="WW8Num17">
    <w:name w:val="WW8Num17"/>
    <w:basedOn w:val="a2"/>
    <w:pPr>
      <w:numPr>
        <w:numId w:val="17"/>
      </w:numPr>
    </w:pPr>
  </w:style>
  <w:style w:type="numbering" w:customStyle="1" w:styleId="WW8Num18">
    <w:name w:val="WW8Num18"/>
    <w:basedOn w:val="a2"/>
    <w:pPr>
      <w:numPr>
        <w:numId w:val="18"/>
      </w:numPr>
    </w:pPr>
  </w:style>
  <w:style w:type="numbering" w:customStyle="1" w:styleId="WW8Num19">
    <w:name w:val="WW8Num19"/>
    <w:basedOn w:val="a2"/>
    <w:pPr>
      <w:numPr>
        <w:numId w:val="19"/>
      </w:numPr>
    </w:pPr>
  </w:style>
  <w:style w:type="numbering" w:customStyle="1" w:styleId="WW8Num20">
    <w:name w:val="WW8Num20"/>
    <w:basedOn w:val="a2"/>
    <w:pPr>
      <w:numPr>
        <w:numId w:val="20"/>
      </w:numPr>
    </w:pPr>
  </w:style>
  <w:style w:type="numbering" w:customStyle="1" w:styleId="WW8Num26">
    <w:name w:val="WW8Num26"/>
    <w:basedOn w:val="a2"/>
    <w:pPr>
      <w:numPr>
        <w:numId w:val="21"/>
      </w:numPr>
    </w:pPr>
  </w:style>
  <w:style w:type="numbering" w:customStyle="1" w:styleId="WW8Num28">
    <w:name w:val="WW8Num28"/>
    <w:basedOn w:val="a2"/>
    <w:pPr>
      <w:numPr>
        <w:numId w:val="22"/>
      </w:numPr>
    </w:pPr>
  </w:style>
  <w:style w:type="numbering" w:customStyle="1" w:styleId="WW8Num30">
    <w:name w:val="WW8Num30"/>
    <w:basedOn w:val="a2"/>
    <w:pPr>
      <w:numPr>
        <w:numId w:val="23"/>
      </w:numPr>
    </w:pPr>
  </w:style>
  <w:style w:type="numbering" w:customStyle="1" w:styleId="WW8Num36">
    <w:name w:val="WW8Num36"/>
    <w:basedOn w:val="a2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146</Words>
  <Characters>835</Characters>
  <Application>Microsoft Office Word</Application>
  <DocSecurity>0</DocSecurity>
  <Lines>6</Lines>
  <Paragraphs>1</Paragraphs>
  <ScaleCrop>false</ScaleCrop>
  <Company>TCCG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臺中市政府建設局國家賠償事件處理小組設置要點</dc:title>
  <dc:creator>user</dc:creator>
  <cp:lastModifiedBy>李春杉</cp:lastModifiedBy>
  <cp:revision>2</cp:revision>
  <cp:lastPrinted>2018-05-16T14:04:00Z</cp:lastPrinted>
  <dcterms:created xsi:type="dcterms:W3CDTF">2018-06-11T03:38:00Z</dcterms:created>
  <dcterms:modified xsi:type="dcterms:W3CDTF">2018-06-11T03:38:00Z</dcterms:modified>
</cp:coreProperties>
</file>