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59B5" w:rsidRPr="000759B5" w:rsidRDefault="000759B5" w:rsidP="000759B5">
      <w:pPr>
        <w:spacing w:line="480" w:lineRule="exact"/>
        <w:jc w:val="center"/>
        <w:rPr>
          <w:rFonts w:ascii="標楷體" w:eastAsia="標楷體" w:hAnsi="標楷體"/>
          <w:sz w:val="40"/>
          <w:szCs w:val="28"/>
        </w:rPr>
      </w:pPr>
      <w:bookmarkStart w:id="0" w:name="_GoBack"/>
      <w:r w:rsidRPr="000759B5">
        <w:rPr>
          <w:rFonts w:ascii="標楷體" w:eastAsia="標楷體" w:hAnsi="標楷體" w:hint="eastAsia"/>
          <w:sz w:val="40"/>
          <w:szCs w:val="28"/>
        </w:rPr>
        <w:t>臺中市市有財產產籍管理作業要點</w:t>
      </w:r>
      <w:bookmarkEnd w:id="0"/>
    </w:p>
    <w:p w:rsidR="000759B5" w:rsidRPr="000759B5" w:rsidRDefault="000759B5" w:rsidP="000759B5">
      <w:pPr>
        <w:jc w:val="right"/>
        <w:rPr>
          <w:rFonts w:ascii="標楷體" w:eastAsia="標楷體" w:hAnsi="標楷體"/>
          <w:sz w:val="20"/>
          <w:szCs w:val="28"/>
        </w:rPr>
      </w:pPr>
      <w:r w:rsidRPr="000759B5">
        <w:rPr>
          <w:rFonts w:ascii="標楷體" w:eastAsia="標楷體" w:hAnsi="標楷體" w:hint="eastAsia"/>
          <w:sz w:val="20"/>
          <w:szCs w:val="28"/>
        </w:rPr>
        <w:t>中華民國100年1月31日府授財產字第1000019310號函訂定</w:t>
      </w:r>
    </w:p>
    <w:p w:rsidR="000759B5" w:rsidRPr="000759B5" w:rsidRDefault="000759B5" w:rsidP="000759B5">
      <w:pPr>
        <w:jc w:val="right"/>
        <w:rPr>
          <w:rFonts w:ascii="標楷體" w:eastAsia="標楷體" w:hAnsi="標楷體"/>
          <w:sz w:val="20"/>
          <w:szCs w:val="28"/>
        </w:rPr>
      </w:pPr>
      <w:r w:rsidRPr="000759B5">
        <w:rPr>
          <w:rFonts w:ascii="標楷體" w:eastAsia="標楷體" w:hAnsi="標楷體" w:hint="eastAsia"/>
          <w:sz w:val="20"/>
          <w:szCs w:val="28"/>
        </w:rPr>
        <w:t>並溯自中華民國99年12月25日生效</w:t>
      </w:r>
    </w:p>
    <w:p w:rsidR="000759B5" w:rsidRDefault="000759B5" w:rsidP="000759B5">
      <w:pPr>
        <w:jc w:val="right"/>
        <w:rPr>
          <w:rFonts w:ascii="標楷體" w:eastAsia="標楷體" w:hAnsi="標楷體"/>
          <w:sz w:val="20"/>
          <w:szCs w:val="28"/>
        </w:rPr>
      </w:pPr>
      <w:r w:rsidRPr="000759B5">
        <w:rPr>
          <w:rFonts w:ascii="標楷體" w:eastAsia="標楷體" w:hAnsi="標楷體" w:hint="eastAsia"/>
          <w:sz w:val="20"/>
          <w:szCs w:val="28"/>
        </w:rPr>
        <w:t>中華民國102年11月1日府授財產字第1020209142號函修正</w:t>
      </w:r>
    </w:p>
    <w:p w:rsidR="0087572F" w:rsidRPr="009C0640" w:rsidRDefault="0087572F" w:rsidP="009E6C70">
      <w:pPr>
        <w:wordWrap w:val="0"/>
        <w:jc w:val="right"/>
        <w:rPr>
          <w:rFonts w:ascii="標楷體" w:eastAsia="標楷體" w:hAnsi="標楷體"/>
          <w:sz w:val="20"/>
          <w:szCs w:val="28"/>
        </w:rPr>
      </w:pPr>
      <w:r w:rsidRPr="009C0640">
        <w:rPr>
          <w:rFonts w:ascii="標楷體" w:eastAsia="標楷體" w:hAnsi="標楷體" w:hint="eastAsia"/>
          <w:sz w:val="20"/>
          <w:szCs w:val="28"/>
        </w:rPr>
        <w:t>中華民國10</w:t>
      </w:r>
      <w:r w:rsidR="00BC18C9" w:rsidRPr="009C0640">
        <w:rPr>
          <w:rFonts w:ascii="標楷體" w:eastAsia="標楷體" w:hAnsi="標楷體"/>
          <w:sz w:val="20"/>
          <w:szCs w:val="28"/>
        </w:rPr>
        <w:t>7</w:t>
      </w:r>
      <w:r w:rsidRPr="009C0640">
        <w:rPr>
          <w:rFonts w:ascii="標楷體" w:eastAsia="標楷體" w:hAnsi="標楷體" w:hint="eastAsia"/>
          <w:sz w:val="20"/>
          <w:szCs w:val="28"/>
        </w:rPr>
        <w:t>年</w:t>
      </w:r>
      <w:r w:rsidR="003B6F02">
        <w:rPr>
          <w:rFonts w:ascii="標楷體" w:eastAsia="標楷體" w:hAnsi="標楷體" w:hint="eastAsia"/>
          <w:sz w:val="20"/>
          <w:szCs w:val="28"/>
        </w:rPr>
        <w:t>6</w:t>
      </w:r>
      <w:r w:rsidRPr="009C0640">
        <w:rPr>
          <w:rFonts w:ascii="標楷體" w:eastAsia="標楷體" w:hAnsi="標楷體" w:hint="eastAsia"/>
          <w:sz w:val="20"/>
          <w:szCs w:val="28"/>
        </w:rPr>
        <w:t>月</w:t>
      </w:r>
      <w:r w:rsidR="003B6F02">
        <w:rPr>
          <w:rFonts w:ascii="標楷體" w:eastAsia="標楷體" w:hAnsi="標楷體" w:hint="eastAsia"/>
          <w:sz w:val="20"/>
          <w:szCs w:val="28"/>
        </w:rPr>
        <w:t>27</w:t>
      </w:r>
      <w:r w:rsidRPr="009C0640">
        <w:rPr>
          <w:rFonts w:ascii="標楷體" w:eastAsia="標楷體" w:hAnsi="標楷體" w:hint="eastAsia"/>
          <w:sz w:val="20"/>
          <w:szCs w:val="28"/>
        </w:rPr>
        <w:t>日府授財產字第</w:t>
      </w:r>
      <w:r w:rsidR="00A52758" w:rsidRPr="009C0640">
        <w:rPr>
          <w:rFonts w:ascii="標楷體" w:eastAsia="標楷體" w:hAnsi="標楷體" w:hint="eastAsia"/>
          <w:sz w:val="20"/>
          <w:szCs w:val="28"/>
        </w:rPr>
        <w:t>107</w:t>
      </w:r>
      <w:r w:rsidR="00A52758" w:rsidRPr="009C0640">
        <w:rPr>
          <w:rFonts w:ascii="標楷體" w:eastAsia="標楷體" w:hAnsi="標楷體"/>
          <w:sz w:val="20"/>
          <w:szCs w:val="28"/>
        </w:rPr>
        <w:t>0143939</w:t>
      </w:r>
      <w:r w:rsidRPr="009C0640">
        <w:rPr>
          <w:rFonts w:ascii="標楷體" w:eastAsia="標楷體" w:hAnsi="標楷體" w:hint="eastAsia"/>
          <w:sz w:val="20"/>
          <w:szCs w:val="28"/>
        </w:rPr>
        <w:t>號函修正</w:t>
      </w:r>
    </w:p>
    <w:p w:rsidR="0094638D" w:rsidRPr="001E49F9" w:rsidRDefault="0094638D" w:rsidP="001E49F9">
      <w:pPr>
        <w:pStyle w:val="a3"/>
        <w:numPr>
          <w:ilvl w:val="0"/>
          <w:numId w:val="1"/>
        </w:numPr>
        <w:spacing w:line="460" w:lineRule="exact"/>
        <w:ind w:leftChars="0" w:left="567" w:hanging="567"/>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臺中市政府（以下簡稱本府）為健全市有財產產籍管理，特訂定本要點。</w:t>
      </w:r>
    </w:p>
    <w:p w:rsidR="0094638D" w:rsidRPr="001E49F9" w:rsidRDefault="0094638D" w:rsidP="001E49F9">
      <w:pPr>
        <w:pStyle w:val="a3"/>
        <w:numPr>
          <w:ilvl w:val="0"/>
          <w:numId w:val="1"/>
        </w:numPr>
        <w:spacing w:line="460" w:lineRule="exact"/>
        <w:ind w:leftChars="0" w:left="567" w:hanging="567"/>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市有財產產籍登記分類如下：</w:t>
      </w:r>
    </w:p>
    <w:p w:rsidR="0094638D" w:rsidRPr="001E49F9" w:rsidRDefault="0094638D" w:rsidP="001E49F9">
      <w:pPr>
        <w:pStyle w:val="a3"/>
        <w:numPr>
          <w:ilvl w:val="0"/>
          <w:numId w:val="2"/>
        </w:numPr>
        <w:spacing w:line="460" w:lineRule="exact"/>
        <w:ind w:leftChars="0" w:left="1134" w:hanging="567"/>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土地。</w:t>
      </w:r>
    </w:p>
    <w:p w:rsidR="0094638D" w:rsidRPr="001E49F9" w:rsidRDefault="0094638D" w:rsidP="001E49F9">
      <w:pPr>
        <w:pStyle w:val="a3"/>
        <w:numPr>
          <w:ilvl w:val="0"/>
          <w:numId w:val="2"/>
        </w:numPr>
        <w:spacing w:line="460" w:lineRule="exact"/>
        <w:ind w:leftChars="0" w:left="1134" w:hanging="567"/>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土地改良物。</w:t>
      </w:r>
    </w:p>
    <w:p w:rsidR="0094638D" w:rsidRPr="001E49F9" w:rsidRDefault="0094638D" w:rsidP="001E49F9">
      <w:pPr>
        <w:pStyle w:val="a3"/>
        <w:numPr>
          <w:ilvl w:val="0"/>
          <w:numId w:val="2"/>
        </w:numPr>
        <w:spacing w:line="460" w:lineRule="exact"/>
        <w:ind w:leftChars="0" w:left="1134" w:hanging="567"/>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房屋建築及設備。</w:t>
      </w:r>
    </w:p>
    <w:p w:rsidR="0094638D" w:rsidRPr="001E49F9" w:rsidRDefault="0094638D" w:rsidP="001E49F9">
      <w:pPr>
        <w:pStyle w:val="a3"/>
        <w:numPr>
          <w:ilvl w:val="0"/>
          <w:numId w:val="2"/>
        </w:numPr>
        <w:spacing w:line="460" w:lineRule="exact"/>
        <w:ind w:leftChars="0" w:left="1134" w:hanging="567"/>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機械及設備。</w:t>
      </w:r>
    </w:p>
    <w:p w:rsidR="0094638D" w:rsidRPr="001E49F9" w:rsidRDefault="0094638D" w:rsidP="001E49F9">
      <w:pPr>
        <w:pStyle w:val="a3"/>
        <w:numPr>
          <w:ilvl w:val="0"/>
          <w:numId w:val="2"/>
        </w:numPr>
        <w:spacing w:line="460" w:lineRule="exact"/>
        <w:ind w:leftChars="0" w:left="1134" w:hanging="567"/>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交通及運輸設備。</w:t>
      </w:r>
    </w:p>
    <w:p w:rsidR="0094638D" w:rsidRPr="001E49F9" w:rsidRDefault="0094638D" w:rsidP="001E49F9">
      <w:pPr>
        <w:pStyle w:val="a3"/>
        <w:numPr>
          <w:ilvl w:val="0"/>
          <w:numId w:val="2"/>
        </w:numPr>
        <w:spacing w:line="460" w:lineRule="exact"/>
        <w:ind w:leftChars="0" w:left="1134" w:hanging="567"/>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雜項設備。</w:t>
      </w:r>
    </w:p>
    <w:p w:rsidR="0094638D" w:rsidRPr="001E49F9" w:rsidRDefault="0094638D" w:rsidP="001E49F9">
      <w:pPr>
        <w:pStyle w:val="a3"/>
        <w:numPr>
          <w:ilvl w:val="0"/>
          <w:numId w:val="2"/>
        </w:numPr>
        <w:spacing w:line="460" w:lineRule="exact"/>
        <w:ind w:leftChars="0" w:left="1134" w:hanging="567"/>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有價證券。</w:t>
      </w:r>
    </w:p>
    <w:p w:rsidR="0094638D" w:rsidRPr="001E49F9" w:rsidRDefault="0094638D" w:rsidP="001E49F9">
      <w:pPr>
        <w:pStyle w:val="a3"/>
        <w:numPr>
          <w:ilvl w:val="0"/>
          <w:numId w:val="2"/>
        </w:numPr>
        <w:spacing w:line="460" w:lineRule="exact"/>
        <w:ind w:leftChars="0" w:left="1134" w:hanging="567"/>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權利。</w:t>
      </w:r>
    </w:p>
    <w:p w:rsidR="0094638D" w:rsidRPr="001E49F9" w:rsidRDefault="0094638D" w:rsidP="001E49F9">
      <w:pPr>
        <w:pStyle w:val="a3"/>
        <w:numPr>
          <w:ilvl w:val="0"/>
          <w:numId w:val="1"/>
        </w:numPr>
        <w:spacing w:line="460" w:lineRule="exact"/>
        <w:ind w:leftChars="0" w:left="567" w:hanging="567"/>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市有財產各管理機關（以下簡稱管理機關）應就所經管之市有財產，設置市有財產資料卡（以下簡稱財產卡）及明細分類帳。</w:t>
      </w:r>
    </w:p>
    <w:p w:rsidR="0094638D" w:rsidRPr="001E49F9" w:rsidRDefault="0094638D" w:rsidP="001E49F9">
      <w:pPr>
        <w:pStyle w:val="a3"/>
        <w:spacing w:line="460" w:lineRule="exact"/>
        <w:ind w:leftChars="0" w:left="567"/>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財產卡以一物一卡為原則，多種財產組成或附有設備之財產，應以組成或主體之財產設卡，並將各個組成之財產及設備登入財產卡；財產卡欄位不敷使用時，得由管理機關加設輔助卡登記之。</w:t>
      </w:r>
    </w:p>
    <w:p w:rsidR="0094638D" w:rsidRPr="001E49F9" w:rsidRDefault="0094638D" w:rsidP="001E49F9">
      <w:pPr>
        <w:pStyle w:val="a3"/>
        <w:spacing w:line="460" w:lineRule="exact"/>
        <w:ind w:leftChars="0" w:left="567"/>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前項帳卡已建立電子資料檔案者，得以電子檔案或所列印之書面資料替代。</w:t>
      </w:r>
    </w:p>
    <w:p w:rsidR="004912B1" w:rsidRPr="001E49F9" w:rsidRDefault="004912B1" w:rsidP="001E49F9">
      <w:pPr>
        <w:pStyle w:val="a3"/>
        <w:spacing w:line="460" w:lineRule="exact"/>
        <w:ind w:leftChars="0" w:left="567"/>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市有財產產籍應由管理機關核實登載，並由各直屬上級主管機關辦理督導事項。</w:t>
      </w:r>
    </w:p>
    <w:p w:rsidR="0094638D" w:rsidRPr="001E49F9" w:rsidRDefault="0094638D" w:rsidP="001E49F9">
      <w:pPr>
        <w:pStyle w:val="a3"/>
        <w:numPr>
          <w:ilvl w:val="0"/>
          <w:numId w:val="1"/>
        </w:numPr>
        <w:spacing w:line="460" w:lineRule="exact"/>
        <w:ind w:leftChars="0" w:left="567" w:hanging="567"/>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市有財產之編號、名稱、單位、使用年限，應依行政院訂頒財物標準分類辦理；未規定者，由管理機關報本府轉請中央主計機關統一訂定。</w:t>
      </w:r>
    </w:p>
    <w:p w:rsidR="004912B1" w:rsidRPr="001E49F9" w:rsidRDefault="004912B1" w:rsidP="001E49F9">
      <w:pPr>
        <w:numPr>
          <w:ilvl w:val="0"/>
          <w:numId w:val="6"/>
        </w:numPr>
        <w:tabs>
          <w:tab w:val="left" w:pos="567"/>
        </w:tabs>
        <w:spacing w:beforeLines="30" w:before="108" w:line="460" w:lineRule="exact"/>
        <w:ind w:left="560" w:hangingChars="200" w:hanging="560"/>
        <w:jc w:val="both"/>
        <w:rPr>
          <w:rFonts w:ascii="標楷體" w:eastAsia="標楷體" w:hAnsi="標楷體"/>
          <w:bCs/>
          <w:color w:val="000000" w:themeColor="text1"/>
          <w:sz w:val="28"/>
          <w:szCs w:val="28"/>
        </w:rPr>
      </w:pPr>
      <w:r w:rsidRPr="001E49F9">
        <w:rPr>
          <w:rFonts w:ascii="標楷體" w:eastAsia="標楷體" w:hAnsi="標楷體" w:hint="eastAsia"/>
          <w:color w:val="000000" w:themeColor="text1"/>
          <w:sz w:val="28"/>
          <w:szCs w:val="28"/>
        </w:rPr>
        <w:t>財產卡之財產價值，按其性質依會計制度辦理折舊或攤銷。</w:t>
      </w:r>
    </w:p>
    <w:p w:rsidR="004912B1" w:rsidRPr="001E49F9" w:rsidRDefault="004912B1" w:rsidP="001E49F9">
      <w:pPr>
        <w:numPr>
          <w:ilvl w:val="0"/>
          <w:numId w:val="6"/>
        </w:numPr>
        <w:tabs>
          <w:tab w:val="left" w:pos="567"/>
        </w:tabs>
        <w:spacing w:line="460" w:lineRule="exact"/>
        <w:ind w:left="567" w:hanging="567"/>
        <w:rPr>
          <w:rStyle w:val="f-011"/>
          <w:rFonts w:ascii="標楷體" w:eastAsia="標楷體" w:hAnsi="標楷體"/>
          <w:b w:val="0"/>
          <w:color w:val="000000" w:themeColor="text1"/>
          <w:sz w:val="28"/>
          <w:szCs w:val="28"/>
        </w:rPr>
      </w:pPr>
      <w:r w:rsidRPr="001E49F9">
        <w:rPr>
          <w:rStyle w:val="f-011"/>
          <w:rFonts w:ascii="標楷體" w:eastAsia="標楷體" w:hAnsi="標楷體" w:hint="eastAsia"/>
          <w:b w:val="0"/>
          <w:color w:val="000000" w:themeColor="text1"/>
          <w:sz w:val="28"/>
          <w:szCs w:val="28"/>
        </w:rPr>
        <w:t>財產價值，除事業用財產依公有營業會計制度辦理外，依下列方式計價：</w:t>
      </w:r>
    </w:p>
    <w:p w:rsidR="004912B1" w:rsidRPr="001E49F9" w:rsidRDefault="004912B1" w:rsidP="001E49F9">
      <w:pPr>
        <w:numPr>
          <w:ilvl w:val="0"/>
          <w:numId w:val="8"/>
        </w:numPr>
        <w:tabs>
          <w:tab w:val="left" w:pos="567"/>
        </w:tabs>
        <w:spacing w:line="460" w:lineRule="exact"/>
        <w:ind w:left="1134" w:hanging="567"/>
        <w:rPr>
          <w:rStyle w:val="f-011"/>
          <w:rFonts w:ascii="標楷體" w:eastAsia="標楷體" w:hAnsi="標楷體"/>
          <w:b w:val="0"/>
          <w:color w:val="000000" w:themeColor="text1"/>
          <w:sz w:val="28"/>
          <w:szCs w:val="28"/>
        </w:rPr>
      </w:pPr>
      <w:r w:rsidRPr="001E49F9">
        <w:rPr>
          <w:rStyle w:val="f-011"/>
          <w:rFonts w:ascii="標楷體" w:eastAsia="標楷體" w:hAnsi="標楷體" w:hint="eastAsia"/>
          <w:b w:val="0"/>
          <w:color w:val="000000" w:themeColor="text1"/>
          <w:sz w:val="28"/>
          <w:szCs w:val="28"/>
        </w:rPr>
        <w:lastRenderedPageBreak/>
        <w:t>不動產：</w:t>
      </w:r>
    </w:p>
    <w:p w:rsidR="004912B1" w:rsidRPr="001E49F9" w:rsidRDefault="004912B1" w:rsidP="001E49F9">
      <w:pPr>
        <w:numPr>
          <w:ilvl w:val="0"/>
          <w:numId w:val="9"/>
        </w:numPr>
        <w:tabs>
          <w:tab w:val="left" w:pos="567"/>
        </w:tabs>
        <w:spacing w:line="460" w:lineRule="exact"/>
        <w:ind w:left="1559" w:hanging="425"/>
        <w:rPr>
          <w:rStyle w:val="f-011"/>
          <w:rFonts w:ascii="標楷體" w:eastAsia="標楷體" w:hAnsi="標楷體"/>
          <w:b w:val="0"/>
          <w:color w:val="000000" w:themeColor="text1"/>
          <w:sz w:val="28"/>
          <w:szCs w:val="28"/>
        </w:rPr>
      </w:pPr>
      <w:r w:rsidRPr="001E49F9">
        <w:rPr>
          <w:rStyle w:val="f-011"/>
          <w:rFonts w:ascii="標楷體" w:eastAsia="標楷體" w:hAnsi="標楷體" w:hint="eastAsia"/>
          <w:b w:val="0"/>
          <w:color w:val="000000" w:themeColor="text1"/>
          <w:sz w:val="28"/>
          <w:szCs w:val="28"/>
        </w:rPr>
        <w:t>土地，按當期申報地價。</w:t>
      </w:r>
      <w:r w:rsidRPr="001E49F9">
        <w:rPr>
          <w:rFonts w:ascii="標楷體" w:eastAsia="標楷體" w:hAnsi="標楷體" w:hint="eastAsia"/>
          <w:color w:val="000000" w:themeColor="text1"/>
          <w:sz w:val="28"/>
          <w:szCs w:val="28"/>
        </w:rPr>
        <w:t>但土地係價購、徵收或有償撥用者，依其取得之價格。</w:t>
      </w:r>
    </w:p>
    <w:p w:rsidR="004912B1" w:rsidRPr="001E49F9" w:rsidRDefault="004912B1" w:rsidP="001E49F9">
      <w:pPr>
        <w:numPr>
          <w:ilvl w:val="0"/>
          <w:numId w:val="9"/>
        </w:numPr>
        <w:tabs>
          <w:tab w:val="left" w:pos="567"/>
        </w:tabs>
        <w:spacing w:line="460" w:lineRule="exact"/>
        <w:ind w:left="1559" w:hanging="425"/>
        <w:rPr>
          <w:rStyle w:val="f-011"/>
          <w:rFonts w:ascii="標楷體" w:eastAsia="標楷體" w:hAnsi="標楷體"/>
          <w:b w:val="0"/>
          <w:color w:val="000000" w:themeColor="text1"/>
          <w:sz w:val="28"/>
          <w:szCs w:val="28"/>
        </w:rPr>
      </w:pPr>
      <w:r w:rsidRPr="001E49F9">
        <w:rPr>
          <w:rStyle w:val="f-011"/>
          <w:rFonts w:ascii="標楷體" w:eastAsia="標楷體" w:hAnsi="標楷體" w:hint="eastAsia"/>
          <w:b w:val="0"/>
          <w:color w:val="000000" w:themeColor="text1"/>
          <w:sz w:val="28"/>
          <w:szCs w:val="28"/>
        </w:rPr>
        <w:t>土地改良物、房屋建築及設備，按建築支出費用或取得之原價。但建築支出費用或取得之原價無法查明者，依稅捐機關當期課稅現值列帳，無課稅現值者，由管理機關估定之。</w:t>
      </w:r>
    </w:p>
    <w:p w:rsidR="004912B1" w:rsidRPr="001E49F9" w:rsidRDefault="004912B1" w:rsidP="001E49F9">
      <w:pPr>
        <w:numPr>
          <w:ilvl w:val="0"/>
          <w:numId w:val="8"/>
        </w:numPr>
        <w:tabs>
          <w:tab w:val="left" w:pos="567"/>
        </w:tabs>
        <w:spacing w:line="460" w:lineRule="exact"/>
        <w:ind w:left="1134" w:hanging="567"/>
        <w:rPr>
          <w:rStyle w:val="f-011"/>
          <w:rFonts w:ascii="標楷體" w:eastAsia="標楷體" w:hAnsi="標楷體"/>
          <w:b w:val="0"/>
          <w:color w:val="000000" w:themeColor="text1"/>
          <w:sz w:val="28"/>
          <w:szCs w:val="28"/>
        </w:rPr>
      </w:pPr>
      <w:r w:rsidRPr="001E49F9">
        <w:rPr>
          <w:rStyle w:val="f-011"/>
          <w:rFonts w:ascii="標楷體" w:eastAsia="標楷體" w:hAnsi="標楷體" w:hint="eastAsia"/>
          <w:b w:val="0"/>
          <w:color w:val="000000" w:themeColor="text1"/>
          <w:sz w:val="28"/>
          <w:szCs w:val="28"/>
        </w:rPr>
        <w:t>動產按原價，但原價無法查明者，由管理機關估定之。</w:t>
      </w:r>
    </w:p>
    <w:p w:rsidR="004912B1" w:rsidRPr="001E49F9" w:rsidRDefault="004912B1" w:rsidP="001E49F9">
      <w:pPr>
        <w:numPr>
          <w:ilvl w:val="0"/>
          <w:numId w:val="8"/>
        </w:numPr>
        <w:tabs>
          <w:tab w:val="left" w:pos="567"/>
        </w:tabs>
        <w:spacing w:line="460" w:lineRule="exact"/>
        <w:ind w:left="1134" w:hanging="567"/>
        <w:rPr>
          <w:rStyle w:val="f-011"/>
          <w:rFonts w:ascii="標楷體" w:eastAsia="標楷體" w:hAnsi="標楷體"/>
          <w:b w:val="0"/>
          <w:color w:val="000000" w:themeColor="text1"/>
          <w:sz w:val="28"/>
          <w:szCs w:val="28"/>
        </w:rPr>
      </w:pPr>
      <w:r w:rsidRPr="001E49F9">
        <w:rPr>
          <w:rStyle w:val="f-011"/>
          <w:rFonts w:ascii="標楷體" w:eastAsia="標楷體" w:hAnsi="標楷體" w:hint="eastAsia"/>
          <w:b w:val="0"/>
          <w:color w:val="000000" w:themeColor="text1"/>
          <w:sz w:val="28"/>
          <w:szCs w:val="28"/>
        </w:rPr>
        <w:t>有價證券按每股票面金額；因出資所得之權利，按其出資金額；有價證券中之實物債券，按其收受時之折價計算。</w:t>
      </w:r>
    </w:p>
    <w:p w:rsidR="000759B5" w:rsidRPr="001E49F9" w:rsidRDefault="004912B1" w:rsidP="001E49F9">
      <w:pPr>
        <w:numPr>
          <w:ilvl w:val="0"/>
          <w:numId w:val="8"/>
        </w:numPr>
        <w:tabs>
          <w:tab w:val="left" w:pos="567"/>
        </w:tabs>
        <w:spacing w:line="460" w:lineRule="exact"/>
        <w:ind w:left="1134" w:hanging="567"/>
        <w:rPr>
          <w:rFonts w:ascii="標楷體" w:eastAsia="標楷體" w:hAnsi="標楷體"/>
          <w:bCs/>
          <w:color w:val="000000" w:themeColor="text1"/>
          <w:sz w:val="28"/>
          <w:szCs w:val="28"/>
        </w:rPr>
      </w:pPr>
      <w:r w:rsidRPr="001E49F9">
        <w:rPr>
          <w:rStyle w:val="f-011"/>
          <w:rFonts w:ascii="標楷體" w:eastAsia="標楷體" w:hAnsi="標楷體" w:hint="eastAsia"/>
          <w:b w:val="0"/>
          <w:color w:val="000000" w:themeColor="text1"/>
          <w:sz w:val="28"/>
          <w:szCs w:val="28"/>
        </w:rPr>
        <w:t>權利按取得時之價格，但取得時無價格者，由管理機關估定之。</w:t>
      </w:r>
    </w:p>
    <w:p w:rsidR="000759B5" w:rsidRPr="001E49F9" w:rsidRDefault="000759B5" w:rsidP="001E49F9">
      <w:pPr>
        <w:pStyle w:val="a3"/>
        <w:numPr>
          <w:ilvl w:val="0"/>
          <w:numId w:val="10"/>
        </w:numPr>
        <w:spacing w:line="460" w:lineRule="exact"/>
        <w:ind w:leftChars="0" w:left="567" w:hanging="567"/>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依前點登記財產價值時，一律以新臺幣元計值，未滿一元者，四捨五入。</w:t>
      </w:r>
    </w:p>
    <w:p w:rsidR="000759B5" w:rsidRPr="001E49F9" w:rsidRDefault="000759B5" w:rsidP="001E49F9">
      <w:pPr>
        <w:pStyle w:val="a3"/>
        <w:numPr>
          <w:ilvl w:val="0"/>
          <w:numId w:val="10"/>
        </w:numPr>
        <w:spacing w:line="460" w:lineRule="exact"/>
        <w:ind w:leftChars="0" w:left="567" w:hanging="567"/>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管理機關應備置財產增加單、財產移動單、財產增減值單及財產減損單等憑證，據以辦理財產產籍及異動登記。異動登記之增減事由參照國有財產異動登記之增減事由用語辦理。</w:t>
      </w:r>
    </w:p>
    <w:p w:rsidR="000759B5" w:rsidRPr="001E49F9" w:rsidRDefault="000759B5" w:rsidP="001E49F9">
      <w:pPr>
        <w:pStyle w:val="a3"/>
        <w:spacing w:line="460" w:lineRule="exact"/>
        <w:ind w:leftChars="0" w:left="567"/>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土地類財產得以土地明細清冊代替前項憑證。</w:t>
      </w:r>
    </w:p>
    <w:p w:rsidR="000759B5" w:rsidRPr="001E49F9" w:rsidRDefault="000759B5" w:rsidP="001E49F9">
      <w:pPr>
        <w:pStyle w:val="a3"/>
        <w:numPr>
          <w:ilvl w:val="0"/>
          <w:numId w:val="10"/>
        </w:numPr>
        <w:spacing w:line="460" w:lineRule="exact"/>
        <w:ind w:leftChars="0" w:left="567" w:hanging="567"/>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土地改良物、房屋建築及設備，於承攬廠商提報驗收後，管理機關內部應自行審核、驗收、付款，並製作財產增加單，或就該工程主體製作財產增減值單。</w:t>
      </w:r>
    </w:p>
    <w:p w:rsidR="000759B5" w:rsidRPr="001E49F9" w:rsidRDefault="000759B5" w:rsidP="001E49F9">
      <w:pPr>
        <w:pStyle w:val="a3"/>
        <w:numPr>
          <w:ilvl w:val="0"/>
          <w:numId w:val="10"/>
        </w:numPr>
        <w:spacing w:line="460" w:lineRule="exact"/>
        <w:ind w:leftChars="0" w:left="567" w:hanging="567"/>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各類財產帳及財產卡，由管理機關登記保管。</w:t>
      </w:r>
    </w:p>
    <w:p w:rsidR="000759B5" w:rsidRPr="001E49F9" w:rsidRDefault="000759B5" w:rsidP="001E49F9">
      <w:pPr>
        <w:pStyle w:val="a3"/>
        <w:numPr>
          <w:ilvl w:val="0"/>
          <w:numId w:val="10"/>
        </w:numPr>
        <w:spacing w:line="460" w:lineRule="exact"/>
        <w:ind w:leftChars="0" w:left="851" w:hanging="851"/>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各類財產帳及財產卡一經設置，應妥善保管使用，如遇有毀損遺失時，應予補建。</w:t>
      </w:r>
    </w:p>
    <w:p w:rsidR="000759B5" w:rsidRPr="001E49F9" w:rsidRDefault="000759B5" w:rsidP="001E49F9">
      <w:pPr>
        <w:pStyle w:val="a3"/>
        <w:numPr>
          <w:ilvl w:val="0"/>
          <w:numId w:val="10"/>
        </w:numPr>
        <w:spacing w:line="460" w:lineRule="exact"/>
        <w:ind w:leftChars="0" w:left="851" w:hanging="851"/>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財產卡記載之內容，因財產管理人員誤繕、漏登或因不動產標示變更或與實際狀況不符者，管理機關應更正記載，但因地政機關地籍整理造成不動產面積或價值增減者，應依第八點規定辦理。</w:t>
      </w:r>
    </w:p>
    <w:p w:rsidR="000759B5" w:rsidRPr="001E49F9" w:rsidRDefault="000759B5" w:rsidP="001E49F9">
      <w:pPr>
        <w:pStyle w:val="a3"/>
        <w:numPr>
          <w:ilvl w:val="0"/>
          <w:numId w:val="10"/>
        </w:numPr>
        <w:spacing w:line="460" w:lineRule="exact"/>
        <w:ind w:leftChars="0" w:left="851" w:hanging="851"/>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市有土地及建物所有權狀，管理機關依土地登記規則規定得申請免核發權利書狀，其他財產權利憑證，除法令另有規定外，均由管理機關妥善保管。</w:t>
      </w:r>
    </w:p>
    <w:p w:rsidR="00032518" w:rsidRPr="001E49F9" w:rsidRDefault="004912B1" w:rsidP="001E49F9">
      <w:pPr>
        <w:pStyle w:val="a3"/>
        <w:numPr>
          <w:ilvl w:val="0"/>
          <w:numId w:val="10"/>
        </w:numPr>
        <w:spacing w:line="460" w:lineRule="exact"/>
        <w:ind w:leftChars="0" w:left="851" w:hanging="851"/>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管理機關之各級主管及財產帳、卡管理人員異動時，其保管之財產帳、卡、財產權利憑證及財產登記憑證，應列冊辦理交接。</w:t>
      </w:r>
    </w:p>
    <w:p w:rsidR="00032518" w:rsidRPr="001E49F9" w:rsidRDefault="00032518" w:rsidP="001E49F9">
      <w:pPr>
        <w:pStyle w:val="a3"/>
        <w:numPr>
          <w:ilvl w:val="0"/>
          <w:numId w:val="10"/>
        </w:numPr>
        <w:spacing w:line="460" w:lineRule="exact"/>
        <w:ind w:leftChars="0" w:left="851" w:hanging="851"/>
        <w:jc w:val="both"/>
        <w:rPr>
          <w:rFonts w:ascii="標楷體" w:eastAsia="標楷體" w:hAnsi="標楷體"/>
          <w:color w:val="000000" w:themeColor="text1"/>
          <w:sz w:val="28"/>
          <w:szCs w:val="28"/>
        </w:rPr>
      </w:pPr>
      <w:r w:rsidRPr="001E49F9">
        <w:rPr>
          <w:rFonts w:ascii="標楷體" w:eastAsia="標楷體" w:hAnsi="標楷體" w:cs="Times New Roman" w:hint="eastAsia"/>
          <w:color w:val="000000" w:themeColor="text1"/>
          <w:sz w:val="28"/>
          <w:szCs w:val="28"/>
        </w:rPr>
        <w:lastRenderedPageBreak/>
        <w:t>市有財產因故滅失、毀損、拆卸或改裝，或未達使用年限，由管理機關依審計法第五十七條、第五十八條及各機關財物報廢分級核定金額表規定，辦理報廢或報損者，土地改良物、房屋建築及設備部分應填製「市有房屋及附著物拆除改建(報廢)查核報告表」，動產部分應填製「經管市有財物遺失、毀損、意外事故報損(廢、毀)查核表」，並檢同「財產毀損報廢單」等有關證件一式三份，函送臺中市政府財政局（以下簡稱本府財政局）轉</w:t>
      </w:r>
      <w:r w:rsidR="00CC1A49">
        <w:rPr>
          <w:rFonts w:ascii="標楷體" w:eastAsia="標楷體" w:hAnsi="標楷體" w:cs="Times New Roman" w:hint="eastAsia"/>
          <w:color w:val="000000" w:themeColor="text1"/>
          <w:sz w:val="28"/>
          <w:szCs w:val="28"/>
        </w:rPr>
        <w:t>請</w:t>
      </w:r>
      <w:r w:rsidRPr="001E49F9">
        <w:rPr>
          <w:rFonts w:ascii="標楷體" w:eastAsia="標楷體" w:hAnsi="標楷體" w:cs="Times New Roman" w:hint="eastAsia"/>
          <w:color w:val="000000" w:themeColor="text1"/>
          <w:sz w:val="28"/>
          <w:szCs w:val="28"/>
        </w:rPr>
        <w:t>審計機關審核，俟審計機關核准報廢或報損後，依核定公文書填製財產減損單，並依規定程序登入帳卡，註銷產籍。</w:t>
      </w:r>
    </w:p>
    <w:p w:rsidR="000759B5" w:rsidRPr="001E49F9" w:rsidRDefault="000759B5" w:rsidP="001E49F9">
      <w:pPr>
        <w:pStyle w:val="a3"/>
        <w:numPr>
          <w:ilvl w:val="0"/>
          <w:numId w:val="10"/>
        </w:numPr>
        <w:spacing w:line="460" w:lineRule="exact"/>
        <w:ind w:leftChars="0" w:left="851" w:hanging="851"/>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市有財產已達使用年限，且不堪使用，管理機關依審計法第五十七條及各機關財物報廢分級核定金額表之規定完成報廢者，應依核定公文書填製財產減損單，並依規定程序登入帳卡，註銷產籍。</w:t>
      </w:r>
    </w:p>
    <w:p w:rsidR="000759B5" w:rsidRPr="001E49F9" w:rsidRDefault="000759B5" w:rsidP="001E49F9">
      <w:pPr>
        <w:pStyle w:val="a3"/>
        <w:numPr>
          <w:ilvl w:val="0"/>
          <w:numId w:val="10"/>
        </w:numPr>
        <w:spacing w:line="460" w:lineRule="exact"/>
        <w:ind w:leftChars="0" w:left="851" w:hanging="851"/>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管理機關對使用中之財產，每一會計年度，至少實施定期盤點一次，必要時應實施不定期盤點，以妥善管理市有財產。</w:t>
      </w:r>
    </w:p>
    <w:p w:rsidR="000759B5" w:rsidRPr="001E49F9" w:rsidRDefault="000759B5" w:rsidP="001E49F9">
      <w:pPr>
        <w:pStyle w:val="a3"/>
        <w:numPr>
          <w:ilvl w:val="0"/>
          <w:numId w:val="10"/>
        </w:numPr>
        <w:spacing w:line="460" w:lineRule="exact"/>
        <w:ind w:leftChars="0" w:left="851" w:hanging="851"/>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市有財產經本府核准移撥市屬各機關學校者，撥出機關應填製「財產撥出單」一式三份，一份留存，二份送交撥入機關會同簽署後，由撥入機關留存一份，據以填製財產增加單，一份退還撥出機關據以填製財產減損單，依規定程序登入帳卡，註銷產籍。</w:t>
      </w:r>
    </w:p>
    <w:p w:rsidR="000759B5" w:rsidRPr="001E49F9" w:rsidRDefault="000759B5" w:rsidP="001E49F9">
      <w:pPr>
        <w:pStyle w:val="a3"/>
        <w:numPr>
          <w:ilvl w:val="0"/>
          <w:numId w:val="10"/>
        </w:numPr>
        <w:spacing w:line="460" w:lineRule="exact"/>
        <w:ind w:leftChars="0" w:left="851" w:hanging="851"/>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註銷產籍登記方式如下：</w:t>
      </w:r>
    </w:p>
    <w:p w:rsidR="000759B5" w:rsidRPr="001E49F9" w:rsidRDefault="000759B5" w:rsidP="001E49F9">
      <w:pPr>
        <w:pStyle w:val="a3"/>
        <w:numPr>
          <w:ilvl w:val="0"/>
          <w:numId w:val="5"/>
        </w:numPr>
        <w:spacing w:line="460" w:lineRule="exact"/>
        <w:ind w:leftChars="0" w:left="1418" w:hanging="567"/>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依財產減損單將單號、減損原因及核定公文書登入財產卡減損紀錄欄。</w:t>
      </w:r>
    </w:p>
    <w:p w:rsidR="000759B5" w:rsidRPr="001E49F9" w:rsidRDefault="000759B5" w:rsidP="001E49F9">
      <w:pPr>
        <w:pStyle w:val="a3"/>
        <w:numPr>
          <w:ilvl w:val="0"/>
          <w:numId w:val="5"/>
        </w:numPr>
        <w:spacing w:line="460" w:lineRule="exact"/>
        <w:ind w:leftChars="0" w:left="1418" w:hanging="567"/>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在該卡其他事項欄註記「註銷」。</w:t>
      </w:r>
    </w:p>
    <w:p w:rsidR="000759B5" w:rsidRPr="001E49F9" w:rsidRDefault="000759B5" w:rsidP="001E49F9">
      <w:pPr>
        <w:pStyle w:val="a3"/>
        <w:numPr>
          <w:ilvl w:val="0"/>
          <w:numId w:val="10"/>
        </w:numPr>
        <w:spacing w:line="460" w:lineRule="exact"/>
        <w:ind w:leftChars="0" w:left="851" w:hanging="851"/>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市有不動產以外之財產，經奉准報廢者，其處理程序依臺中市政府所屬各機關學校經管已報廢市有財產處理原則規定辦理。</w:t>
      </w:r>
    </w:p>
    <w:p w:rsidR="000759B5" w:rsidRPr="001E49F9" w:rsidRDefault="000759B5" w:rsidP="001E49F9">
      <w:pPr>
        <w:numPr>
          <w:ilvl w:val="0"/>
          <w:numId w:val="12"/>
        </w:numPr>
        <w:tabs>
          <w:tab w:val="left" w:pos="567"/>
        </w:tabs>
        <w:spacing w:line="460" w:lineRule="exact"/>
        <w:ind w:left="1134" w:hanging="1134"/>
        <w:rPr>
          <w:rFonts w:ascii="標楷體" w:eastAsia="標楷體" w:hAnsi="標楷體"/>
          <w:bCs/>
          <w:color w:val="000000" w:themeColor="text1"/>
          <w:sz w:val="28"/>
          <w:szCs w:val="28"/>
        </w:rPr>
      </w:pPr>
      <w:r w:rsidRPr="001E49F9">
        <w:rPr>
          <w:rFonts w:ascii="標楷體" w:eastAsia="標楷體" w:hAnsi="標楷體" w:hint="eastAsia"/>
          <w:color w:val="000000" w:themeColor="text1"/>
          <w:sz w:val="28"/>
          <w:szCs w:val="28"/>
        </w:rPr>
        <w:t>管理機關</w:t>
      </w:r>
      <w:r w:rsidR="001E49F9" w:rsidRPr="001E49F9">
        <w:rPr>
          <w:rFonts w:ascii="標楷體" w:eastAsia="標楷體" w:hAnsi="標楷體" w:hint="eastAsia"/>
          <w:bCs/>
          <w:color w:val="000000" w:themeColor="text1"/>
          <w:sz w:val="28"/>
          <w:szCs w:val="28"/>
        </w:rPr>
        <w:t>應於每年七月十五日前編具「財產增減表」、「財產分類量值統計表」，於每年一月十五日前編具「財產增減表」、「財產分類量值統計表」及前一年度「財產總目錄總表」；經管珍貴動產、不動產者，並應附具「珍貴動產、不動產增減表」、「分類量值統計表」及「總目錄總表」報其直屬上級主管機關彙送本府財政局彙總。</w:t>
      </w:r>
    </w:p>
    <w:p w:rsidR="000759B5" w:rsidRPr="001E49F9" w:rsidRDefault="000759B5" w:rsidP="001E49F9">
      <w:pPr>
        <w:pStyle w:val="a3"/>
        <w:numPr>
          <w:ilvl w:val="0"/>
          <w:numId w:val="13"/>
        </w:numPr>
        <w:spacing w:line="460" w:lineRule="exact"/>
        <w:ind w:leftChars="0" w:left="1134" w:hanging="1134"/>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lastRenderedPageBreak/>
        <w:t>本府財政局於辦理財產檢核時，對於各管理機關產籍登記事務，應一併查核。主管及管理人員不依本要點規定辦理各項資料憑證、帳卡、報表之登記，應予以糾正並視情節輕重懲處；績效優良者，應予獎勵。</w:t>
      </w:r>
    </w:p>
    <w:p w:rsidR="000759B5" w:rsidRPr="001E49F9" w:rsidRDefault="000759B5" w:rsidP="001E49F9">
      <w:pPr>
        <w:pStyle w:val="a3"/>
        <w:numPr>
          <w:ilvl w:val="0"/>
          <w:numId w:val="13"/>
        </w:numPr>
        <w:spacing w:line="460" w:lineRule="exact"/>
        <w:ind w:leftChars="0" w:left="1134" w:hanging="1134"/>
        <w:jc w:val="both"/>
        <w:rPr>
          <w:rFonts w:ascii="標楷體" w:eastAsia="標楷體" w:hAnsi="標楷體"/>
          <w:color w:val="000000" w:themeColor="text1"/>
          <w:sz w:val="28"/>
          <w:szCs w:val="28"/>
        </w:rPr>
      </w:pPr>
      <w:r w:rsidRPr="001E49F9">
        <w:rPr>
          <w:rFonts w:ascii="標楷體" w:eastAsia="標楷體" w:hAnsi="標楷體" w:hint="eastAsia"/>
          <w:color w:val="000000" w:themeColor="text1"/>
          <w:sz w:val="28"/>
          <w:szCs w:val="28"/>
        </w:rPr>
        <w:t>本要點所需書表格式，由本府財政局另定之。</w:t>
      </w:r>
    </w:p>
    <w:sectPr w:rsidR="000759B5" w:rsidRPr="001E49F9" w:rsidSect="001E49F9">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09F" w:rsidRDefault="0008109F" w:rsidP="004912B1">
      <w:r>
        <w:separator/>
      </w:r>
    </w:p>
  </w:endnote>
  <w:endnote w:type="continuationSeparator" w:id="0">
    <w:p w:rsidR="0008109F" w:rsidRDefault="0008109F" w:rsidP="004912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09F" w:rsidRDefault="0008109F" w:rsidP="004912B1">
      <w:r>
        <w:separator/>
      </w:r>
    </w:p>
  </w:footnote>
  <w:footnote w:type="continuationSeparator" w:id="0">
    <w:p w:rsidR="0008109F" w:rsidRDefault="0008109F" w:rsidP="004912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42AA1"/>
    <w:multiLevelType w:val="hybridMultilevel"/>
    <w:tmpl w:val="4FD4E71A"/>
    <w:lvl w:ilvl="0" w:tplc="77765700">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0A203176"/>
    <w:multiLevelType w:val="hybridMultilevel"/>
    <w:tmpl w:val="68A85522"/>
    <w:lvl w:ilvl="0" w:tplc="98765C16">
      <w:start w:val="14"/>
      <w:numFmt w:val="taiwaneseCountingThousand"/>
      <w:lvlText w:val="%1、"/>
      <w:lvlJc w:val="left"/>
      <w:pPr>
        <w:ind w:left="1048" w:hanging="480"/>
      </w:pPr>
      <w:rPr>
        <w:rFonts w:hint="eastAsia"/>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2" w15:restartNumberingAfterBreak="0">
    <w:nsid w:val="0A480AB4"/>
    <w:multiLevelType w:val="hybridMultilevel"/>
    <w:tmpl w:val="A86A811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BA95825"/>
    <w:multiLevelType w:val="hybridMultilevel"/>
    <w:tmpl w:val="A130225A"/>
    <w:lvl w:ilvl="0" w:tplc="B30C69A4">
      <w:start w:val="1"/>
      <w:numFmt w:val="decim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4" w15:restartNumberingAfterBreak="0">
    <w:nsid w:val="3D3255EF"/>
    <w:multiLevelType w:val="hybridMultilevel"/>
    <w:tmpl w:val="7062E424"/>
    <w:lvl w:ilvl="0" w:tplc="CDA02586">
      <w:start w:val="7"/>
      <w:numFmt w:val="taiwaneseCountingThousand"/>
      <w:lvlText w:val="%1、"/>
      <w:lvlJc w:val="left"/>
      <w:pPr>
        <w:ind w:left="1047"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EFC1553"/>
    <w:multiLevelType w:val="hybridMultilevel"/>
    <w:tmpl w:val="7370FAA6"/>
    <w:lvl w:ilvl="0" w:tplc="77765700">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56F24A8B"/>
    <w:multiLevelType w:val="hybridMultilevel"/>
    <w:tmpl w:val="F77876E2"/>
    <w:lvl w:ilvl="0" w:tplc="2AAC8CD8">
      <w:start w:val="6"/>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7CA246D"/>
    <w:multiLevelType w:val="hybridMultilevel"/>
    <w:tmpl w:val="44863CF8"/>
    <w:lvl w:ilvl="0" w:tplc="F84E4EFC">
      <w:start w:val="22"/>
      <w:numFmt w:val="taiwaneseCountingThousand"/>
      <w:lvlText w:val="%1、"/>
      <w:lvlJc w:val="left"/>
      <w:pPr>
        <w:ind w:left="104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81F3213"/>
    <w:multiLevelType w:val="hybridMultilevel"/>
    <w:tmpl w:val="A08832E2"/>
    <w:lvl w:ilvl="0" w:tplc="B30C69A4">
      <w:start w:val="1"/>
      <w:numFmt w:val="decim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9" w15:restartNumberingAfterBreak="0">
    <w:nsid w:val="694E361F"/>
    <w:multiLevelType w:val="hybridMultilevel"/>
    <w:tmpl w:val="EBA6BF2C"/>
    <w:lvl w:ilvl="0" w:tplc="1DF8206A">
      <w:start w:val="21"/>
      <w:numFmt w:val="taiwaneseCountingThousand"/>
      <w:lvlText w:val="%1、"/>
      <w:lvlJc w:val="left"/>
      <w:pPr>
        <w:ind w:left="2705" w:hanging="720"/>
      </w:pPr>
      <w:rPr>
        <w:rFonts w:hint="default"/>
      </w:rPr>
    </w:lvl>
    <w:lvl w:ilvl="1" w:tplc="04090019" w:tentative="1">
      <w:start w:val="1"/>
      <w:numFmt w:val="ideographTraditional"/>
      <w:lvlText w:val="%2、"/>
      <w:lvlJc w:val="left"/>
      <w:pPr>
        <w:ind w:left="-883" w:hanging="480"/>
      </w:pPr>
    </w:lvl>
    <w:lvl w:ilvl="2" w:tplc="0409001B" w:tentative="1">
      <w:start w:val="1"/>
      <w:numFmt w:val="lowerRoman"/>
      <w:lvlText w:val="%3."/>
      <w:lvlJc w:val="right"/>
      <w:pPr>
        <w:ind w:left="-403" w:hanging="480"/>
      </w:pPr>
    </w:lvl>
    <w:lvl w:ilvl="3" w:tplc="0409000F" w:tentative="1">
      <w:start w:val="1"/>
      <w:numFmt w:val="decimal"/>
      <w:lvlText w:val="%4."/>
      <w:lvlJc w:val="left"/>
      <w:pPr>
        <w:ind w:left="77" w:hanging="480"/>
      </w:pPr>
    </w:lvl>
    <w:lvl w:ilvl="4" w:tplc="04090019" w:tentative="1">
      <w:start w:val="1"/>
      <w:numFmt w:val="ideographTraditional"/>
      <w:lvlText w:val="%5、"/>
      <w:lvlJc w:val="left"/>
      <w:pPr>
        <w:ind w:left="557" w:hanging="480"/>
      </w:pPr>
    </w:lvl>
    <w:lvl w:ilvl="5" w:tplc="0409001B" w:tentative="1">
      <w:start w:val="1"/>
      <w:numFmt w:val="lowerRoman"/>
      <w:lvlText w:val="%6."/>
      <w:lvlJc w:val="right"/>
      <w:pPr>
        <w:ind w:left="1037" w:hanging="480"/>
      </w:pPr>
    </w:lvl>
    <w:lvl w:ilvl="6" w:tplc="0409000F" w:tentative="1">
      <w:start w:val="1"/>
      <w:numFmt w:val="decimal"/>
      <w:lvlText w:val="%7."/>
      <w:lvlJc w:val="left"/>
      <w:pPr>
        <w:ind w:left="1517" w:hanging="480"/>
      </w:pPr>
    </w:lvl>
    <w:lvl w:ilvl="7" w:tplc="04090019" w:tentative="1">
      <w:start w:val="1"/>
      <w:numFmt w:val="ideographTraditional"/>
      <w:lvlText w:val="%8、"/>
      <w:lvlJc w:val="left"/>
      <w:pPr>
        <w:ind w:left="1997" w:hanging="480"/>
      </w:pPr>
    </w:lvl>
    <w:lvl w:ilvl="8" w:tplc="0409001B" w:tentative="1">
      <w:start w:val="1"/>
      <w:numFmt w:val="lowerRoman"/>
      <w:lvlText w:val="%9."/>
      <w:lvlJc w:val="right"/>
      <w:pPr>
        <w:ind w:left="2477" w:hanging="480"/>
      </w:pPr>
    </w:lvl>
  </w:abstractNum>
  <w:abstractNum w:abstractNumId="10" w15:restartNumberingAfterBreak="0">
    <w:nsid w:val="6C317054"/>
    <w:multiLevelType w:val="hybridMultilevel"/>
    <w:tmpl w:val="9336EA3C"/>
    <w:lvl w:ilvl="0" w:tplc="B2669876">
      <w:start w:val="5"/>
      <w:numFmt w:val="taiwaneseCountingThousand"/>
      <w:lvlText w:val="%1、"/>
      <w:lvlJc w:val="left"/>
      <w:pPr>
        <w:ind w:left="4548" w:hanging="720"/>
      </w:pPr>
      <w:rPr>
        <w:rFonts w:hint="default"/>
      </w:rPr>
    </w:lvl>
    <w:lvl w:ilvl="1" w:tplc="04090019" w:tentative="1">
      <w:start w:val="1"/>
      <w:numFmt w:val="ideographTraditional"/>
      <w:lvlText w:val="%2、"/>
      <w:lvlJc w:val="left"/>
      <w:pPr>
        <w:ind w:left="4788" w:hanging="480"/>
      </w:pPr>
    </w:lvl>
    <w:lvl w:ilvl="2" w:tplc="0409001B" w:tentative="1">
      <w:start w:val="1"/>
      <w:numFmt w:val="lowerRoman"/>
      <w:lvlText w:val="%3."/>
      <w:lvlJc w:val="right"/>
      <w:pPr>
        <w:ind w:left="5268" w:hanging="480"/>
      </w:pPr>
    </w:lvl>
    <w:lvl w:ilvl="3" w:tplc="0409000F" w:tentative="1">
      <w:start w:val="1"/>
      <w:numFmt w:val="decimal"/>
      <w:lvlText w:val="%4."/>
      <w:lvlJc w:val="left"/>
      <w:pPr>
        <w:ind w:left="5748" w:hanging="480"/>
      </w:pPr>
    </w:lvl>
    <w:lvl w:ilvl="4" w:tplc="04090019" w:tentative="1">
      <w:start w:val="1"/>
      <w:numFmt w:val="ideographTraditional"/>
      <w:lvlText w:val="%5、"/>
      <w:lvlJc w:val="left"/>
      <w:pPr>
        <w:ind w:left="6228" w:hanging="480"/>
      </w:pPr>
    </w:lvl>
    <w:lvl w:ilvl="5" w:tplc="0409001B" w:tentative="1">
      <w:start w:val="1"/>
      <w:numFmt w:val="lowerRoman"/>
      <w:lvlText w:val="%6."/>
      <w:lvlJc w:val="right"/>
      <w:pPr>
        <w:ind w:left="6708" w:hanging="480"/>
      </w:pPr>
    </w:lvl>
    <w:lvl w:ilvl="6" w:tplc="0409000F" w:tentative="1">
      <w:start w:val="1"/>
      <w:numFmt w:val="decimal"/>
      <w:lvlText w:val="%7."/>
      <w:lvlJc w:val="left"/>
      <w:pPr>
        <w:ind w:left="7188" w:hanging="480"/>
      </w:pPr>
    </w:lvl>
    <w:lvl w:ilvl="7" w:tplc="04090019" w:tentative="1">
      <w:start w:val="1"/>
      <w:numFmt w:val="ideographTraditional"/>
      <w:lvlText w:val="%8、"/>
      <w:lvlJc w:val="left"/>
      <w:pPr>
        <w:ind w:left="7668" w:hanging="480"/>
      </w:pPr>
    </w:lvl>
    <w:lvl w:ilvl="8" w:tplc="0409001B" w:tentative="1">
      <w:start w:val="1"/>
      <w:numFmt w:val="lowerRoman"/>
      <w:lvlText w:val="%9."/>
      <w:lvlJc w:val="right"/>
      <w:pPr>
        <w:ind w:left="8148" w:hanging="480"/>
      </w:pPr>
    </w:lvl>
  </w:abstractNum>
  <w:abstractNum w:abstractNumId="11" w15:restartNumberingAfterBreak="0">
    <w:nsid w:val="746D3B70"/>
    <w:multiLevelType w:val="hybridMultilevel"/>
    <w:tmpl w:val="06F0A14A"/>
    <w:lvl w:ilvl="0" w:tplc="77765700">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788E20F6"/>
    <w:multiLevelType w:val="hybridMultilevel"/>
    <w:tmpl w:val="484AB5D8"/>
    <w:lvl w:ilvl="0" w:tplc="77765700">
      <w:start w:val="1"/>
      <w:numFmt w:val="taiwaneseCountingThousand"/>
      <w:lvlText w:val="(%1)"/>
      <w:lvlJc w:val="left"/>
      <w:pPr>
        <w:ind w:left="1331"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num w:numId="1">
    <w:abstractNumId w:val="2"/>
  </w:num>
  <w:num w:numId="2">
    <w:abstractNumId w:val="0"/>
  </w:num>
  <w:num w:numId="3">
    <w:abstractNumId w:val="5"/>
  </w:num>
  <w:num w:numId="4">
    <w:abstractNumId w:val="3"/>
  </w:num>
  <w:num w:numId="5">
    <w:abstractNumId w:val="12"/>
  </w:num>
  <w:num w:numId="6">
    <w:abstractNumId w:val="10"/>
  </w:num>
  <w:num w:numId="7">
    <w:abstractNumId w:val="6"/>
  </w:num>
  <w:num w:numId="8">
    <w:abstractNumId w:val="11"/>
  </w:num>
  <w:num w:numId="9">
    <w:abstractNumId w:val="8"/>
  </w:num>
  <w:num w:numId="10">
    <w:abstractNumId w:val="4"/>
  </w:num>
  <w:num w:numId="11">
    <w:abstractNumId w:val="1"/>
  </w:num>
  <w:num w:numId="12">
    <w:abstractNumId w:val="9"/>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38D"/>
    <w:rsid w:val="00032518"/>
    <w:rsid w:val="000759B5"/>
    <w:rsid w:val="0008109F"/>
    <w:rsid w:val="001326CD"/>
    <w:rsid w:val="001E49F9"/>
    <w:rsid w:val="003B6F02"/>
    <w:rsid w:val="004912B1"/>
    <w:rsid w:val="005231FB"/>
    <w:rsid w:val="00563642"/>
    <w:rsid w:val="0073770B"/>
    <w:rsid w:val="0082572C"/>
    <w:rsid w:val="00871E88"/>
    <w:rsid w:val="0087572F"/>
    <w:rsid w:val="00884FAF"/>
    <w:rsid w:val="0089363D"/>
    <w:rsid w:val="008A1CFA"/>
    <w:rsid w:val="009144F6"/>
    <w:rsid w:val="0094638D"/>
    <w:rsid w:val="009C0640"/>
    <w:rsid w:val="009E6C70"/>
    <w:rsid w:val="00A22611"/>
    <w:rsid w:val="00A52758"/>
    <w:rsid w:val="00BA5BF7"/>
    <w:rsid w:val="00BC18C9"/>
    <w:rsid w:val="00C14377"/>
    <w:rsid w:val="00CC1A49"/>
    <w:rsid w:val="00EA3AA8"/>
    <w:rsid w:val="00FA213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FD0E67D-53A4-46FB-B4E2-A32903581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638D"/>
    <w:pPr>
      <w:ind w:leftChars="200" w:left="480"/>
    </w:pPr>
  </w:style>
  <w:style w:type="paragraph" w:styleId="a4">
    <w:name w:val="header"/>
    <w:basedOn w:val="a"/>
    <w:link w:val="a5"/>
    <w:uiPriority w:val="99"/>
    <w:unhideWhenUsed/>
    <w:rsid w:val="004912B1"/>
    <w:pPr>
      <w:tabs>
        <w:tab w:val="center" w:pos="4153"/>
        <w:tab w:val="right" w:pos="8306"/>
      </w:tabs>
      <w:snapToGrid w:val="0"/>
    </w:pPr>
    <w:rPr>
      <w:sz w:val="20"/>
      <w:szCs w:val="20"/>
    </w:rPr>
  </w:style>
  <w:style w:type="character" w:customStyle="1" w:styleId="a5">
    <w:name w:val="頁首 字元"/>
    <w:basedOn w:val="a0"/>
    <w:link w:val="a4"/>
    <w:uiPriority w:val="99"/>
    <w:rsid w:val="004912B1"/>
    <w:rPr>
      <w:sz w:val="20"/>
      <w:szCs w:val="20"/>
    </w:rPr>
  </w:style>
  <w:style w:type="paragraph" w:styleId="a6">
    <w:name w:val="footer"/>
    <w:basedOn w:val="a"/>
    <w:link w:val="a7"/>
    <w:uiPriority w:val="99"/>
    <w:unhideWhenUsed/>
    <w:rsid w:val="004912B1"/>
    <w:pPr>
      <w:tabs>
        <w:tab w:val="center" w:pos="4153"/>
        <w:tab w:val="right" w:pos="8306"/>
      </w:tabs>
      <w:snapToGrid w:val="0"/>
    </w:pPr>
    <w:rPr>
      <w:sz w:val="20"/>
      <w:szCs w:val="20"/>
    </w:rPr>
  </w:style>
  <w:style w:type="character" w:customStyle="1" w:styleId="a7">
    <w:name w:val="頁尾 字元"/>
    <w:basedOn w:val="a0"/>
    <w:link w:val="a6"/>
    <w:uiPriority w:val="99"/>
    <w:rsid w:val="004912B1"/>
    <w:rPr>
      <w:sz w:val="20"/>
      <w:szCs w:val="20"/>
    </w:rPr>
  </w:style>
  <w:style w:type="character" w:customStyle="1" w:styleId="f-011">
    <w:name w:val="f-011"/>
    <w:rsid w:val="004912B1"/>
    <w:rPr>
      <w:b/>
      <w:bCs/>
      <w:strike w:val="0"/>
      <w:dstrike w:val="0"/>
      <w:color w:val="666633"/>
      <w:sz w:val="24"/>
      <w:szCs w:val="24"/>
      <w:u w:val="none"/>
      <w:effect w:val="none"/>
    </w:rPr>
  </w:style>
  <w:style w:type="paragraph" w:styleId="a8">
    <w:name w:val="Balloon Text"/>
    <w:basedOn w:val="a"/>
    <w:link w:val="a9"/>
    <w:uiPriority w:val="99"/>
    <w:semiHidden/>
    <w:unhideWhenUsed/>
    <w:rsid w:val="0089363D"/>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8936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318</Words>
  <Characters>1818</Characters>
  <Application>Microsoft Office Word</Application>
  <DocSecurity>0</DocSecurity>
  <Lines>15</Lines>
  <Paragraphs>4</Paragraphs>
  <ScaleCrop>false</ScaleCrop>
  <Company>TCCG</Company>
  <LinksUpToDate>false</LinksUpToDate>
  <CharactersWithSpaces>2132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凃宜婷</dc:creator>
  <cp:lastModifiedBy>李佳欣</cp:lastModifiedBy>
  <cp:revision>2</cp:revision>
  <cp:lastPrinted>2018-06-25T00:15:00Z</cp:lastPrinted>
  <dcterms:created xsi:type="dcterms:W3CDTF">2018-06-28T02:34:00Z</dcterms:created>
  <dcterms:modified xsi:type="dcterms:W3CDTF">2018-06-28T02:34:00Z</dcterms:modified>
</cp:coreProperties>
</file>