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10C034" w14:textId="649ABFD5" w:rsidR="001B5AD8" w:rsidRPr="00715FD1" w:rsidRDefault="008421F1" w:rsidP="00B85D9B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B85D9B">
        <w:rPr>
          <w:rFonts w:ascii="標楷體" w:eastAsia="標楷體" w:hAnsi="標楷體" w:hint="eastAsia"/>
          <w:b/>
          <w:sz w:val="40"/>
          <w:szCs w:val="28"/>
        </w:rPr>
        <w:t>臺中市生命禮儀管理處</w:t>
      </w:r>
      <w:r w:rsidR="00183276" w:rsidRPr="00B85D9B">
        <w:rPr>
          <w:rFonts w:ascii="標楷體" w:eastAsia="標楷體" w:hAnsi="標楷體" w:hint="eastAsia"/>
          <w:b/>
          <w:sz w:val="40"/>
          <w:szCs w:val="28"/>
        </w:rPr>
        <w:t>一櫃多罐</w:t>
      </w:r>
      <w:r w:rsidRPr="00B85D9B">
        <w:rPr>
          <w:rFonts w:ascii="標楷體" w:eastAsia="標楷體" w:hAnsi="標楷體" w:hint="eastAsia"/>
          <w:b/>
          <w:sz w:val="40"/>
          <w:szCs w:val="28"/>
        </w:rPr>
        <w:t>式</w:t>
      </w:r>
      <w:r w:rsidR="00593C01" w:rsidRPr="00B85D9B">
        <w:rPr>
          <w:rFonts w:ascii="標楷體" w:eastAsia="標楷體" w:hAnsi="標楷體" w:hint="eastAsia"/>
          <w:b/>
          <w:sz w:val="40"/>
          <w:szCs w:val="28"/>
        </w:rPr>
        <w:t>骨灰</w:t>
      </w:r>
      <w:r w:rsidRPr="00B85D9B">
        <w:rPr>
          <w:rFonts w:ascii="標楷體" w:eastAsia="標楷體" w:hAnsi="標楷體" w:hint="eastAsia"/>
          <w:b/>
          <w:sz w:val="40"/>
          <w:szCs w:val="28"/>
        </w:rPr>
        <w:t>櫃位</w:t>
      </w:r>
      <w:r w:rsidR="00183276" w:rsidRPr="00B85D9B">
        <w:rPr>
          <w:rFonts w:ascii="標楷體" w:eastAsia="標楷體" w:hAnsi="標楷體" w:hint="eastAsia"/>
          <w:b/>
          <w:sz w:val="40"/>
          <w:szCs w:val="28"/>
        </w:rPr>
        <w:t>暨</w:t>
      </w:r>
      <w:r w:rsidRPr="00B85D9B">
        <w:rPr>
          <w:rFonts w:ascii="標楷體" w:eastAsia="標楷體" w:hAnsi="標楷體" w:hint="eastAsia"/>
          <w:b/>
          <w:sz w:val="40"/>
          <w:szCs w:val="28"/>
        </w:rPr>
        <w:t>神主</w:t>
      </w:r>
      <w:r w:rsidR="001F6D01" w:rsidRPr="00B85D9B">
        <w:rPr>
          <w:rFonts w:ascii="標楷體" w:eastAsia="標楷體" w:hAnsi="標楷體" w:hint="eastAsia"/>
          <w:b/>
          <w:sz w:val="40"/>
          <w:szCs w:val="28"/>
        </w:rPr>
        <w:t>牌位</w:t>
      </w:r>
      <w:r w:rsidR="00352706" w:rsidRPr="00B85D9B">
        <w:rPr>
          <w:rFonts w:ascii="標楷體" w:eastAsia="標楷體" w:hAnsi="標楷體" w:hint="eastAsia"/>
          <w:b/>
          <w:sz w:val="40"/>
          <w:szCs w:val="28"/>
          <w:shd w:val="clear" w:color="auto" w:fill="FFFFFF"/>
        </w:rPr>
        <w:t>使用</w:t>
      </w:r>
      <w:r w:rsidRPr="00B85D9B">
        <w:rPr>
          <w:rFonts w:ascii="標楷體" w:eastAsia="標楷體" w:hAnsi="標楷體" w:hint="eastAsia"/>
          <w:b/>
          <w:sz w:val="40"/>
          <w:szCs w:val="28"/>
          <w:shd w:val="clear" w:color="auto" w:fill="FFFFFF"/>
        </w:rPr>
        <w:t>管理</w:t>
      </w:r>
      <w:r w:rsidR="000E3F1F" w:rsidRPr="00B85D9B">
        <w:rPr>
          <w:rFonts w:ascii="標楷體" w:eastAsia="標楷體" w:hAnsi="標楷體" w:hint="eastAsia"/>
          <w:b/>
          <w:sz w:val="40"/>
          <w:szCs w:val="28"/>
          <w:shd w:val="clear" w:color="auto" w:fill="FFFFFF"/>
        </w:rPr>
        <w:t>要點</w:t>
      </w:r>
      <w:bookmarkStart w:id="0" w:name="_GoBack"/>
    </w:p>
    <w:bookmarkEnd w:id="0"/>
    <w:p w14:paraId="4DDB35F1" w14:textId="2C9323E2" w:rsidR="001F6D01" w:rsidRPr="00715FD1" w:rsidRDefault="00593C01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  <w:szCs w:val="28"/>
          <w:bdr w:val="none" w:sz="0" w:space="0" w:color="auto" w:frame="1"/>
        </w:rPr>
      </w:pPr>
      <w:r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臺中市生命禮儀管理處</w:t>
      </w:r>
      <w:r w:rsidR="00FD70B2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(以下簡稱本處)</w:t>
      </w:r>
      <w:r w:rsidR="00855257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為加強一櫃多罐式骨灰櫃位暨神主牌位之使用管理，提升服務品質，特訂定本要點</w:t>
      </w:r>
      <w:r w:rsidR="001F6D01" w:rsidRPr="00715FD1">
        <w:rPr>
          <w:rFonts w:ascii="標楷體" w:eastAsia="標楷體" w:hAnsi="標楷體" w:cs="Arial"/>
          <w:kern w:val="0"/>
          <w:sz w:val="28"/>
          <w:szCs w:val="28"/>
          <w:bdr w:val="none" w:sz="0" w:space="0" w:color="auto" w:frame="1"/>
        </w:rPr>
        <w:t>。</w:t>
      </w:r>
    </w:p>
    <w:p w14:paraId="41910B3B" w14:textId="77777777" w:rsidR="00A63C87" w:rsidRPr="00715FD1" w:rsidRDefault="00A63C87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  <w:szCs w:val="28"/>
        </w:rPr>
      </w:pPr>
      <w:r w:rsidRPr="00715FD1">
        <w:rPr>
          <w:rFonts w:ascii="標楷體" w:eastAsia="標楷體" w:hAnsi="標楷體" w:hint="eastAsia"/>
          <w:sz w:val="28"/>
          <w:szCs w:val="28"/>
        </w:rPr>
        <w:t>一櫃多罐式骨灰櫃位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之</w:t>
      </w:r>
      <w:r w:rsidR="000028A8" w:rsidRPr="00715FD1">
        <w:rPr>
          <w:rFonts w:ascii="標楷體" w:eastAsia="標楷體" w:hAnsi="標楷體" w:cs="Arial" w:hint="eastAsia"/>
          <w:kern w:val="0"/>
          <w:sz w:val="28"/>
          <w:szCs w:val="28"/>
        </w:rPr>
        <w:t>使用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區域由本處指定。</w:t>
      </w:r>
    </w:p>
    <w:p w14:paraId="06AD8B20" w14:textId="4441D0A0" w:rsidR="00FD70B2" w:rsidRPr="00715FD1" w:rsidRDefault="00FD70B2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  <w:szCs w:val="28"/>
        </w:rPr>
      </w:pPr>
      <w:r w:rsidRPr="00715FD1">
        <w:rPr>
          <w:rFonts w:ascii="標楷體" w:eastAsia="標楷體" w:hAnsi="標楷體" w:hint="eastAsia"/>
          <w:sz w:val="28"/>
          <w:szCs w:val="28"/>
        </w:rPr>
        <w:t>一櫃多罐式骨灰櫃位內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之每一骨灰罐，應考量櫃體承載重量及空間，其體積不得逾該櫃位空間之四分之一（限高二十五公分以下，直徑十</w:t>
      </w:r>
      <w:r w:rsidR="001B5AD8" w:rsidRPr="00715FD1">
        <w:rPr>
          <w:rFonts w:ascii="標楷體" w:eastAsia="標楷體" w:hAnsi="標楷體" w:cs="Arial" w:hint="eastAsia"/>
          <w:kern w:val="0"/>
          <w:sz w:val="28"/>
          <w:szCs w:val="28"/>
        </w:rPr>
        <w:t>二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公分以下），每一骨灰罐併同骨灰之重量不得逾二公斤。</w:t>
      </w:r>
    </w:p>
    <w:p w14:paraId="74689FC9" w14:textId="477F375C" w:rsidR="00272F09" w:rsidRPr="00715FD1" w:rsidRDefault="00A63C87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  <w:szCs w:val="28"/>
        </w:rPr>
      </w:pPr>
      <w:r w:rsidRPr="00715FD1">
        <w:rPr>
          <w:rFonts w:ascii="標楷體" w:eastAsia="標楷體" w:hAnsi="標楷體" w:hint="eastAsia"/>
          <w:sz w:val="28"/>
          <w:szCs w:val="28"/>
        </w:rPr>
        <w:t>一櫃多罐式骨灰櫃位</w:t>
      </w:r>
      <w:r w:rsidR="00272F09" w:rsidRPr="00715FD1">
        <w:rPr>
          <w:rFonts w:ascii="標楷體" w:eastAsia="標楷體" w:hAnsi="標楷體" w:cs="Arial"/>
          <w:kern w:val="0"/>
          <w:sz w:val="28"/>
          <w:szCs w:val="28"/>
          <w:bdr w:val="none" w:sz="0" w:space="0" w:color="auto" w:frame="1"/>
        </w:rPr>
        <w:t>可存</w:t>
      </w:r>
      <w:r w:rsidR="00272F09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放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最</w:t>
      </w:r>
      <w:r w:rsidR="00272F09" w:rsidRPr="00715FD1">
        <w:rPr>
          <w:rFonts w:ascii="標楷體" w:eastAsia="標楷體" w:hAnsi="標楷體" w:cs="Arial"/>
          <w:kern w:val="0"/>
          <w:sz w:val="28"/>
          <w:szCs w:val="28"/>
          <w:bdr w:val="none" w:sz="0" w:space="0" w:color="auto" w:frame="1"/>
        </w:rPr>
        <w:t>多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四</w:t>
      </w:r>
      <w:r w:rsidR="00272F09" w:rsidRPr="00715FD1">
        <w:rPr>
          <w:rFonts w:ascii="標楷體" w:eastAsia="標楷體" w:hAnsi="標楷體" w:cs="Arial"/>
          <w:kern w:val="0"/>
          <w:sz w:val="28"/>
          <w:szCs w:val="28"/>
          <w:bdr w:val="none" w:sz="0" w:space="0" w:color="auto" w:frame="1"/>
        </w:rPr>
        <w:t>罐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骨灰</w:t>
      </w:r>
      <w:r w:rsidR="00FF4BC3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罐</w:t>
      </w:r>
      <w:r w:rsidR="00272F09" w:rsidRPr="00715FD1">
        <w:rPr>
          <w:rFonts w:ascii="標楷體" w:eastAsia="標楷體" w:hAnsi="標楷體" w:cs="Arial"/>
          <w:kern w:val="0"/>
          <w:sz w:val="28"/>
          <w:szCs w:val="28"/>
          <w:bdr w:val="none" w:sz="0" w:space="0" w:color="auto" w:frame="1"/>
        </w:rPr>
        <w:t>，並無排除一櫃一罐之存</w:t>
      </w:r>
      <w:r w:rsidR="00272F09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放</w:t>
      </w:r>
      <w:r w:rsidR="00272F09" w:rsidRPr="00715FD1">
        <w:rPr>
          <w:rFonts w:ascii="標楷體" w:eastAsia="標楷體" w:hAnsi="標楷體" w:cs="Arial"/>
          <w:kern w:val="0"/>
          <w:sz w:val="28"/>
          <w:szCs w:val="28"/>
          <w:bdr w:val="none" w:sz="0" w:space="0" w:color="auto" w:frame="1"/>
        </w:rPr>
        <w:t>使用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方式</w:t>
      </w:r>
      <w:r w:rsidR="00272F09" w:rsidRPr="00715FD1">
        <w:rPr>
          <w:rFonts w:ascii="標楷體" w:eastAsia="標楷體" w:hAnsi="標楷體" w:cs="Arial"/>
          <w:kern w:val="0"/>
          <w:sz w:val="28"/>
          <w:szCs w:val="28"/>
          <w:bdr w:val="none" w:sz="0" w:space="0" w:color="auto" w:frame="1"/>
        </w:rPr>
        <w:t>，</w:t>
      </w:r>
      <w:r w:rsidR="00272F09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惟申請使用一櫃多罐</w:t>
      </w:r>
      <w:r w:rsidR="00FF4BC3" w:rsidRPr="00715FD1">
        <w:rPr>
          <w:rFonts w:ascii="標楷體" w:eastAsia="標楷體" w:hAnsi="標楷體" w:hint="eastAsia"/>
          <w:sz w:val="28"/>
          <w:szCs w:val="28"/>
        </w:rPr>
        <w:t>式骨灰櫃位</w:t>
      </w:r>
      <w:r w:rsidR="00262713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（含</w:t>
      </w:r>
      <w:r w:rsidR="00FF4BC3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第一罐</w:t>
      </w:r>
      <w:r w:rsidR="00262713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）</w:t>
      </w:r>
      <w:r w:rsidR="00272F09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之骨灰均須經再研磨處理並放置於</w:t>
      </w:r>
      <w:r w:rsidR="00FD70B2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合於</w:t>
      </w:r>
      <w:r w:rsidR="000341AB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本要點</w:t>
      </w:r>
      <w:r w:rsidR="00FD70B2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第三點</w:t>
      </w:r>
      <w:r w:rsidR="00272F09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規格之骨灰罐內始得移入。</w:t>
      </w:r>
    </w:p>
    <w:p w14:paraId="6CC6DB8D" w14:textId="6CB440B3" w:rsidR="00A63C87" w:rsidRPr="00715FD1" w:rsidRDefault="00620E3F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  <w:szCs w:val="28"/>
        </w:rPr>
      </w:pP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第二罐</w:t>
      </w:r>
      <w:r w:rsidR="00F7380F" w:rsidRPr="00715FD1">
        <w:rPr>
          <w:rFonts w:ascii="標楷體" w:eastAsia="標楷體" w:hAnsi="標楷體" w:cs="Arial" w:hint="eastAsia"/>
          <w:kern w:val="0"/>
          <w:sz w:val="28"/>
          <w:szCs w:val="28"/>
        </w:rPr>
        <w:t>以後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移入之</w:t>
      </w:r>
      <w:r w:rsidR="00272F09" w:rsidRPr="00715FD1">
        <w:rPr>
          <w:rFonts w:ascii="標楷體" w:eastAsia="標楷體" w:hAnsi="標楷體" w:cs="Arial" w:hint="eastAsia"/>
          <w:kern w:val="0"/>
          <w:sz w:val="28"/>
          <w:szCs w:val="28"/>
        </w:rPr>
        <w:t>申請人須爲櫃位使用之原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（第一罐）</w:t>
      </w:r>
      <w:r w:rsidR="00272F09" w:rsidRPr="00715FD1">
        <w:rPr>
          <w:rFonts w:ascii="標楷體" w:eastAsia="標楷體" w:hAnsi="標楷體" w:cs="Arial" w:hint="eastAsia"/>
          <w:kern w:val="0"/>
          <w:sz w:val="28"/>
          <w:szCs w:val="28"/>
        </w:rPr>
        <w:t>申請人</w:t>
      </w:r>
      <w:r w:rsidR="00A63C87" w:rsidRPr="00715FD1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14:paraId="23E1A20A" w14:textId="5F55BFB3" w:rsidR="00272F09" w:rsidRPr="00715FD1" w:rsidRDefault="00262713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  <w:szCs w:val="28"/>
        </w:rPr>
      </w:pP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增加存放之亡者</w:t>
      </w:r>
      <w:r w:rsidR="00FF4BC3" w:rsidRPr="00715FD1">
        <w:rPr>
          <w:rFonts w:ascii="標楷體" w:eastAsia="標楷體" w:hAnsi="標楷體" w:cs="Arial" w:hint="eastAsia"/>
          <w:kern w:val="0"/>
          <w:sz w:val="28"/>
          <w:szCs w:val="28"/>
        </w:rPr>
        <w:t>骨灰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（第二罐</w:t>
      </w:r>
      <w:r w:rsidR="00272F09" w:rsidRPr="00715FD1">
        <w:rPr>
          <w:rFonts w:ascii="標楷體" w:eastAsia="標楷體" w:hAnsi="標楷體" w:cs="Arial" w:hint="eastAsia"/>
          <w:kern w:val="0"/>
          <w:sz w:val="28"/>
          <w:szCs w:val="28"/>
        </w:rPr>
        <w:t>以後存放之骨灰）須與已存放亡者間</w:t>
      </w:r>
      <w:r w:rsidR="00BC4100" w:rsidRPr="00715FD1">
        <w:rPr>
          <w:rFonts w:ascii="標楷體" w:eastAsia="標楷體" w:hAnsi="標楷體" w:cs="Arial" w:hint="eastAsia"/>
          <w:kern w:val="0"/>
          <w:sz w:val="28"/>
          <w:szCs w:val="28"/>
        </w:rPr>
        <w:t>，</w:t>
      </w:r>
      <w:r w:rsidR="00272F09" w:rsidRPr="00715FD1">
        <w:rPr>
          <w:rFonts w:ascii="標楷體" w:eastAsia="標楷體" w:hAnsi="標楷體" w:cs="Arial" w:hint="eastAsia"/>
          <w:kern w:val="0"/>
          <w:sz w:val="28"/>
          <w:szCs w:val="28"/>
        </w:rPr>
        <w:t>具配偶</w:t>
      </w:r>
      <w:r w:rsidR="00FA7470" w:rsidRPr="00715FD1">
        <w:rPr>
          <w:rFonts w:ascii="標楷體" w:eastAsia="標楷體" w:hAnsi="標楷體" w:cs="Arial" w:hint="eastAsia"/>
          <w:kern w:val="0"/>
          <w:sz w:val="28"/>
          <w:szCs w:val="28"/>
        </w:rPr>
        <w:t>、直系血親或</w:t>
      </w:r>
      <w:r w:rsidR="00272F09" w:rsidRPr="00715FD1">
        <w:rPr>
          <w:rFonts w:ascii="標楷體" w:eastAsia="標楷體" w:hAnsi="標楷體" w:cs="Arial" w:hint="eastAsia"/>
          <w:kern w:val="0"/>
          <w:sz w:val="28"/>
          <w:szCs w:val="28"/>
        </w:rPr>
        <w:t>三親等內之親屬關係。</w:t>
      </w:r>
    </w:p>
    <w:p w14:paraId="2ECF0052" w14:textId="7A389E59" w:rsidR="00272F09" w:rsidRPr="00715FD1" w:rsidRDefault="006D74E7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  <w:szCs w:val="28"/>
        </w:rPr>
      </w:pP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骨</w:t>
      </w:r>
      <w:r w:rsidR="00FF4BC3" w:rsidRPr="00715FD1">
        <w:rPr>
          <w:rFonts w:ascii="標楷體" w:eastAsia="標楷體" w:hAnsi="標楷體" w:cs="Arial" w:hint="eastAsia"/>
          <w:kern w:val="0"/>
          <w:sz w:val="28"/>
          <w:szCs w:val="28"/>
        </w:rPr>
        <w:t>灰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罐</w:t>
      </w:r>
      <w:r w:rsidR="009A65DE" w:rsidRPr="00715FD1">
        <w:rPr>
          <w:rFonts w:ascii="標楷體" w:eastAsia="標楷體" w:hAnsi="標楷體" w:cs="Arial" w:hint="eastAsia"/>
          <w:kern w:val="0"/>
          <w:sz w:val="28"/>
          <w:szCs w:val="28"/>
        </w:rPr>
        <w:t>不</w:t>
      </w:r>
      <w:r w:rsidR="00FF4BC3" w:rsidRPr="00715FD1">
        <w:rPr>
          <w:rFonts w:ascii="標楷體" w:eastAsia="標楷體" w:hAnsi="標楷體" w:cs="Arial" w:hint="eastAsia"/>
          <w:kern w:val="0"/>
          <w:sz w:val="28"/>
          <w:szCs w:val="28"/>
        </w:rPr>
        <w:t>限材質</w:t>
      </w:r>
      <w:r w:rsidR="000028A8" w:rsidRPr="00715FD1">
        <w:rPr>
          <w:rFonts w:ascii="標楷體" w:eastAsia="標楷體" w:hAnsi="標楷體" w:cs="Arial" w:hint="eastAsia"/>
          <w:kern w:val="0"/>
          <w:sz w:val="28"/>
          <w:szCs w:val="28"/>
        </w:rPr>
        <w:t>及樣式</w:t>
      </w:r>
      <w:r w:rsidR="009A65DE" w:rsidRPr="00715FD1">
        <w:rPr>
          <w:rFonts w:ascii="標楷體" w:eastAsia="標楷體" w:hAnsi="標楷體" w:cs="Arial" w:hint="eastAsia"/>
          <w:kern w:val="0"/>
          <w:sz w:val="28"/>
          <w:szCs w:val="28"/>
        </w:rPr>
        <w:t>，</w:t>
      </w:r>
      <w:r w:rsidR="000028A8" w:rsidRPr="00715FD1">
        <w:rPr>
          <w:rFonts w:ascii="標楷體" w:eastAsia="標楷體" w:hAnsi="標楷體" w:cs="Arial" w:hint="eastAsia"/>
          <w:kern w:val="0"/>
          <w:sz w:val="28"/>
          <w:szCs w:val="28"/>
        </w:rPr>
        <w:t>惟若經現場管理人員審認材質</w:t>
      </w:r>
      <w:r w:rsidR="00A214E0" w:rsidRPr="00715FD1">
        <w:rPr>
          <w:rFonts w:ascii="標楷體" w:eastAsia="標楷體" w:hAnsi="標楷體" w:cs="Arial" w:hint="eastAsia"/>
          <w:kern w:val="0"/>
          <w:sz w:val="28"/>
          <w:szCs w:val="28"/>
        </w:rPr>
        <w:t>及樣式有</w:t>
      </w:r>
      <w:r w:rsidR="000028A8" w:rsidRPr="00715FD1">
        <w:rPr>
          <w:rFonts w:ascii="標楷體" w:eastAsia="標楷體" w:hAnsi="標楷體" w:cs="Arial" w:hint="eastAsia"/>
          <w:kern w:val="0"/>
          <w:sz w:val="28"/>
          <w:szCs w:val="28"/>
        </w:rPr>
        <w:t>影響</w:t>
      </w:r>
      <w:r w:rsidR="00A214E0" w:rsidRPr="00715FD1">
        <w:rPr>
          <w:rFonts w:ascii="標楷體" w:eastAsia="標楷體" w:hAnsi="標楷體" w:cs="Arial" w:hint="eastAsia"/>
          <w:kern w:val="0"/>
          <w:sz w:val="28"/>
          <w:szCs w:val="28"/>
        </w:rPr>
        <w:t>設施</w:t>
      </w:r>
      <w:r w:rsidR="000028A8" w:rsidRPr="00715FD1">
        <w:rPr>
          <w:rFonts w:ascii="標楷體" w:eastAsia="標楷體" w:hAnsi="標楷體" w:cs="Arial" w:hint="eastAsia"/>
          <w:kern w:val="0"/>
          <w:sz w:val="28"/>
          <w:szCs w:val="28"/>
        </w:rPr>
        <w:t>安全</w:t>
      </w:r>
      <w:r w:rsidR="00A214E0" w:rsidRPr="00715FD1">
        <w:rPr>
          <w:rFonts w:ascii="標楷體" w:eastAsia="標楷體" w:hAnsi="標楷體" w:cs="Arial" w:hint="eastAsia"/>
          <w:kern w:val="0"/>
          <w:sz w:val="28"/>
          <w:szCs w:val="28"/>
        </w:rPr>
        <w:t>或</w:t>
      </w:r>
      <w:r w:rsidR="000028A8" w:rsidRPr="00715FD1">
        <w:rPr>
          <w:rFonts w:ascii="標楷體" w:eastAsia="標楷體" w:hAnsi="標楷體" w:cs="Arial" w:hint="eastAsia"/>
          <w:kern w:val="0"/>
          <w:sz w:val="28"/>
          <w:szCs w:val="28"/>
        </w:rPr>
        <w:t>管理</w:t>
      </w:r>
      <w:r w:rsidR="00A214E0" w:rsidRPr="00715FD1">
        <w:rPr>
          <w:rFonts w:ascii="標楷體" w:eastAsia="標楷體" w:hAnsi="標楷體" w:cs="Arial" w:hint="eastAsia"/>
          <w:kern w:val="0"/>
          <w:sz w:val="28"/>
          <w:szCs w:val="28"/>
        </w:rPr>
        <w:t>之虞者，得要求申請人更換骨灰罐後再移入</w:t>
      </w:r>
      <w:r w:rsidR="000028A8" w:rsidRPr="00715FD1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14:paraId="564C18B0" w14:textId="7C56E8E3" w:rsidR="001F6D01" w:rsidRPr="00715FD1" w:rsidRDefault="00FF4BC3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  <w:szCs w:val="28"/>
        </w:rPr>
      </w:pPr>
      <w:r w:rsidRPr="00715FD1">
        <w:rPr>
          <w:rFonts w:ascii="標楷體" w:eastAsia="標楷體" w:hAnsi="標楷體" w:hint="eastAsia"/>
          <w:sz w:val="28"/>
          <w:szCs w:val="28"/>
        </w:rPr>
        <w:t>一櫃多罐式骨灰櫃位</w:t>
      </w:r>
      <w:r w:rsidR="001F6D01" w:rsidRPr="00715FD1">
        <w:rPr>
          <w:rFonts w:ascii="標楷體" w:eastAsia="標楷體" w:hAnsi="標楷體" w:cs="Arial" w:hint="eastAsia"/>
          <w:kern w:val="0"/>
          <w:sz w:val="28"/>
          <w:szCs w:val="28"/>
        </w:rPr>
        <w:t>爲複數櫃，故</w:t>
      </w:r>
      <w:r w:rsidR="00FA7470" w:rsidRPr="00715FD1">
        <w:rPr>
          <w:rFonts w:ascii="標楷體" w:eastAsia="標楷體" w:hAnsi="標楷體" w:cs="Arial" w:hint="eastAsia"/>
          <w:kern w:val="0"/>
          <w:sz w:val="28"/>
          <w:szCs w:val="28"/>
        </w:rPr>
        <w:t>換位</w:t>
      </w:r>
      <w:r w:rsidR="000341AB" w:rsidRPr="00715FD1">
        <w:rPr>
          <w:rFonts w:ascii="標楷體" w:eastAsia="標楷體" w:hAnsi="標楷體" w:cs="Arial" w:hint="eastAsia"/>
          <w:kern w:val="0"/>
          <w:sz w:val="28"/>
          <w:szCs w:val="28"/>
        </w:rPr>
        <w:t>不適用之，另應符合「</w:t>
      </w:r>
      <w:r w:rsidR="000341AB" w:rsidRPr="00715FD1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臺中市殯葬管理自治條例」第三十四條</w:t>
      </w:r>
      <w:r w:rsidR="00CC6CAB" w:rsidRPr="00715FD1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之</w:t>
      </w:r>
      <w:r w:rsidR="000341AB" w:rsidRPr="00715FD1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規定</w:t>
      </w:r>
      <w:r w:rsidR="00B13C8F" w:rsidRPr="00715FD1">
        <w:rPr>
          <w:rFonts w:ascii="標楷體" w:eastAsia="標楷體" w:hAnsi="標楷體" w:hint="eastAsia"/>
          <w:sz w:val="28"/>
          <w:szCs w:val="28"/>
        </w:rPr>
        <w:t>。</w:t>
      </w:r>
    </w:p>
    <w:p w14:paraId="23E0FF40" w14:textId="373AFA56" w:rsidR="00890A15" w:rsidRPr="00715FD1" w:rsidRDefault="00A93E5A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  <w:szCs w:val="28"/>
        </w:rPr>
      </w:pP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骨灰領回由原申請人以書面提出申請；櫃位之</w:t>
      </w:r>
      <w:r w:rsidR="00BC7135"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第一罐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骨灰領回時，其後增加存放之骨灰應</w:t>
      </w:r>
      <w:r w:rsidR="00DD0548" w:rsidRPr="00715FD1">
        <w:rPr>
          <w:rFonts w:ascii="標楷體" w:eastAsia="標楷體" w:hAnsi="標楷體" w:cs="Arial" w:hint="eastAsia"/>
          <w:kern w:val="0"/>
          <w:sz w:val="28"/>
          <w:szCs w:val="28"/>
        </w:rPr>
        <w:t>全數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領回。</w:t>
      </w:r>
    </w:p>
    <w:p w14:paraId="09ACF825" w14:textId="19754755" w:rsidR="00890A15" w:rsidRPr="00715FD1" w:rsidRDefault="002A46BD" w:rsidP="00715FD1">
      <w:pPr>
        <w:pStyle w:val="a3"/>
        <w:widowControl/>
        <w:spacing w:line="460" w:lineRule="exact"/>
        <w:ind w:leftChars="0" w:left="720"/>
        <w:rPr>
          <w:rFonts w:ascii="標楷體" w:eastAsia="標楷體" w:hAnsi="標楷體" w:cs="Arial"/>
          <w:kern w:val="0"/>
          <w:sz w:val="28"/>
          <w:szCs w:val="28"/>
        </w:rPr>
      </w:pP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本要點</w:t>
      </w:r>
      <w:r w:rsidR="00890A15" w:rsidRPr="00715FD1">
        <w:rPr>
          <w:rFonts w:ascii="標楷體" w:eastAsia="標楷體" w:hAnsi="標楷體" w:cs="Arial" w:hint="eastAsia"/>
          <w:kern w:val="0"/>
          <w:sz w:val="28"/>
          <w:szCs w:val="28"/>
        </w:rPr>
        <w:t>第五點及前項規定，如原申請人已死亡</w:t>
      </w:r>
      <w:r w:rsidR="00FD70B2" w:rsidRPr="00715FD1">
        <w:rPr>
          <w:rFonts w:ascii="標楷體" w:eastAsia="標楷體" w:hAnsi="標楷體" w:cs="Arial" w:hint="eastAsia"/>
          <w:kern w:val="0"/>
          <w:sz w:val="28"/>
          <w:szCs w:val="28"/>
        </w:rPr>
        <w:t>者</w:t>
      </w:r>
      <w:r w:rsidR="00890A15" w:rsidRPr="00715FD1">
        <w:rPr>
          <w:rFonts w:ascii="標楷體" w:eastAsia="標楷體" w:hAnsi="標楷體" w:cs="Arial" w:hint="eastAsia"/>
          <w:kern w:val="0"/>
          <w:sz w:val="28"/>
          <w:szCs w:val="28"/>
        </w:rPr>
        <w:t>，得由</w:t>
      </w:r>
      <w:r w:rsidR="00892174" w:rsidRPr="00715FD1">
        <w:rPr>
          <w:rFonts w:ascii="標楷體" w:eastAsia="標楷體" w:hAnsi="標楷體" w:cs="Arial" w:hint="eastAsia"/>
          <w:kern w:val="0"/>
          <w:sz w:val="28"/>
          <w:szCs w:val="28"/>
        </w:rPr>
        <w:t>原申請人之</w:t>
      </w:r>
      <w:r w:rsidR="00890A15" w:rsidRPr="00715FD1">
        <w:rPr>
          <w:rFonts w:ascii="標楷體" w:eastAsia="標楷體" w:hAnsi="標楷體" w:cs="Times New Roman" w:hint="eastAsia"/>
          <w:sz w:val="28"/>
          <w:szCs w:val="28"/>
        </w:rPr>
        <w:t>繼</w:t>
      </w:r>
      <w:r w:rsidR="00892174" w:rsidRPr="00715FD1">
        <w:rPr>
          <w:rFonts w:ascii="標楷體" w:eastAsia="標楷體" w:hAnsi="標楷體" w:cs="Times New Roman" w:hint="eastAsia"/>
          <w:sz w:val="28"/>
          <w:szCs w:val="28"/>
        </w:rPr>
        <w:t>承人</w:t>
      </w:r>
      <w:r w:rsidR="00565236" w:rsidRPr="00715FD1">
        <w:rPr>
          <w:rFonts w:ascii="標楷體" w:eastAsia="標楷體" w:hAnsi="標楷體" w:cs="Times New Roman" w:hint="eastAsia"/>
          <w:sz w:val="28"/>
          <w:szCs w:val="28"/>
        </w:rPr>
        <w:t>具結</w:t>
      </w:r>
      <w:r w:rsidRPr="00715FD1">
        <w:rPr>
          <w:rFonts w:ascii="標楷體" w:eastAsia="標楷體" w:hAnsi="標楷體" w:cs="Times New Roman" w:hint="eastAsia"/>
          <w:sz w:val="28"/>
          <w:szCs w:val="28"/>
        </w:rPr>
        <w:t>業經其他繼承人同意</w:t>
      </w:r>
      <w:r w:rsidR="00890A15" w:rsidRPr="00715FD1">
        <w:rPr>
          <w:rFonts w:ascii="標楷體" w:eastAsia="標楷體" w:hAnsi="標楷體" w:cs="Times New Roman" w:hint="eastAsia"/>
          <w:sz w:val="28"/>
          <w:szCs w:val="28"/>
        </w:rPr>
        <w:t>提出申請。</w:t>
      </w:r>
    </w:p>
    <w:p w14:paraId="4BB85844" w14:textId="64015D5E" w:rsidR="00A93E5A" w:rsidRPr="00715FD1" w:rsidRDefault="00890A15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  <w:szCs w:val="28"/>
        </w:rPr>
      </w:pPr>
      <w:r w:rsidRPr="00715FD1">
        <w:rPr>
          <w:rFonts w:ascii="標楷體" w:eastAsia="標楷體" w:hAnsi="標楷體" w:hint="eastAsia"/>
          <w:sz w:val="28"/>
          <w:szCs w:val="28"/>
        </w:rPr>
        <w:t>一櫃多罐式骨灰櫃位之</w:t>
      </w:r>
      <w:r w:rsidR="00A93E5A" w:rsidRPr="00715FD1">
        <w:rPr>
          <w:rFonts w:ascii="標楷體" w:eastAsia="標楷體" w:hAnsi="標楷體" w:cs="Arial" w:hint="eastAsia"/>
          <w:kern w:val="0"/>
          <w:sz w:val="28"/>
          <w:szCs w:val="28"/>
        </w:rPr>
        <w:t>使用年限，</w:t>
      </w:r>
      <w:r w:rsidR="006C3CCA" w:rsidRPr="00715FD1">
        <w:rPr>
          <w:rFonts w:ascii="標楷體" w:eastAsia="標楷體" w:hAnsi="標楷體" w:cs="Arial" w:hint="eastAsia"/>
          <w:kern w:val="0"/>
          <w:sz w:val="28"/>
          <w:szCs w:val="28"/>
        </w:rPr>
        <w:t>依臺中市殯葬管理自治條例第</w:t>
      </w:r>
      <w:r w:rsidR="003C07AF" w:rsidRPr="00715FD1">
        <w:rPr>
          <w:rFonts w:ascii="標楷體" w:eastAsia="標楷體" w:hAnsi="標楷體" w:cs="Arial" w:hint="eastAsia"/>
          <w:kern w:val="0"/>
          <w:sz w:val="28"/>
          <w:szCs w:val="28"/>
        </w:rPr>
        <w:t>十六</w:t>
      </w:r>
      <w:r w:rsidR="007F0678" w:rsidRPr="00715FD1">
        <w:rPr>
          <w:rFonts w:ascii="標楷體" w:eastAsia="標楷體" w:hAnsi="標楷體" w:cs="Arial" w:hint="eastAsia"/>
          <w:kern w:val="0"/>
          <w:sz w:val="28"/>
          <w:szCs w:val="28"/>
        </w:rPr>
        <w:t>條第</w:t>
      </w:r>
      <w:r w:rsidR="003C07AF" w:rsidRPr="00715FD1">
        <w:rPr>
          <w:rFonts w:ascii="標楷體" w:eastAsia="標楷體" w:hAnsi="標楷體" w:cs="Arial" w:hint="eastAsia"/>
          <w:kern w:val="0"/>
          <w:sz w:val="28"/>
          <w:szCs w:val="28"/>
        </w:rPr>
        <w:t>一</w:t>
      </w:r>
      <w:r w:rsidR="007F0678" w:rsidRPr="00715FD1">
        <w:rPr>
          <w:rFonts w:ascii="標楷體" w:eastAsia="標楷體" w:hAnsi="標楷體" w:cs="Arial" w:hint="eastAsia"/>
          <w:kern w:val="0"/>
          <w:sz w:val="28"/>
          <w:szCs w:val="28"/>
        </w:rPr>
        <w:t>項規定</w:t>
      </w:r>
      <w:r w:rsidR="006C3CCA" w:rsidRPr="00715FD1">
        <w:rPr>
          <w:rFonts w:ascii="標楷體" w:eastAsia="標楷體" w:hAnsi="標楷體" w:cs="Arial" w:hint="eastAsia"/>
          <w:kern w:val="0"/>
          <w:sz w:val="28"/>
          <w:szCs w:val="28"/>
        </w:rPr>
        <w:t>，</w:t>
      </w:r>
      <w:r w:rsidR="00A93E5A" w:rsidRPr="00715FD1">
        <w:rPr>
          <w:rFonts w:ascii="標楷體" w:eastAsia="標楷體" w:hAnsi="標楷體" w:cs="Arial" w:hint="eastAsia"/>
          <w:kern w:val="0"/>
          <w:sz w:val="28"/>
          <w:szCs w:val="28"/>
        </w:rPr>
        <w:t>以</w:t>
      </w:r>
      <w:r w:rsidR="00BC7135" w:rsidRPr="00715FD1">
        <w:rPr>
          <w:rFonts w:ascii="標楷體" w:eastAsia="標楷體" w:hAnsi="標楷體" w:cs="Arial" w:hint="eastAsia"/>
          <w:kern w:val="0"/>
          <w:sz w:val="28"/>
          <w:szCs w:val="28"/>
        </w:rPr>
        <w:t>第一罐</w:t>
      </w:r>
      <w:r w:rsidR="00A93E5A" w:rsidRPr="00715FD1">
        <w:rPr>
          <w:rFonts w:ascii="標楷體" w:eastAsia="標楷體" w:hAnsi="標楷體" w:cs="Arial" w:hint="eastAsia"/>
          <w:kern w:val="0"/>
          <w:sz w:val="28"/>
          <w:szCs w:val="28"/>
        </w:rPr>
        <w:t>骨灰存放時</w:t>
      </w:r>
      <w:r w:rsidR="00BC7135" w:rsidRPr="00715FD1">
        <w:rPr>
          <w:rFonts w:ascii="標楷體" w:eastAsia="標楷體" w:hAnsi="標楷體" w:cs="Arial" w:hint="eastAsia"/>
          <w:kern w:val="0"/>
          <w:sz w:val="28"/>
          <w:szCs w:val="28"/>
        </w:rPr>
        <w:t>起算</w:t>
      </w:r>
      <w:r w:rsidR="00F15F58" w:rsidRPr="00715FD1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  <w:r w:rsidR="00A93E5A" w:rsidRPr="00715FD1">
        <w:rPr>
          <w:rFonts w:ascii="標楷體" w:eastAsia="標楷體" w:hAnsi="標楷體" w:cs="Arial" w:hint="eastAsia"/>
          <w:kern w:val="0"/>
          <w:sz w:val="28"/>
          <w:szCs w:val="28"/>
        </w:rPr>
        <w:t>其後增加存放骨灰</w:t>
      </w:r>
      <w:r w:rsidR="00F15F58" w:rsidRPr="00715FD1">
        <w:rPr>
          <w:rFonts w:ascii="標楷體" w:eastAsia="標楷體" w:hAnsi="標楷體" w:cs="Arial" w:hint="eastAsia"/>
          <w:kern w:val="0"/>
          <w:sz w:val="28"/>
          <w:szCs w:val="28"/>
        </w:rPr>
        <w:t>罐使用年限</w:t>
      </w:r>
      <w:r w:rsidR="007F0678" w:rsidRPr="00715FD1">
        <w:rPr>
          <w:rFonts w:ascii="標楷體" w:eastAsia="標楷體" w:hAnsi="標楷體" w:cs="Arial" w:hint="eastAsia"/>
          <w:kern w:val="0"/>
          <w:sz w:val="28"/>
          <w:szCs w:val="28"/>
        </w:rPr>
        <w:t>亦同</w:t>
      </w:r>
      <w:r w:rsidR="00A93E5A" w:rsidRPr="00715FD1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14:paraId="7A1F04B6" w14:textId="0570F665" w:rsidR="009A0292" w:rsidRPr="00715FD1" w:rsidRDefault="007F0678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  <w:szCs w:val="28"/>
        </w:rPr>
      </w:pPr>
      <w:r w:rsidRPr="00715FD1">
        <w:rPr>
          <w:rFonts w:ascii="標楷體" w:eastAsia="標楷體" w:hAnsi="標楷體" w:hint="eastAsia"/>
          <w:sz w:val="28"/>
          <w:szCs w:val="28"/>
        </w:rPr>
        <w:t>一櫃多罐式骨灰</w:t>
      </w:r>
      <w:r w:rsidR="009A0292" w:rsidRPr="00715FD1">
        <w:rPr>
          <w:rFonts w:ascii="標楷體" w:eastAsia="標楷體" w:hAnsi="標楷體" w:hint="eastAsia"/>
          <w:sz w:val="28"/>
          <w:szCs w:val="28"/>
        </w:rPr>
        <w:t>櫃位</w:t>
      </w:r>
      <w:r w:rsidR="009A0292" w:rsidRPr="00715FD1">
        <w:rPr>
          <w:rFonts w:ascii="標楷體" w:eastAsia="標楷體" w:hAnsi="標楷體" w:cs="Arial" w:hint="eastAsia"/>
          <w:kern w:val="0"/>
          <w:sz w:val="28"/>
          <w:szCs w:val="28"/>
        </w:rPr>
        <w:t>之收費依臺中市公立殯葬設施使用收費標準</w:t>
      </w:r>
      <w:r w:rsidR="00B10EE7" w:rsidRPr="00715FD1">
        <w:rPr>
          <w:rFonts w:ascii="標楷體" w:eastAsia="標楷體" w:hAnsi="標楷體" w:cs="Arial" w:hint="eastAsia"/>
          <w:kern w:val="0"/>
          <w:sz w:val="28"/>
          <w:szCs w:val="28"/>
        </w:rPr>
        <w:t>第</w:t>
      </w:r>
      <w:r w:rsidR="003C07AF" w:rsidRPr="00715FD1">
        <w:rPr>
          <w:rFonts w:ascii="標楷體" w:eastAsia="標楷體" w:hAnsi="標楷體" w:cs="Arial" w:hint="eastAsia"/>
          <w:kern w:val="0"/>
          <w:sz w:val="28"/>
          <w:szCs w:val="28"/>
        </w:rPr>
        <w:t>五</w:t>
      </w:r>
      <w:r w:rsidR="00B10EE7" w:rsidRPr="00715FD1">
        <w:rPr>
          <w:rFonts w:ascii="標楷體" w:eastAsia="標楷體" w:hAnsi="標楷體" w:cs="Arial" w:hint="eastAsia"/>
          <w:kern w:val="0"/>
          <w:sz w:val="28"/>
          <w:szCs w:val="28"/>
        </w:rPr>
        <w:t>條第</w:t>
      </w:r>
      <w:r w:rsidR="003C07AF" w:rsidRPr="00715FD1">
        <w:rPr>
          <w:rFonts w:ascii="標楷體" w:eastAsia="標楷體" w:hAnsi="標楷體" w:cs="Arial" w:hint="eastAsia"/>
          <w:kern w:val="0"/>
          <w:sz w:val="28"/>
          <w:szCs w:val="28"/>
        </w:rPr>
        <w:t>四</w:t>
      </w:r>
      <w:r w:rsidR="00B10EE7" w:rsidRPr="00715FD1">
        <w:rPr>
          <w:rFonts w:ascii="標楷體" w:eastAsia="標楷體" w:hAnsi="標楷體" w:cs="Arial" w:hint="eastAsia"/>
          <w:kern w:val="0"/>
          <w:sz w:val="28"/>
          <w:szCs w:val="28"/>
        </w:rPr>
        <w:t>項規定</w:t>
      </w:r>
      <w:r w:rsidR="009A0292" w:rsidRPr="00715FD1">
        <w:rPr>
          <w:rFonts w:ascii="標楷體" w:eastAsia="標楷體" w:hAnsi="標楷體" w:cs="Arial" w:hint="eastAsia"/>
          <w:kern w:val="0"/>
          <w:sz w:val="28"/>
          <w:szCs w:val="28"/>
        </w:rPr>
        <w:t>收取使用規費。</w:t>
      </w:r>
    </w:p>
    <w:p w14:paraId="1304BC6C" w14:textId="0395F855" w:rsidR="006D74E7" w:rsidRPr="00715FD1" w:rsidRDefault="009A0292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lastRenderedPageBreak/>
        <w:t>申請人應</w:t>
      </w:r>
      <w:r w:rsidR="006D74E7" w:rsidRPr="00715FD1">
        <w:rPr>
          <w:rFonts w:ascii="標楷體" w:eastAsia="標楷體" w:hAnsi="標楷體" w:hint="eastAsia"/>
          <w:sz w:val="28"/>
          <w:szCs w:val="28"/>
          <w:shd w:val="clear" w:color="auto" w:fill="FFFFFF"/>
        </w:rPr>
        <w:t>自</w:t>
      </w:r>
      <w:r w:rsidR="00224577" w:rsidRPr="00715FD1">
        <w:rPr>
          <w:rFonts w:ascii="標楷體" w:eastAsia="標楷體" w:hAnsi="標楷體" w:hint="eastAsia"/>
          <w:sz w:val="28"/>
          <w:szCs w:val="28"/>
          <w:shd w:val="clear" w:color="auto" w:fill="FFFFFF"/>
        </w:rPr>
        <w:t>申請</w:t>
      </w:r>
      <w:r w:rsidR="006D74E7" w:rsidRPr="00715FD1">
        <w:rPr>
          <w:rFonts w:ascii="標楷體" w:eastAsia="標楷體" w:hAnsi="標楷體" w:hint="eastAsia"/>
          <w:sz w:val="28"/>
          <w:szCs w:val="28"/>
          <w:shd w:val="clear" w:color="auto" w:fill="FFFFFF"/>
        </w:rPr>
        <w:t>日起</w:t>
      </w:r>
      <w:r w:rsidR="00FD70B2" w:rsidRPr="00715FD1">
        <w:rPr>
          <w:rFonts w:ascii="標楷體" w:eastAsia="標楷體" w:hAnsi="標楷體" w:cs="Arial" w:hint="eastAsia"/>
          <w:kern w:val="0"/>
          <w:sz w:val="28"/>
          <w:szCs w:val="28"/>
        </w:rPr>
        <w:t>三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日內</w:t>
      </w:r>
      <w:r w:rsidR="00AD38C7" w:rsidRPr="00715FD1">
        <w:rPr>
          <w:rFonts w:ascii="標楷體" w:eastAsia="標楷體" w:hAnsi="標楷體" w:cs="Arial" w:hint="eastAsia"/>
          <w:kern w:val="0"/>
          <w:sz w:val="28"/>
          <w:szCs w:val="28"/>
        </w:rPr>
        <w:t>(不含例假日)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繳納使用費，</w:t>
      </w:r>
      <w:r w:rsidR="007F0678" w:rsidRPr="00715FD1">
        <w:rPr>
          <w:rFonts w:ascii="標楷體" w:eastAsia="標楷體" w:hAnsi="標楷體" w:cs="Arial" w:hint="eastAsia"/>
          <w:kern w:val="0"/>
          <w:sz w:val="28"/>
          <w:szCs w:val="28"/>
        </w:rPr>
        <w:t>逾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期未繳納者，</w:t>
      </w:r>
      <w:r w:rsidR="00224577" w:rsidRPr="00715FD1">
        <w:rPr>
          <w:rFonts w:ascii="標楷體" w:eastAsia="標楷體" w:hAnsi="標楷體" w:cs="Arial" w:hint="eastAsia"/>
          <w:kern w:val="0"/>
          <w:sz w:val="28"/>
          <w:szCs w:val="28"/>
        </w:rPr>
        <w:t>取消申請資格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。繳納使用規費後應於</w:t>
      </w:r>
      <w:r w:rsidR="00FD70B2" w:rsidRPr="00715FD1">
        <w:rPr>
          <w:rFonts w:ascii="標楷體" w:eastAsia="標楷體" w:hAnsi="標楷體" w:cs="Arial" w:hint="eastAsia"/>
          <w:kern w:val="0"/>
          <w:sz w:val="28"/>
          <w:szCs w:val="28"/>
        </w:rPr>
        <w:t>三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個月</w:t>
      </w:r>
      <w:r w:rsidR="00142206" w:rsidRPr="00715FD1">
        <w:rPr>
          <w:rFonts w:ascii="標楷體" w:eastAsia="標楷體" w:hAnsi="標楷體" w:cs="Arial" w:hint="eastAsia"/>
          <w:kern w:val="0"/>
          <w:sz w:val="28"/>
          <w:szCs w:val="28"/>
        </w:rPr>
        <w:t>內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移入，</w:t>
      </w:r>
      <w:r w:rsidR="006D74E7" w:rsidRPr="00715FD1">
        <w:rPr>
          <w:rFonts w:ascii="標楷體" w:eastAsia="標楷體" w:hAnsi="標楷體" w:hint="eastAsia"/>
          <w:sz w:val="28"/>
          <w:szCs w:val="28"/>
          <w:shd w:val="clear" w:color="auto" w:fill="FFFFFF"/>
        </w:rPr>
        <w:t>逾</w:t>
      </w:r>
      <w:r w:rsidR="00FD70B2" w:rsidRPr="00715FD1">
        <w:rPr>
          <w:rFonts w:ascii="標楷體" w:eastAsia="標楷體" w:hAnsi="標楷體" w:hint="eastAsia"/>
          <w:sz w:val="28"/>
          <w:szCs w:val="28"/>
          <w:shd w:val="clear" w:color="auto" w:fill="FFFFFF"/>
        </w:rPr>
        <w:t>三</w:t>
      </w:r>
      <w:r w:rsidR="006D74E7" w:rsidRPr="00715FD1">
        <w:rPr>
          <w:rFonts w:ascii="標楷體" w:eastAsia="標楷體" w:hAnsi="標楷體" w:hint="eastAsia"/>
          <w:sz w:val="28"/>
          <w:szCs w:val="28"/>
          <w:shd w:val="clear" w:color="auto" w:fill="FFFFFF"/>
        </w:rPr>
        <w:t>個月仍未</w:t>
      </w:r>
      <w:r w:rsidR="007F0678" w:rsidRPr="00715FD1">
        <w:rPr>
          <w:rFonts w:ascii="標楷體" w:eastAsia="標楷體" w:hAnsi="標楷體" w:hint="eastAsia"/>
          <w:sz w:val="28"/>
          <w:szCs w:val="28"/>
          <w:shd w:val="clear" w:color="auto" w:fill="FFFFFF"/>
        </w:rPr>
        <w:t>移入</w:t>
      </w:r>
      <w:r w:rsidR="006D74E7" w:rsidRPr="00715FD1">
        <w:rPr>
          <w:rFonts w:ascii="標楷體" w:eastAsia="標楷體" w:hAnsi="標楷體" w:hint="eastAsia"/>
          <w:sz w:val="28"/>
          <w:szCs w:val="28"/>
          <w:shd w:val="clear" w:color="auto" w:fill="FFFFFF"/>
        </w:rPr>
        <w:t>者，以放棄使用論，由本處廢止其使用權，所繳規費無息退還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14:paraId="6CA27AB3" w14:textId="3EB050DA" w:rsidR="00DD0548" w:rsidRPr="00715FD1" w:rsidRDefault="00DD0548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民眾不得擅自開啓</w:t>
      </w:r>
      <w:r w:rsidR="00B43443" w:rsidRPr="00715FD1">
        <w:rPr>
          <w:rFonts w:ascii="標楷體" w:eastAsia="標楷體" w:hAnsi="標楷體" w:cs="Arial" w:hint="eastAsia"/>
          <w:kern w:val="0"/>
          <w:sz w:val="28"/>
          <w:szCs w:val="28"/>
        </w:rPr>
        <w:t>櫃位門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，倘造成骨罐</w:t>
      </w:r>
      <w:r w:rsidR="005B2F69" w:rsidRPr="00715FD1">
        <w:rPr>
          <w:rFonts w:ascii="標楷體" w:eastAsia="標楷體" w:hAnsi="標楷體" w:cs="Arial" w:hint="eastAsia"/>
          <w:kern w:val="0"/>
          <w:sz w:val="28"/>
          <w:szCs w:val="28"/>
        </w:rPr>
        <w:t>或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設施損壞，應負賠償責任。</w:t>
      </w:r>
    </w:p>
    <w:p w14:paraId="6EFDD610" w14:textId="63913D9F" w:rsidR="009A0292" w:rsidRPr="00715FD1" w:rsidRDefault="00FD70B2" w:rsidP="00715FD1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15FD1">
        <w:rPr>
          <w:rFonts w:ascii="標楷體" w:eastAsia="標楷體" w:hAnsi="標楷體" w:hint="eastAsia"/>
          <w:sz w:val="28"/>
          <w:szCs w:val="28"/>
        </w:rPr>
        <w:t>神主</w:t>
      </w:r>
      <w:r w:rsidR="009A0292" w:rsidRPr="00715FD1">
        <w:rPr>
          <w:rFonts w:ascii="標楷體" w:eastAsia="標楷體" w:hAnsi="標楷體" w:hint="eastAsia"/>
          <w:sz w:val="28"/>
          <w:szCs w:val="28"/>
        </w:rPr>
        <w:t>牌位之型式由本處統一提供。</w:t>
      </w:r>
    </w:p>
    <w:p w14:paraId="1B0A1EC6" w14:textId="44CD87F9" w:rsidR="009A0292" w:rsidRPr="00715FD1" w:rsidRDefault="00FD70B2" w:rsidP="00715FD1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15FD1">
        <w:rPr>
          <w:rFonts w:ascii="標楷體" w:eastAsia="標楷體" w:hAnsi="標楷體" w:hint="eastAsia"/>
          <w:sz w:val="28"/>
          <w:szCs w:val="28"/>
        </w:rPr>
        <w:t>神主</w:t>
      </w:r>
      <w:r w:rsidR="009A0292" w:rsidRPr="00715FD1">
        <w:rPr>
          <w:rFonts w:ascii="標楷體" w:eastAsia="標楷體" w:hAnsi="標楷體" w:hint="eastAsia"/>
          <w:sz w:val="28"/>
          <w:szCs w:val="28"/>
        </w:rPr>
        <w:t>牌位之座向由申請人自</w:t>
      </w:r>
      <w:r w:rsidR="003E137C" w:rsidRPr="00715FD1">
        <w:rPr>
          <w:rFonts w:ascii="標楷體" w:eastAsia="標楷體" w:hAnsi="標楷體" w:hint="eastAsia"/>
          <w:sz w:val="28"/>
          <w:szCs w:val="28"/>
        </w:rPr>
        <w:t>行</w:t>
      </w:r>
      <w:r w:rsidR="009A0292" w:rsidRPr="00715FD1">
        <w:rPr>
          <w:rFonts w:ascii="標楷體" w:eastAsia="標楷體" w:hAnsi="標楷體" w:hint="eastAsia"/>
          <w:sz w:val="28"/>
          <w:szCs w:val="28"/>
        </w:rPr>
        <w:t>選</w:t>
      </w:r>
      <w:r w:rsidR="003E137C" w:rsidRPr="00715FD1">
        <w:rPr>
          <w:rFonts w:ascii="標楷體" w:eastAsia="標楷體" w:hAnsi="標楷體" w:hint="eastAsia"/>
          <w:sz w:val="28"/>
          <w:szCs w:val="28"/>
        </w:rPr>
        <w:t>擇</w:t>
      </w:r>
      <w:r w:rsidR="009A0292" w:rsidRPr="00715FD1">
        <w:rPr>
          <w:rFonts w:ascii="標楷體" w:eastAsia="標楷體" w:hAnsi="標楷體" w:hint="eastAsia"/>
          <w:sz w:val="28"/>
          <w:szCs w:val="28"/>
        </w:rPr>
        <w:t>，惟每一座</w:t>
      </w:r>
      <w:r w:rsidR="002F1285" w:rsidRPr="00715FD1">
        <w:rPr>
          <w:rFonts w:ascii="標楷體" w:eastAsia="標楷體" w:hAnsi="標楷體" w:hint="eastAsia"/>
          <w:sz w:val="28"/>
          <w:szCs w:val="28"/>
        </w:rPr>
        <w:t>神主</w:t>
      </w:r>
      <w:r w:rsidR="009A0292" w:rsidRPr="00715FD1">
        <w:rPr>
          <w:rFonts w:ascii="標楷體" w:eastAsia="標楷體" w:hAnsi="標楷體" w:hint="eastAsia"/>
          <w:sz w:val="28"/>
          <w:szCs w:val="28"/>
        </w:rPr>
        <w:t>牌位區之排列順序均從左到右、從</w:t>
      </w:r>
      <w:r w:rsidR="00B43443" w:rsidRPr="00715FD1">
        <w:rPr>
          <w:rFonts w:ascii="標楷體" w:eastAsia="標楷體" w:hAnsi="標楷體" w:hint="eastAsia"/>
          <w:sz w:val="28"/>
          <w:szCs w:val="28"/>
        </w:rPr>
        <w:t>下到上</w:t>
      </w:r>
      <w:r w:rsidR="009A0292" w:rsidRPr="00715FD1">
        <w:rPr>
          <w:rFonts w:ascii="標楷體" w:eastAsia="標楷體" w:hAnsi="標楷體" w:hint="eastAsia"/>
          <w:sz w:val="28"/>
          <w:szCs w:val="28"/>
        </w:rPr>
        <w:t>之方式排列，申請人不得</w:t>
      </w:r>
      <w:r w:rsidR="003E137C" w:rsidRPr="00715FD1">
        <w:rPr>
          <w:rFonts w:ascii="標楷體" w:eastAsia="標楷體" w:hAnsi="標楷體" w:hint="eastAsia"/>
          <w:sz w:val="28"/>
          <w:szCs w:val="28"/>
        </w:rPr>
        <w:t>任意</w:t>
      </w:r>
      <w:r w:rsidR="009A0292" w:rsidRPr="00715FD1">
        <w:rPr>
          <w:rFonts w:ascii="標楷體" w:eastAsia="標楷體" w:hAnsi="標楷體" w:hint="eastAsia"/>
          <w:sz w:val="28"/>
          <w:szCs w:val="28"/>
        </w:rPr>
        <w:t>選</w:t>
      </w:r>
      <w:r w:rsidR="003E137C" w:rsidRPr="00715FD1">
        <w:rPr>
          <w:rFonts w:ascii="標楷體" w:eastAsia="標楷體" w:hAnsi="標楷體" w:hint="eastAsia"/>
          <w:sz w:val="28"/>
          <w:szCs w:val="28"/>
        </w:rPr>
        <w:t>擇</w:t>
      </w:r>
      <w:r w:rsidR="009A0292" w:rsidRPr="00715FD1">
        <w:rPr>
          <w:rFonts w:ascii="標楷體" w:eastAsia="標楷體" w:hAnsi="標楷體" w:hint="eastAsia"/>
          <w:sz w:val="28"/>
          <w:szCs w:val="28"/>
        </w:rPr>
        <w:t>。</w:t>
      </w:r>
    </w:p>
    <w:p w14:paraId="6E4B4840" w14:textId="5D464816" w:rsidR="00A93E5A" w:rsidRPr="00715FD1" w:rsidRDefault="00FD70B2" w:rsidP="00715FD1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15FD1">
        <w:rPr>
          <w:rFonts w:ascii="標楷體" w:eastAsia="標楷體" w:hAnsi="標楷體" w:hint="eastAsia"/>
          <w:sz w:val="28"/>
          <w:szCs w:val="28"/>
        </w:rPr>
        <w:t>神主</w:t>
      </w:r>
      <w:r w:rsidR="00A93E5A" w:rsidRPr="00715FD1">
        <w:rPr>
          <w:rFonts w:ascii="標楷體" w:eastAsia="標楷體" w:hAnsi="標楷體" w:hint="eastAsia"/>
          <w:sz w:val="28"/>
          <w:szCs w:val="28"/>
        </w:rPr>
        <w:t>牌位</w:t>
      </w:r>
      <w:r w:rsidR="009A0292" w:rsidRPr="00715FD1">
        <w:rPr>
          <w:rFonts w:ascii="標楷體" w:eastAsia="標楷體" w:hAnsi="標楷體" w:cs="Arial" w:hint="eastAsia"/>
          <w:kern w:val="0"/>
          <w:sz w:val="28"/>
          <w:szCs w:val="28"/>
        </w:rPr>
        <w:t>之收費依</w:t>
      </w:r>
      <w:r w:rsidR="00B10EE7" w:rsidRPr="00715FD1">
        <w:rPr>
          <w:rFonts w:ascii="標楷體" w:eastAsia="標楷體" w:hAnsi="標楷體" w:cs="Arial" w:hint="eastAsia"/>
          <w:kern w:val="0"/>
          <w:sz w:val="28"/>
          <w:szCs w:val="28"/>
        </w:rPr>
        <w:t>臺中市公立殯葬設施使用收費標準第</w:t>
      </w:r>
      <w:r w:rsidR="003C07AF" w:rsidRPr="00715FD1">
        <w:rPr>
          <w:rFonts w:ascii="標楷體" w:eastAsia="標楷體" w:hAnsi="標楷體" w:cs="Arial" w:hint="eastAsia"/>
          <w:kern w:val="0"/>
          <w:sz w:val="28"/>
          <w:szCs w:val="28"/>
        </w:rPr>
        <w:t>五</w:t>
      </w:r>
      <w:r w:rsidR="00B10EE7" w:rsidRPr="00715FD1">
        <w:rPr>
          <w:rFonts w:ascii="標楷體" w:eastAsia="標楷體" w:hAnsi="標楷體" w:cs="Arial" w:hint="eastAsia"/>
          <w:kern w:val="0"/>
          <w:sz w:val="28"/>
          <w:szCs w:val="28"/>
        </w:rPr>
        <w:t>條第</w:t>
      </w:r>
      <w:r w:rsidR="003C07AF" w:rsidRPr="00715FD1">
        <w:rPr>
          <w:rFonts w:ascii="標楷體" w:eastAsia="標楷體" w:hAnsi="標楷體" w:cs="Arial" w:hint="eastAsia"/>
          <w:kern w:val="0"/>
          <w:sz w:val="28"/>
          <w:szCs w:val="28"/>
        </w:rPr>
        <w:t>五</w:t>
      </w:r>
      <w:r w:rsidR="00B10EE7" w:rsidRPr="00715FD1">
        <w:rPr>
          <w:rFonts w:ascii="標楷體" w:eastAsia="標楷體" w:hAnsi="標楷體" w:cs="Arial" w:hint="eastAsia"/>
          <w:kern w:val="0"/>
          <w:sz w:val="28"/>
          <w:szCs w:val="28"/>
        </w:rPr>
        <w:t>項規定收取使用規費</w:t>
      </w:r>
      <w:r w:rsidR="009A0292" w:rsidRPr="00715FD1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14:paraId="591FB38A" w14:textId="19925F08" w:rsidR="009A0292" w:rsidRPr="00715FD1" w:rsidRDefault="003E137C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  <w:szCs w:val="28"/>
        </w:rPr>
      </w:pP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同一堂塔之</w:t>
      </w:r>
      <w:r w:rsidR="002F1285" w:rsidRPr="00715FD1">
        <w:rPr>
          <w:rFonts w:ascii="標楷體" w:eastAsia="標楷體" w:hAnsi="標楷體" w:cs="Arial" w:hint="eastAsia"/>
          <w:kern w:val="0"/>
          <w:sz w:val="28"/>
          <w:szCs w:val="28"/>
        </w:rPr>
        <w:t>神主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牌位區有相同座向二座以上者，開放之順序由本處定</w:t>
      </w:r>
      <w:r w:rsidR="00057CF6" w:rsidRPr="00715FD1">
        <w:rPr>
          <w:rFonts w:ascii="標楷體" w:eastAsia="標楷體" w:hAnsi="標楷體" w:cs="Arial" w:hint="eastAsia"/>
          <w:kern w:val="0"/>
          <w:sz w:val="28"/>
          <w:szCs w:val="28"/>
        </w:rPr>
        <w:t>之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14:paraId="30378B60" w14:textId="215A159B" w:rsidR="00B10EE7" w:rsidRPr="00715FD1" w:rsidRDefault="00FD70B2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  <w:szCs w:val="28"/>
        </w:rPr>
      </w:pPr>
      <w:r w:rsidRPr="00715FD1">
        <w:rPr>
          <w:rFonts w:ascii="標楷體" w:eastAsia="標楷體" w:hAnsi="標楷體" w:hint="eastAsia"/>
          <w:sz w:val="28"/>
          <w:szCs w:val="28"/>
        </w:rPr>
        <w:t>神主</w:t>
      </w:r>
      <w:r w:rsidR="00B10EE7" w:rsidRPr="00715FD1">
        <w:rPr>
          <w:rFonts w:ascii="標楷體" w:eastAsia="標楷體" w:hAnsi="標楷體" w:cs="Arial" w:hint="eastAsia"/>
          <w:kern w:val="0"/>
          <w:sz w:val="28"/>
          <w:szCs w:val="28"/>
        </w:rPr>
        <w:t>牌位非櫃位，故換位</w:t>
      </w:r>
      <w:r w:rsidR="00142206" w:rsidRPr="00715FD1">
        <w:rPr>
          <w:rFonts w:ascii="標楷體" w:eastAsia="標楷體" w:hAnsi="標楷體" w:cs="Arial" w:hint="eastAsia"/>
          <w:kern w:val="0"/>
          <w:sz w:val="28"/>
          <w:szCs w:val="28"/>
        </w:rPr>
        <w:t>、暫厝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之規定</w:t>
      </w:r>
      <w:r w:rsidR="00142206" w:rsidRPr="00715FD1">
        <w:rPr>
          <w:rFonts w:ascii="標楷體" w:eastAsia="標楷體" w:hAnsi="標楷體" w:cs="Arial" w:hint="eastAsia"/>
          <w:kern w:val="0"/>
          <w:sz w:val="28"/>
          <w:szCs w:val="28"/>
        </w:rPr>
        <w:t>均</w:t>
      </w:r>
      <w:r w:rsidR="00B10EE7" w:rsidRPr="00715FD1">
        <w:rPr>
          <w:rFonts w:ascii="標楷體" w:eastAsia="標楷體" w:hAnsi="標楷體" w:cs="Arial" w:hint="eastAsia"/>
          <w:kern w:val="0"/>
          <w:sz w:val="28"/>
          <w:szCs w:val="28"/>
        </w:rPr>
        <w:t>不適用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之</w:t>
      </w:r>
      <w:r w:rsidR="00B10EE7" w:rsidRPr="00715FD1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14:paraId="6C0E13BE" w14:textId="77777777" w:rsidR="00FD70B2" w:rsidRPr="00715FD1" w:rsidRDefault="00FD70B2" w:rsidP="00715FD1">
      <w:pPr>
        <w:pStyle w:val="a3"/>
        <w:widowControl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  <w:szCs w:val="28"/>
          <w:bdr w:val="none" w:sz="0" w:space="0" w:color="auto" w:frame="1"/>
        </w:rPr>
      </w:pP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本要點適用於中華民國一百零七年一</w:t>
      </w:r>
      <w:r w:rsidRPr="00715FD1">
        <w:rPr>
          <w:rFonts w:ascii="標楷體" w:eastAsia="標楷體" w:hAnsi="標楷體" w:cs="Arial"/>
          <w:kern w:val="0"/>
          <w:sz w:val="28"/>
          <w:szCs w:val="28"/>
        </w:rPr>
        <w:t>月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一</w:t>
      </w:r>
      <w:r w:rsidRPr="00715FD1">
        <w:rPr>
          <w:rFonts w:ascii="標楷體" w:eastAsia="標楷體" w:hAnsi="標楷體" w:cs="Arial"/>
          <w:kern w:val="0"/>
          <w:sz w:val="28"/>
          <w:szCs w:val="28"/>
        </w:rPr>
        <w:t>日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後設置之</w:t>
      </w:r>
      <w:r w:rsidRPr="00715FD1">
        <w:rPr>
          <w:rFonts w:ascii="標楷體" w:eastAsia="標楷體" w:hAnsi="標楷體" w:hint="eastAsia"/>
          <w:sz w:val="28"/>
          <w:szCs w:val="28"/>
        </w:rPr>
        <w:t>一櫃多罐式骨灰櫃位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及神主牌位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14:paraId="58DD8FD4" w14:textId="4319B6DA" w:rsidR="00FD70B2" w:rsidRPr="00715FD1" w:rsidRDefault="00FD70B2" w:rsidP="00715FD1">
      <w:pPr>
        <w:pStyle w:val="a3"/>
        <w:widowControl/>
        <w:numPr>
          <w:ilvl w:val="0"/>
          <w:numId w:val="1"/>
        </w:numPr>
        <w:spacing w:line="460" w:lineRule="exact"/>
        <w:ind w:leftChars="0" w:left="993" w:hanging="993"/>
        <w:rPr>
          <w:rFonts w:ascii="標楷體" w:eastAsia="標楷體" w:hAnsi="標楷體" w:cs="Arial"/>
          <w:kern w:val="0"/>
          <w:sz w:val="28"/>
          <w:szCs w:val="28"/>
          <w:bdr w:val="none" w:sz="0" w:space="0" w:color="auto" w:frame="1"/>
        </w:rPr>
      </w:pPr>
      <w:r w:rsidRPr="00715FD1">
        <w:rPr>
          <w:rFonts w:ascii="標楷體" w:eastAsia="標楷體" w:hAnsi="標楷體" w:cs="Arial" w:hint="eastAsia"/>
          <w:kern w:val="0"/>
          <w:sz w:val="28"/>
          <w:szCs w:val="28"/>
        </w:rPr>
        <w:t>本要點所需書表格式由</w:t>
      </w:r>
      <w:r w:rsidR="009E544A" w:rsidRPr="00715FD1">
        <w:rPr>
          <w:rFonts w:ascii="標楷體" w:eastAsia="標楷體" w:hAnsi="標楷體" w:cs="Arial" w:hint="eastAsia"/>
          <w:kern w:val="0"/>
          <w:sz w:val="28"/>
          <w:szCs w:val="28"/>
        </w:rPr>
        <w:t>本</w:t>
      </w:r>
      <w:r w:rsidRPr="00715FD1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處另定之。</w:t>
      </w:r>
    </w:p>
    <w:p w14:paraId="5DEABE56" w14:textId="77777777" w:rsidR="0018013D" w:rsidRPr="00917F35" w:rsidRDefault="0018013D" w:rsidP="00262713">
      <w:pPr>
        <w:widowControl/>
        <w:spacing w:line="233" w:lineRule="atLeast"/>
      </w:pPr>
    </w:p>
    <w:p w14:paraId="1194C8A1" w14:textId="49D2FD45" w:rsidR="00E413E7" w:rsidRPr="00917F35" w:rsidRDefault="00E413E7" w:rsidP="00272F09">
      <w:pPr>
        <w:rPr>
          <w:rFonts w:asciiTheme="minorEastAsia" w:hAnsiTheme="minorEastAsia" w:cs="新細明體"/>
          <w:kern w:val="0"/>
          <w:szCs w:val="24"/>
        </w:rPr>
      </w:pPr>
    </w:p>
    <w:p w14:paraId="75427A69" w14:textId="77777777" w:rsidR="001B5AD8" w:rsidRPr="00917F35" w:rsidRDefault="001B5AD8" w:rsidP="00272F09">
      <w:pPr>
        <w:rPr>
          <w:rFonts w:asciiTheme="minorEastAsia" w:hAnsiTheme="minorEastAsia" w:cs="新細明體"/>
          <w:kern w:val="0"/>
          <w:szCs w:val="24"/>
        </w:rPr>
      </w:pPr>
    </w:p>
    <w:sectPr w:rsidR="001B5AD8" w:rsidRPr="00917F35" w:rsidSect="00B85D9B">
      <w:pgSz w:w="11907" w:h="16839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9041F5" w14:textId="77777777" w:rsidR="00BD52A2" w:rsidRDefault="00BD52A2" w:rsidP="00183276">
      <w:r>
        <w:separator/>
      </w:r>
    </w:p>
  </w:endnote>
  <w:endnote w:type="continuationSeparator" w:id="0">
    <w:p w14:paraId="5EB4D5D0" w14:textId="77777777" w:rsidR="00BD52A2" w:rsidRDefault="00BD52A2" w:rsidP="00183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30045" w14:textId="77777777" w:rsidR="00BD52A2" w:rsidRDefault="00BD52A2" w:rsidP="00183276">
      <w:r>
        <w:separator/>
      </w:r>
    </w:p>
  </w:footnote>
  <w:footnote w:type="continuationSeparator" w:id="0">
    <w:p w14:paraId="6290E4CA" w14:textId="77777777" w:rsidR="00BD52A2" w:rsidRDefault="00BD52A2" w:rsidP="001832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B0640"/>
    <w:multiLevelType w:val="hybridMultilevel"/>
    <w:tmpl w:val="8CA29D00"/>
    <w:lvl w:ilvl="0" w:tplc="B9B875A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BA809D1"/>
    <w:multiLevelType w:val="hybridMultilevel"/>
    <w:tmpl w:val="8CA29D00"/>
    <w:lvl w:ilvl="0" w:tplc="B9B875A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C742F8"/>
    <w:multiLevelType w:val="hybridMultilevel"/>
    <w:tmpl w:val="3CD8B88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BD2685E"/>
    <w:multiLevelType w:val="hybridMultilevel"/>
    <w:tmpl w:val="8CA29D00"/>
    <w:lvl w:ilvl="0" w:tplc="B9B875A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01"/>
    <w:rsid w:val="000028A8"/>
    <w:rsid w:val="000341AB"/>
    <w:rsid w:val="00050F75"/>
    <w:rsid w:val="00057CF6"/>
    <w:rsid w:val="000E3F1F"/>
    <w:rsid w:val="001170C6"/>
    <w:rsid w:val="00121EAC"/>
    <w:rsid w:val="00142206"/>
    <w:rsid w:val="00162399"/>
    <w:rsid w:val="0018013D"/>
    <w:rsid w:val="00183276"/>
    <w:rsid w:val="001B5AD8"/>
    <w:rsid w:val="001C35BD"/>
    <w:rsid w:val="001F422C"/>
    <w:rsid w:val="001F6D01"/>
    <w:rsid w:val="00220FFD"/>
    <w:rsid w:val="0022276A"/>
    <w:rsid w:val="00224577"/>
    <w:rsid w:val="00262713"/>
    <w:rsid w:val="00272F09"/>
    <w:rsid w:val="002A46BD"/>
    <w:rsid w:val="002A647D"/>
    <w:rsid w:val="002C504E"/>
    <w:rsid w:val="002F1285"/>
    <w:rsid w:val="00331611"/>
    <w:rsid w:val="003435B7"/>
    <w:rsid w:val="00352706"/>
    <w:rsid w:val="00377845"/>
    <w:rsid w:val="003926D0"/>
    <w:rsid w:val="003C07AF"/>
    <w:rsid w:val="003E137C"/>
    <w:rsid w:val="00406AE5"/>
    <w:rsid w:val="00433CB9"/>
    <w:rsid w:val="00442E77"/>
    <w:rsid w:val="00492598"/>
    <w:rsid w:val="004E7B46"/>
    <w:rsid w:val="00515FCC"/>
    <w:rsid w:val="00565236"/>
    <w:rsid w:val="005758C3"/>
    <w:rsid w:val="00593C01"/>
    <w:rsid w:val="005B2F69"/>
    <w:rsid w:val="00620E3F"/>
    <w:rsid w:val="006367F3"/>
    <w:rsid w:val="006A01F7"/>
    <w:rsid w:val="006C3CCA"/>
    <w:rsid w:val="006D6BA9"/>
    <w:rsid w:val="006D74E7"/>
    <w:rsid w:val="006F77DA"/>
    <w:rsid w:val="00712561"/>
    <w:rsid w:val="00715FD1"/>
    <w:rsid w:val="007517E0"/>
    <w:rsid w:val="0075232D"/>
    <w:rsid w:val="00754917"/>
    <w:rsid w:val="00756E46"/>
    <w:rsid w:val="00794B0E"/>
    <w:rsid w:val="007F0678"/>
    <w:rsid w:val="008100CC"/>
    <w:rsid w:val="008421F1"/>
    <w:rsid w:val="00855257"/>
    <w:rsid w:val="00890A15"/>
    <w:rsid w:val="00892174"/>
    <w:rsid w:val="00917F35"/>
    <w:rsid w:val="00932AE9"/>
    <w:rsid w:val="009A0292"/>
    <w:rsid w:val="009A1C2F"/>
    <w:rsid w:val="009A65DE"/>
    <w:rsid w:val="009B04F7"/>
    <w:rsid w:val="009C5E90"/>
    <w:rsid w:val="009E544A"/>
    <w:rsid w:val="009E563D"/>
    <w:rsid w:val="009F361A"/>
    <w:rsid w:val="00A03BEE"/>
    <w:rsid w:val="00A214E0"/>
    <w:rsid w:val="00A63C87"/>
    <w:rsid w:val="00A73397"/>
    <w:rsid w:val="00A93E5A"/>
    <w:rsid w:val="00AD38C7"/>
    <w:rsid w:val="00B10EE7"/>
    <w:rsid w:val="00B13C8F"/>
    <w:rsid w:val="00B43443"/>
    <w:rsid w:val="00B85D9B"/>
    <w:rsid w:val="00BA6510"/>
    <w:rsid w:val="00BC2484"/>
    <w:rsid w:val="00BC4100"/>
    <w:rsid w:val="00BC7135"/>
    <w:rsid w:val="00BD52A2"/>
    <w:rsid w:val="00C24CB5"/>
    <w:rsid w:val="00C2508A"/>
    <w:rsid w:val="00C35DD6"/>
    <w:rsid w:val="00C64C22"/>
    <w:rsid w:val="00C91CCD"/>
    <w:rsid w:val="00CC4F10"/>
    <w:rsid w:val="00CC6CAB"/>
    <w:rsid w:val="00D74C23"/>
    <w:rsid w:val="00DD0548"/>
    <w:rsid w:val="00E03170"/>
    <w:rsid w:val="00E11A1A"/>
    <w:rsid w:val="00E22400"/>
    <w:rsid w:val="00E33BBF"/>
    <w:rsid w:val="00E413E7"/>
    <w:rsid w:val="00E62714"/>
    <w:rsid w:val="00EA3D68"/>
    <w:rsid w:val="00EA4F6C"/>
    <w:rsid w:val="00EF7091"/>
    <w:rsid w:val="00F15F58"/>
    <w:rsid w:val="00F422A8"/>
    <w:rsid w:val="00F7380F"/>
    <w:rsid w:val="00F74E0A"/>
    <w:rsid w:val="00FA7470"/>
    <w:rsid w:val="00FD70B2"/>
    <w:rsid w:val="00FF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5813FE"/>
  <w15:docId w15:val="{0C37870B-FA29-40D7-A5BC-FB378DF17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D0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D0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832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832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832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83276"/>
    <w:rPr>
      <w:sz w:val="20"/>
      <w:szCs w:val="20"/>
    </w:rPr>
  </w:style>
  <w:style w:type="paragraph" w:customStyle="1" w:styleId="Standard">
    <w:name w:val="Standard"/>
    <w:rsid w:val="00B10EE7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Web">
    <w:name w:val="Normal (Web)"/>
    <w:basedOn w:val="a"/>
    <w:rsid w:val="0035270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8">
    <w:name w:val="annotation reference"/>
    <w:basedOn w:val="a0"/>
    <w:uiPriority w:val="99"/>
    <w:semiHidden/>
    <w:unhideWhenUsed/>
    <w:rsid w:val="008421F1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8421F1"/>
  </w:style>
  <w:style w:type="character" w:customStyle="1" w:styleId="aa">
    <w:name w:val="註解文字 字元"/>
    <w:basedOn w:val="a0"/>
    <w:link w:val="a9"/>
    <w:uiPriority w:val="99"/>
    <w:semiHidden/>
    <w:rsid w:val="008421F1"/>
  </w:style>
  <w:style w:type="paragraph" w:styleId="ab">
    <w:name w:val="annotation subject"/>
    <w:basedOn w:val="a9"/>
    <w:next w:val="a9"/>
    <w:link w:val="ac"/>
    <w:uiPriority w:val="99"/>
    <w:semiHidden/>
    <w:unhideWhenUsed/>
    <w:rsid w:val="008421F1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8421F1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8421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8421F1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Revision"/>
    <w:hidden/>
    <w:uiPriority w:val="99"/>
    <w:semiHidden/>
    <w:rsid w:val="002245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0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875</Characters>
  <Application>Microsoft Office Word</Application>
  <DocSecurity>0</DocSecurity>
  <Lines>7</Lines>
  <Paragraphs>2</Paragraphs>
  <ScaleCrop>false</ScaleCrop>
  <Company>C.M.T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李春杉</cp:lastModifiedBy>
  <cp:revision>2</cp:revision>
  <cp:lastPrinted>2018-06-07T07:38:00Z</cp:lastPrinted>
  <dcterms:created xsi:type="dcterms:W3CDTF">2018-06-26T05:21:00Z</dcterms:created>
  <dcterms:modified xsi:type="dcterms:W3CDTF">2018-06-26T05:21:00Z</dcterms:modified>
</cp:coreProperties>
</file>