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7827" w:rsidRDefault="00F65391" w:rsidP="00F27827">
      <w:pPr>
        <w:spacing w:line="460" w:lineRule="exact"/>
        <w:jc w:val="both"/>
        <w:rPr>
          <w:rFonts w:ascii="標楷體" w:eastAsia="標楷體" w:hAnsi="標楷體"/>
          <w:sz w:val="40"/>
          <w:szCs w:val="40"/>
        </w:rPr>
      </w:pPr>
      <w:bookmarkStart w:id="0" w:name="_GoBack"/>
      <w:r w:rsidRPr="006603A5">
        <w:rPr>
          <w:rFonts w:ascii="標楷體" w:eastAsia="標楷體" w:hAnsi="標楷體" w:hint="eastAsia"/>
          <w:sz w:val="40"/>
          <w:szCs w:val="40"/>
        </w:rPr>
        <w:t>臺中市公益彩券盈餘經費申請補助項目及基準</w:t>
      </w:r>
    </w:p>
    <w:bookmarkEnd w:id="0"/>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中華民國100年2月10日府授社障字第1000019972號函訂定</w:t>
      </w:r>
    </w:p>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中華民國100年10月24日府授社障字第1000207886號函第一次修正</w:t>
      </w:r>
    </w:p>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中華民國103年4月30日府授社障字第103008100號令第二次修正</w:t>
      </w:r>
    </w:p>
    <w:p w:rsidR="00156914" w:rsidRDefault="00156914" w:rsidP="00156914">
      <w:pPr>
        <w:adjustRightInd w:val="0"/>
        <w:snapToGrid w:val="0"/>
        <w:spacing w:line="460" w:lineRule="exact"/>
        <w:jc w:val="right"/>
        <w:rPr>
          <w:rFonts w:ascii="標楷體" w:eastAsia="標楷體" w:hAnsi="標楷體"/>
          <w:color w:val="000000"/>
          <w:sz w:val="20"/>
          <w:szCs w:val="20"/>
        </w:rPr>
      </w:pPr>
      <w:r>
        <w:rPr>
          <w:rFonts w:ascii="標楷體" w:eastAsia="標楷體" w:hAnsi="標楷體" w:hint="eastAsia"/>
          <w:color w:val="0D0D0D"/>
          <w:sz w:val="20"/>
          <w:szCs w:val="20"/>
        </w:rPr>
        <w:t>中華民國104年7月24日</w:t>
      </w:r>
      <w:r>
        <w:rPr>
          <w:rFonts w:ascii="標楷體" w:eastAsia="標楷體" w:hAnsi="標楷體" w:hint="eastAsia"/>
          <w:color w:val="000000"/>
          <w:sz w:val="20"/>
          <w:szCs w:val="20"/>
        </w:rPr>
        <w:t>府授社障字第1040166428號函第三次修正</w:t>
      </w:r>
    </w:p>
    <w:p w:rsidR="00156914" w:rsidRDefault="00156914" w:rsidP="00156914">
      <w:pPr>
        <w:tabs>
          <w:tab w:val="left" w:pos="540"/>
        </w:tabs>
        <w:spacing w:line="400" w:lineRule="exact"/>
        <w:jc w:val="right"/>
        <w:rPr>
          <w:rFonts w:ascii="標楷體" w:eastAsia="標楷體" w:hAnsi="標楷體"/>
          <w:sz w:val="20"/>
          <w:szCs w:val="20"/>
        </w:rPr>
      </w:pPr>
      <w:r>
        <w:rPr>
          <w:rFonts w:ascii="標楷體" w:eastAsia="標楷體" w:hAnsi="標楷體" w:hint="eastAsia"/>
          <w:sz w:val="20"/>
          <w:szCs w:val="20"/>
        </w:rPr>
        <w:t>中華民國</w:t>
      </w:r>
      <w:r w:rsidR="00CF7007">
        <w:rPr>
          <w:rFonts w:ascii="標楷體" w:eastAsia="標楷體" w:hAnsi="標楷體" w:hint="eastAsia"/>
          <w:sz w:val="20"/>
          <w:szCs w:val="20"/>
        </w:rPr>
        <w:t>106</w:t>
      </w:r>
      <w:r>
        <w:rPr>
          <w:rFonts w:ascii="標楷體" w:eastAsia="標楷體" w:hAnsi="標楷體" w:hint="eastAsia"/>
          <w:sz w:val="20"/>
          <w:szCs w:val="20"/>
        </w:rPr>
        <w:t>年8月</w:t>
      </w:r>
      <w:r w:rsidR="00C85FEC">
        <w:rPr>
          <w:rFonts w:ascii="標楷體" w:eastAsia="標楷體" w:hAnsi="標楷體" w:hint="eastAsia"/>
          <w:sz w:val="20"/>
          <w:szCs w:val="20"/>
        </w:rPr>
        <w:t>15</w:t>
      </w:r>
      <w:r>
        <w:rPr>
          <w:rFonts w:ascii="標楷體" w:eastAsia="標楷體" w:hAnsi="標楷體" w:hint="eastAsia"/>
          <w:sz w:val="20"/>
          <w:szCs w:val="20"/>
        </w:rPr>
        <w:t>日府授社綜字第1060175333號令第四次修正</w:t>
      </w:r>
    </w:p>
    <w:p w:rsidR="00C90644" w:rsidRDefault="00C90644" w:rsidP="00C90644">
      <w:pPr>
        <w:spacing w:line="460" w:lineRule="exact"/>
        <w:jc w:val="right"/>
        <w:rPr>
          <w:rFonts w:ascii="標楷體" w:eastAsia="標楷體" w:hAnsi="標楷體" w:cs="Times New Roman"/>
          <w:color w:val="000000"/>
          <w:sz w:val="20"/>
          <w:szCs w:val="20"/>
        </w:rPr>
      </w:pPr>
      <w:r w:rsidRPr="00F377C2">
        <w:rPr>
          <w:rFonts w:ascii="標楷體" w:eastAsia="標楷體" w:hAnsi="標楷體" w:cs="Times New Roman" w:hint="eastAsia"/>
          <w:color w:val="0D0D0D"/>
          <w:sz w:val="20"/>
          <w:szCs w:val="20"/>
        </w:rPr>
        <w:t>中華民國107年6月5日</w:t>
      </w:r>
      <w:r w:rsidRPr="00F377C2">
        <w:rPr>
          <w:rFonts w:ascii="標楷體" w:eastAsia="標楷體" w:hAnsi="標楷體" w:cs="Times New Roman" w:hint="eastAsia"/>
          <w:color w:val="000000"/>
          <w:sz w:val="20"/>
          <w:szCs w:val="20"/>
        </w:rPr>
        <w:t>府授社綜字第10701265</w:t>
      </w:r>
      <w:r>
        <w:rPr>
          <w:rFonts w:ascii="標楷體" w:eastAsia="標楷體" w:hAnsi="標楷體" w:cs="Times New Roman" w:hint="eastAsia"/>
          <w:color w:val="000000"/>
          <w:sz w:val="20"/>
          <w:szCs w:val="20"/>
        </w:rPr>
        <w:t>66號令第五</w:t>
      </w:r>
      <w:r w:rsidRPr="00F377C2">
        <w:rPr>
          <w:rFonts w:ascii="標楷體" w:eastAsia="標楷體" w:hAnsi="標楷體" w:cs="Times New Roman" w:hint="eastAsia"/>
          <w:color w:val="000000"/>
          <w:sz w:val="20"/>
          <w:szCs w:val="20"/>
        </w:rPr>
        <w:t>次修正</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一、臺中市政府(以下簡稱本府)為結合民間團體及機構推展各項社會福利服務，提昇服務品質及水準，明確規範各種補助類型、項目及基準，特訂定本補助項目及基準。</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二、社會福利補助類型與項目：</w:t>
      </w:r>
    </w:p>
    <w:p w:rsidR="00F27827" w:rsidRPr="00F27827" w:rsidRDefault="00F27827" w:rsidP="00F27827">
      <w:pPr>
        <w:spacing w:line="460" w:lineRule="exact"/>
        <w:ind w:leftChars="118" w:left="991" w:hangingChars="253" w:hanging="708"/>
        <w:jc w:val="both"/>
        <w:rPr>
          <w:rFonts w:ascii="標楷體" w:eastAsia="標楷體" w:hAnsi="標楷體"/>
          <w:sz w:val="28"/>
          <w:szCs w:val="28"/>
        </w:rPr>
      </w:pPr>
      <w:r w:rsidRPr="00F27827">
        <w:rPr>
          <w:rFonts w:ascii="標楷體" w:eastAsia="標楷體" w:hAnsi="標楷體" w:hint="eastAsia"/>
          <w:sz w:val="28"/>
          <w:szCs w:val="28"/>
        </w:rPr>
        <w:t>(一)社會救助：</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1.低收入戶福利方案及活動：針對本市列冊低收入及中低收入戶辦理扶助服務、教育訓練、個案輔導、育樂活動、脫貧服務及平價住宅維護等方案及活動。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2.災害救助方案及活動：辦理災害救助整備、應變及重建所需之災民收容、民生物資供應、個案輔導、方案活動、志工招募、保險、訓練及管理等方案及活動。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3.遊民輔導服務方案及活動：辦理遊民安置、生活輔導、就業輔導、外展服務及權益保障等方案及活動。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4.急難救助服務方案及活動：針對失業、緊急陷困及中低收入戶家庭，辦理成長關懷、生活輔導、食物銀行等服務方案及活動。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(二）兒童少年福利：</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1.兒少福利方案及活動：以本市兒童及少年為服務對象，辦理親職教育、研習、宣導、訓練、育樂活動、生活輔導、文化活動、兒童及少年社區服務等方案及活動。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2.兒少保護服務方案及活動：兒少保護個案及弱勢兒少支持團體、教育團體、成長團體、增進弱勢族群福祉之觀摩、座談會、社區或校園保護服務宣導等方案及活動。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3.保護服務網絡專業知能之研習：包含兒少保護及性剝削防制工作</w:t>
      </w:r>
      <w:r w:rsidRPr="00F27827">
        <w:rPr>
          <w:rFonts w:ascii="標楷體" w:eastAsia="標楷體" w:hAnsi="標楷體" w:hint="eastAsia"/>
          <w:sz w:val="28"/>
          <w:szCs w:val="28"/>
        </w:rPr>
        <w:lastRenderedPageBreak/>
        <w:t>相關議題、新住民及其子女社會工作專業知能訓練等，並以團體授課、研討會、團體督導、機構觀摩等為實施方式。</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4.偏遠地區兒少保護整合性服務方案及活動：兒少保案件個案管理服務、個案支持團體、教育團體、成長團體、社區或校園保護服務宣導等方案及活動。</w:t>
      </w:r>
    </w:p>
    <w:p w:rsidR="00F27827" w:rsidRPr="00F27827" w:rsidRDefault="00F27827" w:rsidP="00F27827">
      <w:pPr>
        <w:spacing w:line="460" w:lineRule="exact"/>
        <w:ind w:leftChars="235" w:left="850" w:hangingChars="102" w:hanging="286"/>
        <w:jc w:val="both"/>
        <w:rPr>
          <w:rFonts w:ascii="標楷體" w:eastAsia="標楷體" w:hAnsi="標楷體"/>
          <w:sz w:val="28"/>
          <w:szCs w:val="28"/>
        </w:rPr>
      </w:pPr>
      <w:r w:rsidRPr="00F27827">
        <w:rPr>
          <w:rFonts w:ascii="標楷體" w:eastAsia="標楷體" w:hAnsi="標楷體" w:hint="eastAsia"/>
          <w:sz w:val="28"/>
          <w:szCs w:val="28"/>
        </w:rPr>
        <w:t>5.全市性研討會或論壇：辦理有關青少年訓練、研習及各項增進其自信心、培養正當人格養成之各項活動、座談會或其他服務或宣導性活動。</w:t>
      </w:r>
    </w:p>
    <w:p w:rsidR="00F27827" w:rsidRPr="00F27827" w:rsidRDefault="00F27827" w:rsidP="00F27827">
      <w:pPr>
        <w:spacing w:line="460" w:lineRule="exact"/>
        <w:ind w:leftChars="100" w:left="520" w:hangingChars="100" w:hanging="280"/>
        <w:jc w:val="both"/>
        <w:rPr>
          <w:rFonts w:ascii="標楷體" w:eastAsia="標楷體" w:hAnsi="標楷體"/>
          <w:sz w:val="28"/>
          <w:szCs w:val="28"/>
        </w:rPr>
      </w:pPr>
      <w:r w:rsidRPr="00F27827">
        <w:rPr>
          <w:rFonts w:ascii="標楷體" w:eastAsia="標楷體" w:hAnsi="標楷體" w:hint="eastAsia"/>
          <w:sz w:val="28"/>
          <w:szCs w:val="28"/>
        </w:rPr>
        <w:t>(三)婦女福利：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1.婦女福利方案及活動：以本市婦女為優先對象，辦理親職教育、研習、宣導、訓練、生活輔導、文化活動、婦女社區服務、婦女團體培力及為提升婦女團體能量之觀摩、表揚暨相關座談會等方案及活動。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弱勢婦女服務方案及活動：弱勢婦女及其子女支持團體、教育團體、成長團體、弱勢婦女成長或教育講座、增進弱勢族群福祉之觀摩、表揚暨相關座談會、弱勢婦女支持性服務方案、社區或校園保護服務宣導活動、關懷弱勢婦女宣導服務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3.婦女保護專業知能研習：訓練主題包含婦女保護相關議題、新住民社會工作專業知能訓練等，並以團體授課、研討會、團體督導、機構觀摩等為實施方式。</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(四)性別平等與家庭福利：</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1.性別平等服務方案及活動:增進性別敏感度與性別平權意識之課程或活動，以專題演講、議題討論、宣導、座談等方式辦理。</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2.單親家庭福利服務方案及活動：單親家長或子女支持團體、親子活動、親職教育、知性成長講座、單親家庭子女課業輔導或親子共讀、就業技能培訓及其他服務方案及活動。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3.原住民婦女福利服務方案及活動：原住民或子女支持團體、親子活動、親職教育、知性成長講座、原住民家庭子女生活輔導、就業技能培訓及其他服務活動。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4.新住民福利服務方案及活動：新住民或其子女支持團體、支持性</w:t>
      </w:r>
      <w:r w:rsidRPr="00F27827">
        <w:rPr>
          <w:rFonts w:ascii="標楷體" w:eastAsia="標楷體" w:hAnsi="標楷體" w:hint="eastAsia"/>
          <w:sz w:val="28"/>
          <w:szCs w:val="28"/>
        </w:rPr>
        <w:lastRenderedPageBreak/>
        <w:t>服務方案、關懷新住民宣導服務、親子活動、親職教育、知性成長講座、家庭經營與管理、就業技能培訓及其他服務方案及活動。</w:t>
      </w:r>
    </w:p>
    <w:p w:rsidR="00F27827" w:rsidRPr="00F27827" w:rsidRDefault="00F27827" w:rsidP="00F27827">
      <w:pPr>
        <w:spacing w:line="460" w:lineRule="exact"/>
        <w:ind w:leftChars="238" w:left="848" w:hangingChars="99" w:hanging="277"/>
        <w:jc w:val="both"/>
        <w:rPr>
          <w:rFonts w:ascii="標楷體" w:eastAsia="標楷體" w:hAnsi="標楷體"/>
          <w:sz w:val="28"/>
          <w:szCs w:val="28"/>
        </w:rPr>
      </w:pPr>
      <w:r w:rsidRPr="00F27827">
        <w:rPr>
          <w:rFonts w:ascii="標楷體" w:eastAsia="標楷體" w:hAnsi="標楷體" w:hint="eastAsia"/>
          <w:sz w:val="28"/>
          <w:szCs w:val="28"/>
        </w:rPr>
        <w:t>5.繼親、隔代教養家庭及其他家庭福利方案及活動:支持團體、親子活動、親職教育、知性成長講座、宣導及其他服務活動。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(五)老人福利：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1.老人福利方案：辦理與老人福利服務相關親職教育、研習、宣導、訓練、獎勵(含表揚)、育樂活動、生活輔導、文化活動等方案及活動。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社區照顧方案：增進老人福利服務及公益慈善相關措施或創新活動、辦理網絡社區人員研習講座、社區志工培訓方案、跨縣市觀摩暨交流活動、長者口述歷史及經驗傳承方案、知性成長講座、老人就醫與健康醫療協助方案、老人社區照顧或社區支持方案。</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3.老人保護方案：老人保護社區宣導講座、座談會、專業知能研習、照顧議題、財產信託、監護宣告、個案研討、法令研討等方案及活動。</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（六）身心障礙福利：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1.成年心智障礙者社區居住與獨立生活服務方案：於本市境內籌設身心障礙者社區居住家園，補助其建置日常生活所需設施設備（如家電、無障礙設施）經費，俾增進身心障礙者生活正常化及參與社區之機會。</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2.身心障礙者福利服務：針對本市身心障礙者，辦理各項支持團體、研習講座、體適能活動（非競技型）、增進家庭關係親職教育、生涯規劃、職業試探、社會適應及社會參與、聯繫會報、藝文展演、表揚活動、親子活動、宣導性活動、身心障礙者保護、監護宣告與輔助宣告宣導等各類福利服務方案或活動。</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3.身心障礙福利專業知能培訓及觀摩研習：辦理身心障礙社團機構人員專業成長研習活動、讀書會、研討會、優良機構社團營運觀摩。</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t>4.家庭關懷訪視及服務：指到宅關懷支持身心障礙者家庭、提供心理支持及資訊，並結合福利資源協助解決問題。</w:t>
      </w:r>
    </w:p>
    <w:p w:rsidR="00F27827" w:rsidRPr="00F27827" w:rsidRDefault="00F27827" w:rsidP="00F27827">
      <w:pPr>
        <w:spacing w:line="460" w:lineRule="exact"/>
        <w:ind w:leftChars="236" w:left="849" w:hangingChars="101" w:hanging="283"/>
        <w:jc w:val="both"/>
        <w:rPr>
          <w:rFonts w:ascii="標楷體" w:eastAsia="標楷體" w:hAnsi="標楷體"/>
          <w:sz w:val="28"/>
          <w:szCs w:val="28"/>
        </w:rPr>
      </w:pPr>
      <w:r w:rsidRPr="00F27827">
        <w:rPr>
          <w:rFonts w:ascii="標楷體" w:eastAsia="標楷體" w:hAnsi="標楷體" w:hint="eastAsia"/>
          <w:sz w:val="28"/>
          <w:szCs w:val="28"/>
        </w:rPr>
        <w:lastRenderedPageBreak/>
        <w:t>5.</w:t>
      </w:r>
      <w:r w:rsidR="00C85FEC">
        <w:rPr>
          <w:rFonts w:ascii="標楷體" w:eastAsia="標楷體" w:hAnsi="標楷體" w:hint="eastAsia"/>
          <w:sz w:val="28"/>
          <w:szCs w:val="28"/>
        </w:rPr>
        <w:t>身</w:t>
      </w:r>
      <w:r w:rsidRPr="00F27827">
        <w:rPr>
          <w:rFonts w:ascii="標楷體" w:eastAsia="標楷體" w:hAnsi="標楷體" w:hint="eastAsia"/>
          <w:sz w:val="28"/>
          <w:szCs w:val="28"/>
        </w:rPr>
        <w:t>心障礙社團房屋租金補助：臺中市立案之身心障礙社團法人，其租賃之會址座落本市並符合以下條件者：</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(1)依法立案，其章程明定辦理身心障礙福利業務之公益社團法人（以下簡稱社團）。</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(2)領有身心障礙手冊並具有表決權、選舉權、被選舉權與罷免權之會員(身心障礙者家長團體，其身心障礙者的家長或監護人，具有表決權、選舉權、被選舉權與罷免權者)，占社團總會員數達百分之六十，且其理監事為身心障礙者或家中領有身心障礙者手冊之家長或監護人，合計占所有理監事人數達百分之六十。</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(3)上年度曾獲各級政府部門或公益彩券盈餘經費補助新臺幣五萬元以上推動社會福利工作，且服務成效良好，核銷案件均已完成者。</w:t>
      </w:r>
    </w:p>
    <w:p w:rsidR="00F27827" w:rsidRPr="00F27827" w:rsidRDefault="00F27827" w:rsidP="00F27827">
      <w:pPr>
        <w:spacing w:line="460" w:lineRule="exact"/>
        <w:ind w:leftChars="356" w:left="1274" w:hangingChars="150" w:hanging="420"/>
        <w:jc w:val="both"/>
        <w:rPr>
          <w:rFonts w:ascii="標楷體" w:eastAsia="標楷體" w:hAnsi="標楷體"/>
          <w:sz w:val="28"/>
          <w:szCs w:val="28"/>
        </w:rPr>
      </w:pPr>
      <w:r w:rsidRPr="00F27827">
        <w:rPr>
          <w:rFonts w:ascii="標楷體" w:eastAsia="標楷體" w:hAnsi="標楷體" w:hint="eastAsia"/>
          <w:sz w:val="28"/>
          <w:szCs w:val="28"/>
        </w:rPr>
        <w:t>(4)申請應備文件：申請表、社團會址房屋租賃契約影本、理監事名冊、最近一年年度預決算經主管機關審核備查函影本、社團會員名冊。</w:t>
      </w:r>
    </w:p>
    <w:p w:rsidR="00F27827" w:rsidRPr="00F27827" w:rsidRDefault="00F27827" w:rsidP="00F27827">
      <w:pPr>
        <w:spacing w:line="460" w:lineRule="exact"/>
        <w:ind w:leftChars="236" w:left="1132" w:hangingChars="202" w:hanging="566"/>
        <w:jc w:val="both"/>
        <w:rPr>
          <w:rFonts w:ascii="標楷體" w:eastAsia="標楷體" w:hAnsi="標楷體"/>
          <w:sz w:val="28"/>
          <w:szCs w:val="28"/>
        </w:rPr>
      </w:pPr>
      <w:r w:rsidRPr="00F27827">
        <w:rPr>
          <w:rFonts w:ascii="標楷體" w:eastAsia="標楷體" w:hAnsi="標楷體" w:hint="eastAsia"/>
          <w:sz w:val="28"/>
          <w:szCs w:val="28"/>
        </w:rPr>
        <w:t xml:space="preserve">　6.身心障礙福利保護:提供身心障礙者受監護宣告、補助宣告之保護服務，並提供必要性之扶助給付。</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(七)志願服務：</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1.教育訓練：包括志工基礎、特殊、成長、領導、督導及其他專業訓練。</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2.社會福利服務：運用志工於社區辦理各項社會福利服務工作，服務對象包含兒少、婦女、老人、身障、低收入戶等弱勢族群。</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3.獎勵表揚：志願服務績優人員表揚、志工家族表揚、志願服務運用單位表揚等。</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4.成果展示及觀摩研習：志工才藝競賽、志工趣味競賽、志工嘉年華會、志願服務成果展示、志願服務示範、志工聯合服務、巡迴輔導、志願服務專題研討會、會報等活動（志願服務運用單位召開內部會報，不予補助）。</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5.宣傳推廣：發行社區電子報或刊物、印製志願服務通訊、宣導</w:t>
      </w:r>
      <w:r w:rsidRPr="00F27827">
        <w:rPr>
          <w:rFonts w:ascii="標楷體" w:eastAsia="標楷體" w:hAnsi="標楷體" w:hint="eastAsia"/>
          <w:sz w:val="28"/>
          <w:szCs w:val="28"/>
        </w:rPr>
        <w:lastRenderedPageBreak/>
        <w:t>文宣、宣導海報、宣導講座、宣導活動等有關志願服務宣導事宜。</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6.志願服務需求調查、研究發展或績效評估：辦理全市性志願服務需求調查、學術研究、辦理志願服務運用團隊評鑑、辦理各目的事業主管機關志願服務業務評鑑。</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(八)家庭暴力及性侵害防治工作：</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1.家庭暴力、性侵害防治研習及宣導活動：家庭暴力、性剝削防治社區或校園宣導講座或綜合性活動、防治網絡工作人員專業知能之研習訓練、講座、團體、觀摩及座談會。</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2.家庭暴力及性侵害服務方案：辦理家庭暴力及性侵害被害人保護扶助方案及相對人學習方案、家庭暴力及性侵害個案支持團體、家庭暴力目睹兒童少年輔導團體及其他直接或間接服務方案。</w:t>
      </w:r>
    </w:p>
    <w:p w:rsidR="00F27827" w:rsidRPr="00F27827" w:rsidRDefault="00F27827" w:rsidP="00F27827">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3.家庭暴力及性侵害防治評估研究：</w:t>
      </w:r>
    </w:p>
    <w:p w:rsidR="00F27827" w:rsidRPr="00F27827" w:rsidRDefault="00F27827" w:rsidP="00F27827">
      <w:pPr>
        <w:spacing w:line="460" w:lineRule="exact"/>
        <w:ind w:leftChars="472" w:left="1559" w:hangingChars="152" w:hanging="426"/>
        <w:jc w:val="both"/>
        <w:rPr>
          <w:rFonts w:ascii="標楷體" w:eastAsia="標楷體" w:hAnsi="標楷體"/>
          <w:sz w:val="28"/>
          <w:szCs w:val="28"/>
        </w:rPr>
      </w:pPr>
      <w:r w:rsidRPr="00F27827">
        <w:rPr>
          <w:rFonts w:ascii="標楷體" w:eastAsia="標楷體" w:hAnsi="標楷體" w:hint="eastAsia"/>
          <w:sz w:val="28"/>
          <w:szCs w:val="28"/>
        </w:rPr>
        <w:t>(1)家庭暴力及性侵害個案輔導服務措施研究計畫；研究類型以增進本市家庭暴力及性侵害被害人權益及提升相關服務措施為主。</w:t>
      </w:r>
    </w:p>
    <w:p w:rsidR="00F27827" w:rsidRPr="00F27827" w:rsidRDefault="00F27827" w:rsidP="00F27827">
      <w:pPr>
        <w:spacing w:line="460" w:lineRule="exact"/>
        <w:ind w:leftChars="472" w:left="1559" w:hangingChars="152" w:hanging="426"/>
        <w:jc w:val="both"/>
        <w:rPr>
          <w:rFonts w:ascii="標楷體" w:eastAsia="標楷體" w:hAnsi="標楷體"/>
          <w:sz w:val="28"/>
          <w:szCs w:val="28"/>
        </w:rPr>
      </w:pPr>
      <w:r w:rsidRPr="00F27827">
        <w:rPr>
          <w:rFonts w:ascii="標楷體" w:eastAsia="標楷體" w:hAnsi="標楷體" w:hint="eastAsia"/>
          <w:sz w:val="28"/>
          <w:szCs w:val="28"/>
        </w:rPr>
        <w:t>(2)家庭暴力及性侵害加害人處遇計畫之團體治療或輔導方案評估。</w:t>
      </w:r>
    </w:p>
    <w:p w:rsidR="00F27827" w:rsidRPr="00F27827" w:rsidRDefault="00F27827" w:rsidP="00F27827">
      <w:pPr>
        <w:spacing w:line="460" w:lineRule="exact"/>
        <w:ind w:leftChars="118" w:left="557" w:hangingChars="98" w:hanging="274"/>
        <w:jc w:val="both"/>
        <w:rPr>
          <w:rFonts w:ascii="標楷體" w:eastAsia="標楷體" w:hAnsi="標楷體"/>
          <w:sz w:val="28"/>
          <w:szCs w:val="28"/>
        </w:rPr>
      </w:pPr>
      <w:r w:rsidRPr="00F27827">
        <w:rPr>
          <w:rFonts w:ascii="標楷體" w:eastAsia="標楷體" w:hAnsi="標楷體" w:hint="eastAsia"/>
          <w:sz w:val="28"/>
          <w:szCs w:val="28"/>
        </w:rPr>
        <w:t>(九)藥物濫用防制：</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1.藥物濫用防制方案及活動：以本市施用三、四級毒品兒少為服務對象，辦理親職教育、研習、宣導、訓練、育樂活動、個案輔導等方案及活動。</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2.藥癮者個人及家庭服務方案：藥癮者家庭需求調查、關懷訪視、藥癮者（出監前）家庭支持或互助團體、各項家庭維繫及支持性親子活動、親子講座、教育訓練、宣導活動，結合民間團體及社會福利資源，提供各項協助及關懷服務。</w:t>
      </w:r>
    </w:p>
    <w:p w:rsidR="00F27827" w:rsidRPr="00F27827" w:rsidRDefault="00F27827" w:rsidP="00A316BD">
      <w:pPr>
        <w:spacing w:line="460" w:lineRule="exact"/>
        <w:ind w:leftChars="357" w:left="1134" w:hangingChars="99" w:hanging="277"/>
        <w:jc w:val="both"/>
        <w:rPr>
          <w:rFonts w:ascii="標楷體" w:eastAsia="標楷體" w:hAnsi="標楷體"/>
          <w:sz w:val="28"/>
          <w:szCs w:val="28"/>
        </w:rPr>
      </w:pPr>
      <w:r w:rsidRPr="00F27827">
        <w:rPr>
          <w:rFonts w:ascii="標楷體" w:eastAsia="標楷體" w:hAnsi="標楷體" w:hint="eastAsia"/>
          <w:sz w:val="28"/>
          <w:szCs w:val="28"/>
        </w:rPr>
        <w:t>3.愛滋與藥癮者福利服務：辦理愛滋、藥癮者中途服務、個案管理、資源連結、研討、研習、訓練、親職教育、生涯規劃、職業探索、社會適應及社會參與等活動方案。</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lastRenderedPageBreak/>
        <w:t>(十)社會福利相關議題之專案研究及研討會。</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(十一)福利主軸性方案。</w:t>
      </w:r>
    </w:p>
    <w:p w:rsidR="00F27827"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(十二)其他經委員會審議通過之補助類型。</w:t>
      </w:r>
    </w:p>
    <w:p w:rsidR="00CC263C" w:rsidRPr="00F27827" w:rsidRDefault="00F27827" w:rsidP="00A316BD">
      <w:pPr>
        <w:spacing w:line="460" w:lineRule="exact"/>
        <w:ind w:leftChars="118" w:left="1131" w:hangingChars="303" w:hanging="848"/>
        <w:jc w:val="both"/>
        <w:rPr>
          <w:rFonts w:ascii="標楷體" w:eastAsia="標楷體" w:hAnsi="標楷體"/>
          <w:sz w:val="28"/>
          <w:szCs w:val="28"/>
        </w:rPr>
      </w:pPr>
      <w:r w:rsidRPr="00F27827">
        <w:rPr>
          <w:rFonts w:ascii="標楷體" w:eastAsia="標楷體" w:hAnsi="標楷體" w:hint="eastAsia"/>
          <w:sz w:val="28"/>
          <w:szCs w:val="28"/>
        </w:rPr>
        <w:t>(十三)政策性補助、創新性實驗性及整合性計畫，由本府業務單位依政策及需要訂定計畫經本委員會審議通過據以實施。</w:t>
      </w:r>
    </w:p>
    <w:p w:rsidR="00F27827" w:rsidRPr="00F27827" w:rsidRDefault="00F27827" w:rsidP="00F27827">
      <w:pPr>
        <w:spacing w:line="460" w:lineRule="exact"/>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三、人事補助類型與項目：</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(一)厚植能量方案：</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1.補助行政人力一名規劃執行社會服務方案、整合資源、建立會務制度及行政業務。</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2.運作正常，依法召開相關會議，並報主管機關核備者。</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3.上年度曾獲各級政府部門或公益彩券盈餘經費補助新臺幣五萬元以上推動社會福利工作，且服務成效良好，核銷案件均已完成者。</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4.社團專職人員二名以下。</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5.上年度社團支出決算數：未有專職人力決算數需新臺幣五十萬元以上。現有一名專職人力或補助聘任人力達一年以上者。決算數需新臺幣七十五萬元以上。</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6.每年應提報計畫，補助以三年為原則，特殊情況需經本委員會審議通過。</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(二)專業人力精進方案:</w:t>
      </w:r>
    </w:p>
    <w:p w:rsidR="00F27827" w:rsidRPr="00F27827" w:rsidRDefault="00F27827" w:rsidP="00A316BD">
      <w:pPr>
        <w:spacing w:line="460" w:lineRule="exact"/>
        <w:ind w:leftChars="239" w:left="1134"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 xml:space="preserve">　1.補助專業督導人員及專業人員為限，規劃以服務對象需求為出發點，提供專業服務之方向。</w:t>
      </w:r>
    </w:p>
    <w:p w:rsidR="00F27827" w:rsidRPr="00F27827" w:rsidRDefault="00F27827" w:rsidP="00A316BD">
      <w:pPr>
        <w:spacing w:line="460" w:lineRule="exact"/>
        <w:ind w:leftChars="239" w:left="1134"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 xml:space="preserve">　2.上年度曾獲各級政府部門或公益彩券盈餘經費補助累計新臺幣三十萬元以上推動社會福利工作，且服務成效良好，核銷案件均已完成者。</w:t>
      </w:r>
    </w:p>
    <w:p w:rsidR="00F27827" w:rsidRPr="00F27827"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(三)同年度厚植能量方案及專業人力精進方案，不得超過二人。</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(四)厚植能量方案及專業人力精進方</w:t>
      </w:r>
      <w:r w:rsidRPr="003A1B8D">
        <w:rPr>
          <w:rFonts w:ascii="標楷體" w:eastAsia="標楷體" w:hAnsi="標楷體" w:hint="eastAsia"/>
          <w:color w:val="000000" w:themeColor="text1"/>
          <w:sz w:val="28"/>
          <w:szCs w:val="28"/>
        </w:rPr>
        <w:t>案該名補助人力及單位負責人（須理事、董事、主管以上人員）均應參與本府指定之研習訓練課程，未參與者，下一年度不予補助該項人事補助方案。</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(五)依據勞工保險條例補助雇主應負擔之勞健保比例及提繳勞工退休</w:t>
      </w:r>
      <w:r w:rsidRPr="003A1B8D">
        <w:rPr>
          <w:rFonts w:ascii="標楷體" w:eastAsia="標楷體" w:hAnsi="標楷體" w:hint="eastAsia"/>
          <w:color w:val="000000" w:themeColor="text1"/>
          <w:sz w:val="28"/>
          <w:szCs w:val="28"/>
        </w:rPr>
        <w:lastRenderedPageBreak/>
        <w:t>金之百分之八十，覈實核銷。</w:t>
      </w:r>
    </w:p>
    <w:p w:rsidR="00F27827" w:rsidRPr="003A1B8D"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(六)申請單位應檢附勞保、健保、雇主提撥勞工退休金之證明文件及明細，並予以造冊。如未依規定辦理勞、健保或提撥勞退準備金者，不予補助。</w:t>
      </w:r>
    </w:p>
    <w:p w:rsidR="00F27827" w:rsidRPr="00F27827" w:rsidRDefault="00F27827" w:rsidP="00A316BD">
      <w:pPr>
        <w:spacing w:line="460" w:lineRule="exact"/>
        <w:ind w:leftChars="118" w:left="849" w:hangingChars="202" w:hanging="566"/>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(七)於本市提供社會福利工作，且該項計畫未獲其他單位人事補助。</w:t>
      </w:r>
    </w:p>
    <w:p w:rsidR="00F27827" w:rsidRPr="00F27827" w:rsidRDefault="00F27827" w:rsidP="00A316BD">
      <w:pPr>
        <w:spacing w:line="460" w:lineRule="exact"/>
        <w:ind w:leftChars="118" w:left="849" w:hangingChars="202" w:hanging="566"/>
        <w:jc w:val="both"/>
        <w:rPr>
          <w:rFonts w:ascii="標楷體" w:eastAsia="標楷體" w:hAnsi="標楷體" w:cs="標楷體"/>
          <w:color w:val="000000" w:themeColor="text1"/>
          <w:sz w:val="28"/>
          <w:szCs w:val="28"/>
        </w:rPr>
      </w:pPr>
      <w:r w:rsidRPr="00F27827">
        <w:rPr>
          <w:rFonts w:ascii="標楷體" w:eastAsia="標楷體" w:hAnsi="標楷體" w:hint="eastAsia"/>
          <w:color w:val="000000" w:themeColor="text1"/>
          <w:sz w:val="28"/>
          <w:szCs w:val="28"/>
        </w:rPr>
        <w:t>(八)</w:t>
      </w:r>
      <w:r w:rsidRPr="00F27827">
        <w:rPr>
          <w:rFonts w:ascii="標楷體" w:eastAsia="標楷體" w:hAnsi="標楷體" w:cs="標楷體" w:hint="eastAsia"/>
          <w:color w:val="000000" w:themeColor="text1"/>
          <w:sz w:val="28"/>
          <w:szCs w:val="28"/>
        </w:rPr>
        <w:t>每人每年最高得補助十三點五個月；人員出缺時將按出缺月份比例扣除補助金額。</w:t>
      </w:r>
    </w:p>
    <w:p w:rsidR="00F27827" w:rsidRPr="00F27827" w:rsidRDefault="00F27827" w:rsidP="00F27827">
      <w:pPr>
        <w:spacing w:line="460" w:lineRule="exact"/>
        <w:ind w:left="56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四、經常門補助項目及基準：</w:t>
      </w:r>
    </w:p>
    <w:p w:rsidR="00F27827" w:rsidRPr="00F27827" w:rsidRDefault="00F27827" w:rsidP="00A316BD">
      <w:pPr>
        <w:spacing w:line="460" w:lineRule="exact"/>
        <w:ind w:leftChars="118" w:left="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(一)人事補助：</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1.專業督導人員領有專業證照並有三年以上相關工作經驗。每月補助新臺幣三萬</w:t>
      </w:r>
      <w:r w:rsidR="001B399B">
        <w:rPr>
          <w:rFonts w:ascii="標楷體" w:eastAsia="標楷體" w:hAnsi="標楷體" w:hint="eastAsia"/>
          <w:color w:val="000000" w:themeColor="text1"/>
          <w:sz w:val="28"/>
          <w:szCs w:val="28"/>
        </w:rPr>
        <w:t>八</w:t>
      </w:r>
      <w:r w:rsidRPr="00F27827">
        <w:rPr>
          <w:rFonts w:ascii="標楷體" w:eastAsia="標楷體" w:hAnsi="標楷體" w:hint="eastAsia"/>
          <w:color w:val="000000" w:themeColor="text1"/>
          <w:sz w:val="28"/>
          <w:szCs w:val="28"/>
        </w:rPr>
        <w:t>千</w:t>
      </w:r>
      <w:r w:rsidR="001B399B">
        <w:rPr>
          <w:rFonts w:ascii="標楷體" w:eastAsia="標楷體" w:hAnsi="標楷體" w:hint="eastAsia"/>
          <w:color w:val="000000" w:themeColor="text1"/>
          <w:sz w:val="28"/>
          <w:szCs w:val="28"/>
        </w:rPr>
        <w:t>二百</w:t>
      </w:r>
      <w:r w:rsidRPr="00F27827">
        <w:rPr>
          <w:rFonts w:ascii="標楷體" w:eastAsia="標楷體" w:hAnsi="標楷體" w:hint="eastAsia"/>
          <w:color w:val="000000" w:themeColor="text1"/>
          <w:sz w:val="28"/>
          <w:szCs w:val="28"/>
        </w:rPr>
        <w:t>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2.專業人員具有專門職業及技術人員高等考試社會工作師考試規則第五</w:t>
      </w:r>
      <w:r w:rsidR="001B399B">
        <w:rPr>
          <w:rFonts w:ascii="標楷體" w:eastAsia="標楷體" w:hAnsi="標楷體" w:hint="eastAsia"/>
          <w:color w:val="000000" w:themeColor="text1"/>
          <w:sz w:val="28"/>
          <w:szCs w:val="28"/>
        </w:rPr>
        <w:t>條規定資格者及其他經本委員會認定之專業人員。每月補助新臺幣三萬四</w:t>
      </w:r>
      <w:r w:rsidRPr="00F27827">
        <w:rPr>
          <w:rFonts w:ascii="標楷體" w:eastAsia="標楷體" w:hAnsi="標楷體" w:hint="eastAsia"/>
          <w:color w:val="000000" w:themeColor="text1"/>
          <w:sz w:val="28"/>
          <w:szCs w:val="28"/>
        </w:rPr>
        <w:t>千元（不含勞健保及雇主提繳勞工退休金）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3.五專（含二專）畢業以上，接受社福相關訓練累</w:t>
      </w:r>
      <w:r w:rsidR="001B399B">
        <w:rPr>
          <w:rFonts w:ascii="標楷體" w:eastAsia="標楷體" w:hAnsi="標楷體" w:hint="eastAsia"/>
          <w:color w:val="000000" w:themeColor="text1"/>
          <w:sz w:val="28"/>
          <w:szCs w:val="28"/>
        </w:rPr>
        <w:t>計達一百小時或修習社工專業課程達二十學分者。每月補助新臺幣二萬六</w:t>
      </w:r>
      <w:r w:rsidRPr="00F27827">
        <w:rPr>
          <w:rFonts w:ascii="標楷體" w:eastAsia="標楷體" w:hAnsi="標楷體" w:hint="eastAsia"/>
          <w:color w:val="000000" w:themeColor="text1"/>
          <w:sz w:val="28"/>
          <w:szCs w:val="28"/>
        </w:rPr>
        <w:t>千元（不含勞健保及雇主提繳勞工退休金）。</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4.高中職畢業以上，接受相關訓練達一百二十小時。每月補助新臺幣二萬</w:t>
      </w:r>
      <w:r w:rsidR="001B399B">
        <w:rPr>
          <w:rFonts w:ascii="標楷體" w:eastAsia="標楷體" w:hAnsi="標楷體" w:hint="eastAsia"/>
          <w:color w:val="000000" w:themeColor="text1"/>
          <w:sz w:val="28"/>
          <w:szCs w:val="28"/>
        </w:rPr>
        <w:t>三</w:t>
      </w:r>
      <w:r w:rsidRPr="00F27827">
        <w:rPr>
          <w:rFonts w:ascii="標楷體" w:eastAsia="標楷體" w:hAnsi="標楷體" w:hint="eastAsia"/>
          <w:color w:val="000000" w:themeColor="text1"/>
          <w:sz w:val="28"/>
          <w:szCs w:val="28"/>
        </w:rPr>
        <w:t>千元（不含勞健保及雇主提繳勞工退休金）。</w:t>
      </w:r>
    </w:p>
    <w:p w:rsidR="00F27827" w:rsidRPr="003A1B8D"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5.對於具專業證照之專業人員補助證照加給新臺幣二千元，具相關系所碩士以上學歷補助加給</w:t>
      </w:r>
      <w:r w:rsidRPr="003A1B8D">
        <w:rPr>
          <w:rFonts w:ascii="標楷體" w:eastAsia="標楷體" w:hAnsi="標楷體" w:hint="eastAsia"/>
          <w:color w:val="000000" w:themeColor="text1"/>
          <w:sz w:val="28"/>
          <w:szCs w:val="28"/>
        </w:rPr>
        <w:t>新臺幣一千元。</w:t>
      </w:r>
    </w:p>
    <w:p w:rsidR="00F27827" w:rsidRPr="003A1B8D"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6.人事補助費用覈實支給。</w:t>
      </w:r>
    </w:p>
    <w:p w:rsidR="00F27827" w:rsidRPr="003A1B8D" w:rsidRDefault="00F27827" w:rsidP="00A316BD">
      <w:pPr>
        <w:spacing w:line="460" w:lineRule="exact"/>
        <w:ind w:leftChars="118" w:left="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(二)臨時酬勞費：</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3A1B8D">
        <w:rPr>
          <w:rFonts w:ascii="標楷體" w:eastAsia="標楷體" w:hAnsi="標楷體" w:hint="eastAsia"/>
          <w:color w:val="000000" w:themeColor="text1"/>
          <w:sz w:val="28"/>
          <w:szCs w:val="28"/>
        </w:rPr>
        <w:t>1.計畫已獲本經費補助人事補助、講</w:t>
      </w:r>
      <w:r w:rsidRPr="00F27827">
        <w:rPr>
          <w:rFonts w:ascii="標楷體" w:eastAsia="標楷體" w:hAnsi="標楷體" w:hint="eastAsia"/>
          <w:color w:val="000000" w:themeColor="text1"/>
          <w:sz w:val="28"/>
          <w:szCs w:val="28"/>
        </w:rPr>
        <w:t>座鐘點費及技藝及訓練班等課程鐘點費者，不予補助。</w:t>
      </w:r>
    </w:p>
    <w:p w:rsidR="00F27827" w:rsidRPr="00F27827" w:rsidRDefault="00F27827" w:rsidP="00A316BD">
      <w:pPr>
        <w:spacing w:line="460" w:lineRule="exact"/>
        <w:ind w:leftChars="354" w:left="1133"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2.每小時依照該年度公布之基本工資時薪補助。但每人每月補助款不得超過法定基本工資。</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(三)講座鐘點費：外聘最高每小時新臺幣</w:t>
      </w:r>
      <w:r w:rsidR="001B399B">
        <w:rPr>
          <w:rFonts w:ascii="標楷體" w:eastAsia="標楷體" w:hAnsi="標楷體" w:hint="eastAsia"/>
          <w:color w:val="000000" w:themeColor="text1"/>
          <w:sz w:val="28"/>
          <w:szCs w:val="28"/>
        </w:rPr>
        <w:t>二</w:t>
      </w:r>
      <w:r w:rsidRPr="00F27827">
        <w:rPr>
          <w:rFonts w:ascii="標楷體" w:eastAsia="標楷體" w:hAnsi="標楷體" w:hint="eastAsia"/>
          <w:color w:val="000000" w:themeColor="text1"/>
          <w:sz w:val="28"/>
          <w:szCs w:val="28"/>
        </w:rPr>
        <w:t>千</w:t>
      </w:r>
      <w:r w:rsidR="001B399B">
        <w:rPr>
          <w:rFonts w:ascii="標楷體" w:eastAsia="標楷體" w:hAnsi="標楷體" w:hint="eastAsia"/>
          <w:color w:val="000000" w:themeColor="text1"/>
          <w:sz w:val="28"/>
          <w:szCs w:val="28"/>
        </w:rPr>
        <w:t>元，內聘最高每小時新臺幣一千</w:t>
      </w:r>
      <w:r w:rsidRPr="00F27827">
        <w:rPr>
          <w:rFonts w:ascii="標楷體" w:eastAsia="標楷體" w:hAnsi="標楷體" w:hint="eastAsia"/>
          <w:color w:val="000000" w:themeColor="text1"/>
          <w:sz w:val="28"/>
          <w:szCs w:val="28"/>
        </w:rPr>
        <w:t>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lastRenderedPageBreak/>
        <w:t>(四)技藝及訓練班等課程鐘點費：外聘最高每小時新臺幣</w:t>
      </w:r>
      <w:r w:rsidR="001B399B">
        <w:rPr>
          <w:rFonts w:ascii="標楷體" w:eastAsia="標楷體" w:hAnsi="標楷體" w:hint="eastAsia"/>
          <w:color w:val="000000" w:themeColor="text1"/>
          <w:sz w:val="28"/>
          <w:szCs w:val="28"/>
        </w:rPr>
        <w:t>一千元，內聘最高每小時新臺幣五</w:t>
      </w:r>
      <w:r w:rsidRPr="00F27827">
        <w:rPr>
          <w:rFonts w:ascii="標楷體" w:eastAsia="標楷體" w:hAnsi="標楷體" w:hint="eastAsia"/>
          <w:color w:val="000000" w:themeColor="text1"/>
          <w:sz w:val="28"/>
          <w:szCs w:val="28"/>
        </w:rPr>
        <w:t>百元。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(五)專家學者出席費：每人每次以新臺幣二千</w:t>
      </w:r>
      <w:r w:rsidR="001B399B">
        <w:rPr>
          <w:rFonts w:ascii="標楷體" w:eastAsia="標楷體" w:hAnsi="標楷體" w:hint="eastAsia"/>
          <w:color w:val="000000" w:themeColor="text1"/>
          <w:sz w:val="28"/>
          <w:szCs w:val="28"/>
        </w:rPr>
        <w:t>五百</w:t>
      </w:r>
      <w:r w:rsidRPr="00F27827">
        <w:rPr>
          <w:rFonts w:ascii="標楷體" w:eastAsia="標楷體" w:hAnsi="標楷體" w:hint="eastAsia"/>
          <w:color w:val="000000" w:themeColor="text1"/>
          <w:sz w:val="28"/>
          <w:szCs w:val="28"/>
        </w:rPr>
        <w:t>元為上限。</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(六)印刷費：單價不得超過新臺幣二百元。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(七)教材費：單價不得超過新臺幣二百元，每案最高不超過新臺幣八千元。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(八)講師交通費：依照國內出差旅費報支要點規定。</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(九)郵資費：每案最高補助新臺幣一萬元。</w:t>
      </w:r>
    </w:p>
    <w:p w:rsidR="00F27827" w:rsidRPr="00F27827" w:rsidRDefault="00F27827" w:rsidP="00A316BD">
      <w:pPr>
        <w:spacing w:line="460" w:lineRule="exact"/>
        <w:ind w:leftChars="121" w:left="850" w:hangingChars="200" w:hanging="56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(十)場地佈置費：每案最高不超過新臺幣八千元。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(十一)場地租借費：每案最高補助新臺幣二萬元。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(十二)保險費:每案最高新臺幣一萬元，依實際需要投保。</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(十三)志工交通費：每人每次新臺幣一百元。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(十四)車輛租借費：每日每輛最高新臺幣一萬五千元，每案最高新臺幣十萬元。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(十五)身障社團會址房舍租金補助：經審核後符合資格者，以實際租金為準，每個社團每月最高補助新臺幣六千元，一次補助十二個月共計新臺幣七萬二千元(需依實際租賃月份認定)。</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(十六)膳食費：每人每餐新臺幣八十元(方案活動期間三小時以上)；早餐每人每餐新臺幣四十元。</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(十七)通譯費：每小時補助新臺幣八百元，每案最高新臺幣五千元，並依實際授課時數支給。</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(十八)雜支：每案最高補助核定總經費之百分之六（含茶水、文宣、文具用品、攝影費等）。</w:t>
      </w:r>
    </w:p>
    <w:p w:rsidR="00F27827" w:rsidRPr="00F27827" w:rsidRDefault="00F27827" w:rsidP="00A316BD">
      <w:pPr>
        <w:spacing w:line="460" w:lineRule="exact"/>
        <w:ind w:leftChars="121" w:left="1130" w:hangingChars="300" w:hanging="84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(十九)福利主軸性方案與其他：因服務方案與對象特殊性需求，須支用本款第一目至第十八目以外之項目，須經本委員會審議通過。</w:t>
      </w:r>
    </w:p>
    <w:p w:rsidR="00F27827" w:rsidRPr="00F27827" w:rsidRDefault="00F27827" w:rsidP="00A316BD">
      <w:pPr>
        <w:spacing w:line="460" w:lineRule="exact"/>
        <w:ind w:leftChars="121" w:left="290"/>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(二十)非補助項目：</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1.國內、外旅遊、考察、聯誼性活動或聚餐（參觀及旅遊行程超過活動辦理時間百分之二十五時數視同旅遊活動，該活動不予補助）。</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lastRenderedPageBreak/>
        <w:t>2.獎金、獎品、宣導品、紀念品、服裝、義賣、勸募等。</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3.團體機構之會務基本運作：如法定會務、公務性活動等費用。</w:t>
      </w:r>
    </w:p>
    <w:p w:rsidR="00F27827" w:rsidRPr="00F27827" w:rsidRDefault="00F27827" w:rsidP="003A1B8D">
      <w:pPr>
        <w:spacing w:line="460" w:lineRule="exact"/>
        <w:ind w:leftChars="355" w:left="1135" w:hangingChars="101" w:hanging="283"/>
        <w:jc w:val="both"/>
        <w:rPr>
          <w:rFonts w:ascii="標楷體" w:eastAsia="標楷體" w:hAnsi="標楷體"/>
          <w:color w:val="000000" w:themeColor="text1"/>
          <w:sz w:val="28"/>
          <w:szCs w:val="28"/>
        </w:rPr>
      </w:pPr>
      <w:r w:rsidRPr="00F27827">
        <w:rPr>
          <w:rFonts w:ascii="標楷體" w:eastAsia="標楷體" w:hAnsi="標楷體" w:hint="eastAsia"/>
          <w:color w:val="000000" w:themeColor="text1"/>
          <w:sz w:val="28"/>
          <w:szCs w:val="28"/>
        </w:rPr>
        <w:t>4.加班費、旅費、點心費、活動性計畫之相關人事費等費用。</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五、資本門補助項目及基準：</w:t>
      </w:r>
    </w:p>
    <w:p w:rsidR="00F27827" w:rsidRPr="00F27827" w:rsidRDefault="00F27827" w:rsidP="003A1B8D">
      <w:pPr>
        <w:spacing w:line="460" w:lineRule="exact"/>
        <w:ind w:leftChars="118" w:left="849" w:hangingChars="202" w:hanging="566"/>
        <w:jc w:val="both"/>
        <w:rPr>
          <w:rFonts w:ascii="標楷體" w:eastAsia="標楷體" w:hAnsi="標楷體"/>
          <w:sz w:val="28"/>
          <w:szCs w:val="28"/>
        </w:rPr>
      </w:pPr>
      <w:r w:rsidRPr="00F27827">
        <w:rPr>
          <w:rFonts w:ascii="標楷體" w:eastAsia="標楷體" w:hAnsi="標楷體" w:hint="eastAsia"/>
          <w:sz w:val="28"/>
          <w:szCs w:val="28"/>
        </w:rPr>
        <w:t>(一)補助項目：辦公設備、電腦設備（含軟體設備）、通訊設備、視聽設備。</w:t>
      </w:r>
    </w:p>
    <w:p w:rsidR="00F27827" w:rsidRPr="00F27827" w:rsidRDefault="00F27827" w:rsidP="003A1B8D">
      <w:pPr>
        <w:spacing w:line="460" w:lineRule="exact"/>
        <w:ind w:leftChars="118" w:left="849" w:hangingChars="202" w:hanging="566"/>
        <w:jc w:val="both"/>
        <w:rPr>
          <w:rFonts w:ascii="標楷體" w:eastAsia="標楷體" w:hAnsi="標楷體"/>
          <w:sz w:val="28"/>
          <w:szCs w:val="28"/>
        </w:rPr>
      </w:pPr>
      <w:r w:rsidRPr="00F27827">
        <w:rPr>
          <w:rFonts w:ascii="標楷體" w:eastAsia="標楷體" w:hAnsi="標楷體" w:hint="eastAsia"/>
          <w:sz w:val="28"/>
          <w:szCs w:val="28"/>
        </w:rPr>
        <w:t>(二)補助標準：</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1.非於本市立案者，不得申請。</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2.補助具法人資格之社會福利團體及社會福利基金會：員工人數三人以下最高補助新臺幣六萬元，員工數每增加一人，補助額度得增加新臺幣二萬元，最高補助新臺幣六十萬元。</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3.補助具法人資格之社會福利機構：員工人數五人以下最高補助新臺幣十萬元，員工數每增加一人，補助額度得增加新臺幣三萬元，最高補助新臺幣七十五萬元。</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4.員工投保時間需達六個月以上始得以計算，如未達六個月但係遞補離職者，且員工總人數不低於前六個月三分之二員工數亦可納入。</w:t>
      </w:r>
    </w:p>
    <w:p w:rsidR="00F27827" w:rsidRPr="00F27827" w:rsidRDefault="00F27827" w:rsidP="003A1B8D">
      <w:pPr>
        <w:spacing w:line="460" w:lineRule="exact"/>
        <w:ind w:leftChars="355" w:left="1135" w:hangingChars="101" w:hanging="283"/>
        <w:jc w:val="both"/>
        <w:rPr>
          <w:rFonts w:ascii="標楷體" w:eastAsia="標楷體" w:hAnsi="標楷體"/>
          <w:sz w:val="28"/>
          <w:szCs w:val="28"/>
        </w:rPr>
      </w:pPr>
      <w:r w:rsidRPr="00F27827">
        <w:rPr>
          <w:rFonts w:ascii="標楷體" w:eastAsia="標楷體" w:hAnsi="標楷體" w:hint="eastAsia"/>
          <w:sz w:val="28"/>
          <w:szCs w:val="28"/>
        </w:rPr>
        <w:t>5.三年內累計不得超過補助額度，且本府補助設備未逾財物標準分類所列最低使用年限者不得重複申請。</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六、其他項目參照中央政府及本府預算編列作業及標準。</w:t>
      </w:r>
    </w:p>
    <w:p w:rsidR="00F27827" w:rsidRP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七、本補助項目及基準所定書表格式，由社會局另定之。</w:t>
      </w:r>
    </w:p>
    <w:p w:rsidR="00F27827" w:rsidRDefault="00F27827" w:rsidP="00F27827">
      <w:pPr>
        <w:spacing w:line="460" w:lineRule="exact"/>
        <w:ind w:left="560" w:hangingChars="200" w:hanging="560"/>
        <w:jc w:val="both"/>
        <w:rPr>
          <w:rFonts w:ascii="標楷體" w:eastAsia="標楷體" w:hAnsi="標楷體"/>
          <w:sz w:val="28"/>
          <w:szCs w:val="28"/>
        </w:rPr>
      </w:pPr>
      <w:r w:rsidRPr="00F27827">
        <w:rPr>
          <w:rFonts w:ascii="標楷體" w:eastAsia="標楷體" w:hAnsi="標楷體" w:hint="eastAsia"/>
          <w:sz w:val="28"/>
          <w:szCs w:val="28"/>
        </w:rPr>
        <w:t>八、本補助項目及基準如有未盡事宜，依其他相關法令、作業規定辦理。</w:t>
      </w:r>
    </w:p>
    <w:sectPr w:rsidR="00F27827" w:rsidSect="00932E98">
      <w:footerReference w:type="default" r:id="rId9"/>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1A49" w:rsidRDefault="009C1A49" w:rsidP="006603A5">
      <w:r>
        <w:separator/>
      </w:r>
    </w:p>
  </w:endnote>
  <w:endnote w:type="continuationSeparator" w:id="0">
    <w:p w:rsidR="009C1A49" w:rsidRDefault="009C1A49" w:rsidP="006603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1431119"/>
      <w:docPartObj>
        <w:docPartGallery w:val="Page Numbers (Bottom of Page)"/>
        <w:docPartUnique/>
      </w:docPartObj>
    </w:sdtPr>
    <w:sdtEndPr/>
    <w:sdtContent>
      <w:p w:rsidR="00F27827" w:rsidRDefault="00F27827">
        <w:pPr>
          <w:pStyle w:val="a6"/>
          <w:jc w:val="center"/>
        </w:pPr>
        <w:r>
          <w:fldChar w:fldCharType="begin"/>
        </w:r>
        <w:r>
          <w:instrText>PAGE   \* MERGEFORMAT</w:instrText>
        </w:r>
        <w:r>
          <w:fldChar w:fldCharType="separate"/>
        </w:r>
        <w:r w:rsidR="00BE12F9" w:rsidRPr="00BE12F9">
          <w:rPr>
            <w:noProof/>
            <w:lang w:val="zh-TW"/>
          </w:rPr>
          <w:t>2</w:t>
        </w:r>
        <w:r>
          <w:rPr>
            <w:noProof/>
            <w:lang w:val="zh-TW"/>
          </w:rPr>
          <w:fldChar w:fldCharType="end"/>
        </w:r>
      </w:p>
    </w:sdtContent>
  </w:sdt>
  <w:p w:rsidR="00F27827" w:rsidRDefault="00F2782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1A49" w:rsidRDefault="009C1A49" w:rsidP="006603A5">
      <w:r>
        <w:separator/>
      </w:r>
    </w:p>
  </w:footnote>
  <w:footnote w:type="continuationSeparator" w:id="0">
    <w:p w:rsidR="009C1A49" w:rsidRDefault="009C1A49" w:rsidP="006603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450A05"/>
    <w:multiLevelType w:val="hybridMultilevel"/>
    <w:tmpl w:val="5DF02F9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DEE"/>
    <w:rsid w:val="000143BA"/>
    <w:rsid w:val="000164E9"/>
    <w:rsid w:val="00026C30"/>
    <w:rsid w:val="00034214"/>
    <w:rsid w:val="00045B20"/>
    <w:rsid w:val="000465E8"/>
    <w:rsid w:val="00050A8A"/>
    <w:rsid w:val="000606DC"/>
    <w:rsid w:val="00073EEB"/>
    <w:rsid w:val="00075E96"/>
    <w:rsid w:val="000772F1"/>
    <w:rsid w:val="00082B1E"/>
    <w:rsid w:val="000847B9"/>
    <w:rsid w:val="00096B9E"/>
    <w:rsid w:val="000A3503"/>
    <w:rsid w:val="000C040C"/>
    <w:rsid w:val="000C048D"/>
    <w:rsid w:val="000E7CB2"/>
    <w:rsid w:val="00100388"/>
    <w:rsid w:val="0010203C"/>
    <w:rsid w:val="001029AF"/>
    <w:rsid w:val="00104564"/>
    <w:rsid w:val="001121D9"/>
    <w:rsid w:val="001159F7"/>
    <w:rsid w:val="00115AB9"/>
    <w:rsid w:val="00154BFD"/>
    <w:rsid w:val="00156914"/>
    <w:rsid w:val="0016366E"/>
    <w:rsid w:val="00174B72"/>
    <w:rsid w:val="00180D89"/>
    <w:rsid w:val="00183268"/>
    <w:rsid w:val="00196B19"/>
    <w:rsid w:val="001B0D6A"/>
    <w:rsid w:val="001B399B"/>
    <w:rsid w:val="001B49C9"/>
    <w:rsid w:val="001C3176"/>
    <w:rsid w:val="001C3F96"/>
    <w:rsid w:val="001C5221"/>
    <w:rsid w:val="001D2602"/>
    <w:rsid w:val="001D5136"/>
    <w:rsid w:val="001D741A"/>
    <w:rsid w:val="001E60C4"/>
    <w:rsid w:val="001F01A8"/>
    <w:rsid w:val="00204BFE"/>
    <w:rsid w:val="00216EFF"/>
    <w:rsid w:val="00220C70"/>
    <w:rsid w:val="00246052"/>
    <w:rsid w:val="00260E3A"/>
    <w:rsid w:val="002622C5"/>
    <w:rsid w:val="002730D4"/>
    <w:rsid w:val="00277940"/>
    <w:rsid w:val="002977B8"/>
    <w:rsid w:val="002C073E"/>
    <w:rsid w:val="002D7387"/>
    <w:rsid w:val="00304B24"/>
    <w:rsid w:val="00312113"/>
    <w:rsid w:val="00315B1B"/>
    <w:rsid w:val="00323911"/>
    <w:rsid w:val="00350E7E"/>
    <w:rsid w:val="003522FA"/>
    <w:rsid w:val="0035728C"/>
    <w:rsid w:val="00367F0B"/>
    <w:rsid w:val="0037377D"/>
    <w:rsid w:val="00381341"/>
    <w:rsid w:val="0038493F"/>
    <w:rsid w:val="00390E7D"/>
    <w:rsid w:val="00395E35"/>
    <w:rsid w:val="003A1B8D"/>
    <w:rsid w:val="003A613B"/>
    <w:rsid w:val="003C3262"/>
    <w:rsid w:val="003C34CE"/>
    <w:rsid w:val="003C6B00"/>
    <w:rsid w:val="003D0757"/>
    <w:rsid w:val="003F5A46"/>
    <w:rsid w:val="00400D9F"/>
    <w:rsid w:val="00404433"/>
    <w:rsid w:val="00404EB7"/>
    <w:rsid w:val="00422D8A"/>
    <w:rsid w:val="00426D2D"/>
    <w:rsid w:val="00426E5A"/>
    <w:rsid w:val="00442CF5"/>
    <w:rsid w:val="004515BE"/>
    <w:rsid w:val="00467094"/>
    <w:rsid w:val="00467612"/>
    <w:rsid w:val="00474B53"/>
    <w:rsid w:val="00483E4B"/>
    <w:rsid w:val="004B43FF"/>
    <w:rsid w:val="004D38C5"/>
    <w:rsid w:val="004F5123"/>
    <w:rsid w:val="004F695D"/>
    <w:rsid w:val="005204E9"/>
    <w:rsid w:val="00533A1B"/>
    <w:rsid w:val="00540B55"/>
    <w:rsid w:val="00575CC7"/>
    <w:rsid w:val="00584933"/>
    <w:rsid w:val="00594087"/>
    <w:rsid w:val="00595FA5"/>
    <w:rsid w:val="005A55B5"/>
    <w:rsid w:val="005A5AF5"/>
    <w:rsid w:val="005B001A"/>
    <w:rsid w:val="005B21C9"/>
    <w:rsid w:val="005B6C9C"/>
    <w:rsid w:val="005B7DA5"/>
    <w:rsid w:val="005C13CC"/>
    <w:rsid w:val="005E3DF3"/>
    <w:rsid w:val="005E4A4B"/>
    <w:rsid w:val="005F1E45"/>
    <w:rsid w:val="006055B1"/>
    <w:rsid w:val="00630A9E"/>
    <w:rsid w:val="00633592"/>
    <w:rsid w:val="00656DEE"/>
    <w:rsid w:val="006603A5"/>
    <w:rsid w:val="00663FEB"/>
    <w:rsid w:val="00665FF6"/>
    <w:rsid w:val="00667FAF"/>
    <w:rsid w:val="00675070"/>
    <w:rsid w:val="00691605"/>
    <w:rsid w:val="00696B17"/>
    <w:rsid w:val="0069781B"/>
    <w:rsid w:val="006A16B0"/>
    <w:rsid w:val="006C2DE6"/>
    <w:rsid w:val="006E1964"/>
    <w:rsid w:val="006E687F"/>
    <w:rsid w:val="006F6BC0"/>
    <w:rsid w:val="00704BCF"/>
    <w:rsid w:val="00712E15"/>
    <w:rsid w:val="0071416E"/>
    <w:rsid w:val="007144A4"/>
    <w:rsid w:val="00720E78"/>
    <w:rsid w:val="007345A6"/>
    <w:rsid w:val="0073499D"/>
    <w:rsid w:val="00755444"/>
    <w:rsid w:val="00760BBD"/>
    <w:rsid w:val="00763DD9"/>
    <w:rsid w:val="007966F3"/>
    <w:rsid w:val="00797569"/>
    <w:rsid w:val="007B6A79"/>
    <w:rsid w:val="007B7200"/>
    <w:rsid w:val="007C03FF"/>
    <w:rsid w:val="007C26A8"/>
    <w:rsid w:val="007E55A0"/>
    <w:rsid w:val="007F2F88"/>
    <w:rsid w:val="007F7C38"/>
    <w:rsid w:val="00801B34"/>
    <w:rsid w:val="0080670C"/>
    <w:rsid w:val="0081429E"/>
    <w:rsid w:val="00824200"/>
    <w:rsid w:val="00832681"/>
    <w:rsid w:val="00835AEE"/>
    <w:rsid w:val="008461C1"/>
    <w:rsid w:val="008657C9"/>
    <w:rsid w:val="00872E57"/>
    <w:rsid w:val="008801DF"/>
    <w:rsid w:val="00882036"/>
    <w:rsid w:val="008A2D18"/>
    <w:rsid w:val="008C060D"/>
    <w:rsid w:val="008C3B41"/>
    <w:rsid w:val="008C668F"/>
    <w:rsid w:val="008C7D8C"/>
    <w:rsid w:val="008E4AD9"/>
    <w:rsid w:val="008E4E76"/>
    <w:rsid w:val="008E6457"/>
    <w:rsid w:val="00902B32"/>
    <w:rsid w:val="00925725"/>
    <w:rsid w:val="00932E98"/>
    <w:rsid w:val="00953367"/>
    <w:rsid w:val="00954510"/>
    <w:rsid w:val="00954D69"/>
    <w:rsid w:val="00956A52"/>
    <w:rsid w:val="00961E83"/>
    <w:rsid w:val="00962300"/>
    <w:rsid w:val="0098484B"/>
    <w:rsid w:val="009968F4"/>
    <w:rsid w:val="009C1A49"/>
    <w:rsid w:val="009C76A8"/>
    <w:rsid w:val="009E2394"/>
    <w:rsid w:val="009F519C"/>
    <w:rsid w:val="00A11F15"/>
    <w:rsid w:val="00A224D5"/>
    <w:rsid w:val="00A24E52"/>
    <w:rsid w:val="00A316BD"/>
    <w:rsid w:val="00A33677"/>
    <w:rsid w:val="00A33B0D"/>
    <w:rsid w:val="00A417F8"/>
    <w:rsid w:val="00A45A6A"/>
    <w:rsid w:val="00A47B38"/>
    <w:rsid w:val="00A534BD"/>
    <w:rsid w:val="00A576A2"/>
    <w:rsid w:val="00A57F18"/>
    <w:rsid w:val="00A601ED"/>
    <w:rsid w:val="00A60AC5"/>
    <w:rsid w:val="00A6651E"/>
    <w:rsid w:val="00A72581"/>
    <w:rsid w:val="00A75932"/>
    <w:rsid w:val="00AB5923"/>
    <w:rsid w:val="00AB76EA"/>
    <w:rsid w:val="00AC01B3"/>
    <w:rsid w:val="00AD1DB2"/>
    <w:rsid w:val="00AD5104"/>
    <w:rsid w:val="00AE0E7D"/>
    <w:rsid w:val="00AF0AA3"/>
    <w:rsid w:val="00AF3071"/>
    <w:rsid w:val="00AF737A"/>
    <w:rsid w:val="00B05FF8"/>
    <w:rsid w:val="00B13FB2"/>
    <w:rsid w:val="00B15159"/>
    <w:rsid w:val="00B37DE7"/>
    <w:rsid w:val="00B46DBE"/>
    <w:rsid w:val="00B64B7C"/>
    <w:rsid w:val="00B85A99"/>
    <w:rsid w:val="00B9596B"/>
    <w:rsid w:val="00BB0F0E"/>
    <w:rsid w:val="00BB721A"/>
    <w:rsid w:val="00BC18F2"/>
    <w:rsid w:val="00BE12F9"/>
    <w:rsid w:val="00BE343B"/>
    <w:rsid w:val="00C04612"/>
    <w:rsid w:val="00C14E4F"/>
    <w:rsid w:val="00C16290"/>
    <w:rsid w:val="00C23E19"/>
    <w:rsid w:val="00C274D9"/>
    <w:rsid w:val="00C2752A"/>
    <w:rsid w:val="00C31C5C"/>
    <w:rsid w:val="00C642A0"/>
    <w:rsid w:val="00C80C5B"/>
    <w:rsid w:val="00C85FEC"/>
    <w:rsid w:val="00C90644"/>
    <w:rsid w:val="00C95564"/>
    <w:rsid w:val="00C957E5"/>
    <w:rsid w:val="00CC263C"/>
    <w:rsid w:val="00CE27F2"/>
    <w:rsid w:val="00CE3A9A"/>
    <w:rsid w:val="00CE7670"/>
    <w:rsid w:val="00CF491C"/>
    <w:rsid w:val="00CF7007"/>
    <w:rsid w:val="00D05764"/>
    <w:rsid w:val="00D303E3"/>
    <w:rsid w:val="00D36475"/>
    <w:rsid w:val="00D54FD1"/>
    <w:rsid w:val="00D606F4"/>
    <w:rsid w:val="00D661D0"/>
    <w:rsid w:val="00D805EE"/>
    <w:rsid w:val="00D8080E"/>
    <w:rsid w:val="00D84486"/>
    <w:rsid w:val="00D90793"/>
    <w:rsid w:val="00D94C5C"/>
    <w:rsid w:val="00DA31FE"/>
    <w:rsid w:val="00DB1669"/>
    <w:rsid w:val="00DB2C0B"/>
    <w:rsid w:val="00DB3120"/>
    <w:rsid w:val="00DB62FA"/>
    <w:rsid w:val="00DB6DFC"/>
    <w:rsid w:val="00DC6F20"/>
    <w:rsid w:val="00DE5A8D"/>
    <w:rsid w:val="00DF0474"/>
    <w:rsid w:val="00DF20DA"/>
    <w:rsid w:val="00E1513C"/>
    <w:rsid w:val="00E20CF0"/>
    <w:rsid w:val="00E30E91"/>
    <w:rsid w:val="00E35505"/>
    <w:rsid w:val="00E61DD1"/>
    <w:rsid w:val="00E7251E"/>
    <w:rsid w:val="00E84BB8"/>
    <w:rsid w:val="00E87739"/>
    <w:rsid w:val="00E9020D"/>
    <w:rsid w:val="00E954FD"/>
    <w:rsid w:val="00E97717"/>
    <w:rsid w:val="00EA4686"/>
    <w:rsid w:val="00EA6EF8"/>
    <w:rsid w:val="00EB0252"/>
    <w:rsid w:val="00EB2C40"/>
    <w:rsid w:val="00EB655A"/>
    <w:rsid w:val="00ED40EE"/>
    <w:rsid w:val="00EE133C"/>
    <w:rsid w:val="00EE509A"/>
    <w:rsid w:val="00F06B98"/>
    <w:rsid w:val="00F15702"/>
    <w:rsid w:val="00F25653"/>
    <w:rsid w:val="00F27827"/>
    <w:rsid w:val="00F34663"/>
    <w:rsid w:val="00F3515A"/>
    <w:rsid w:val="00F434C0"/>
    <w:rsid w:val="00F65391"/>
    <w:rsid w:val="00F72DD8"/>
    <w:rsid w:val="00F80DC1"/>
    <w:rsid w:val="00F87E19"/>
    <w:rsid w:val="00F960F0"/>
    <w:rsid w:val="00FA0D07"/>
    <w:rsid w:val="00FB32CD"/>
    <w:rsid w:val="00FC1AB6"/>
    <w:rsid w:val="00FC428C"/>
    <w:rsid w:val="00FC51FB"/>
    <w:rsid w:val="00FD51E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03A5"/>
    <w:pPr>
      <w:tabs>
        <w:tab w:val="center" w:pos="4153"/>
        <w:tab w:val="right" w:pos="8306"/>
      </w:tabs>
      <w:snapToGrid w:val="0"/>
    </w:pPr>
    <w:rPr>
      <w:sz w:val="20"/>
      <w:szCs w:val="20"/>
    </w:rPr>
  </w:style>
  <w:style w:type="character" w:customStyle="1" w:styleId="a5">
    <w:name w:val="頁首 字元"/>
    <w:basedOn w:val="a0"/>
    <w:link w:val="a4"/>
    <w:uiPriority w:val="99"/>
    <w:rsid w:val="006603A5"/>
    <w:rPr>
      <w:sz w:val="20"/>
      <w:szCs w:val="20"/>
    </w:rPr>
  </w:style>
  <w:style w:type="paragraph" w:styleId="a6">
    <w:name w:val="footer"/>
    <w:basedOn w:val="a"/>
    <w:link w:val="a7"/>
    <w:uiPriority w:val="99"/>
    <w:unhideWhenUsed/>
    <w:rsid w:val="006603A5"/>
    <w:pPr>
      <w:tabs>
        <w:tab w:val="center" w:pos="4153"/>
        <w:tab w:val="right" w:pos="8306"/>
      </w:tabs>
      <w:snapToGrid w:val="0"/>
    </w:pPr>
    <w:rPr>
      <w:sz w:val="20"/>
      <w:szCs w:val="20"/>
    </w:rPr>
  </w:style>
  <w:style w:type="character" w:customStyle="1" w:styleId="a7">
    <w:name w:val="頁尾 字元"/>
    <w:basedOn w:val="a0"/>
    <w:link w:val="a6"/>
    <w:uiPriority w:val="99"/>
    <w:rsid w:val="006603A5"/>
    <w:rPr>
      <w:sz w:val="20"/>
      <w:szCs w:val="20"/>
    </w:rPr>
  </w:style>
  <w:style w:type="paragraph" w:styleId="2">
    <w:name w:val="Body Text Indent 2"/>
    <w:basedOn w:val="a"/>
    <w:link w:val="20"/>
    <w:uiPriority w:val="99"/>
    <w:rsid w:val="00EE509A"/>
    <w:pPr>
      <w:ind w:leftChars="525" w:left="1260"/>
    </w:pPr>
    <w:rPr>
      <w:rFonts w:ascii="Times New Roman" w:eastAsia="標楷體" w:hAnsi="Times New Roman" w:cs="Times New Roman"/>
      <w:szCs w:val="24"/>
    </w:rPr>
  </w:style>
  <w:style w:type="character" w:customStyle="1" w:styleId="20">
    <w:name w:val="本文縮排 2 字元"/>
    <w:basedOn w:val="a0"/>
    <w:link w:val="2"/>
    <w:uiPriority w:val="99"/>
    <w:rsid w:val="00EE509A"/>
    <w:rPr>
      <w:rFonts w:ascii="Times New Roman" w:eastAsia="標楷體" w:hAnsi="Times New Roman" w:cs="Times New Roman"/>
      <w:szCs w:val="24"/>
    </w:rPr>
  </w:style>
  <w:style w:type="paragraph" w:styleId="a8">
    <w:name w:val="List Paragraph"/>
    <w:basedOn w:val="a"/>
    <w:uiPriority w:val="34"/>
    <w:qFormat/>
    <w:rsid w:val="00DE5A8D"/>
    <w:pPr>
      <w:ind w:leftChars="200" w:left="480"/>
    </w:pPr>
  </w:style>
  <w:style w:type="paragraph" w:styleId="a9">
    <w:name w:val="Balloon Text"/>
    <w:basedOn w:val="a"/>
    <w:link w:val="aa"/>
    <w:uiPriority w:val="99"/>
    <w:semiHidden/>
    <w:unhideWhenUsed/>
    <w:rsid w:val="004D38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D38C5"/>
    <w:rPr>
      <w:rFonts w:asciiTheme="majorHAnsi" w:eastAsiaTheme="majorEastAsia" w:hAnsiTheme="majorHAnsi" w:cstheme="majorBidi"/>
      <w:sz w:val="18"/>
      <w:szCs w:val="18"/>
    </w:rPr>
  </w:style>
  <w:style w:type="paragraph" w:customStyle="1" w:styleId="Default">
    <w:name w:val="Default"/>
    <w:rsid w:val="00220C70"/>
    <w:pPr>
      <w:widowControl w:val="0"/>
      <w:autoSpaceDE w:val="0"/>
      <w:autoSpaceDN w:val="0"/>
      <w:adjustRightInd w:val="0"/>
    </w:pPr>
    <w:rPr>
      <w:rFonts w:ascii="標楷體" w:eastAsia="標楷體" w:cs="標楷體"/>
      <w:color w:val="00000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56D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6603A5"/>
    <w:pPr>
      <w:tabs>
        <w:tab w:val="center" w:pos="4153"/>
        <w:tab w:val="right" w:pos="8306"/>
      </w:tabs>
      <w:snapToGrid w:val="0"/>
    </w:pPr>
    <w:rPr>
      <w:sz w:val="20"/>
      <w:szCs w:val="20"/>
    </w:rPr>
  </w:style>
  <w:style w:type="character" w:customStyle="1" w:styleId="a5">
    <w:name w:val="頁首 字元"/>
    <w:basedOn w:val="a0"/>
    <w:link w:val="a4"/>
    <w:uiPriority w:val="99"/>
    <w:rsid w:val="006603A5"/>
    <w:rPr>
      <w:sz w:val="20"/>
      <w:szCs w:val="20"/>
    </w:rPr>
  </w:style>
  <w:style w:type="paragraph" w:styleId="a6">
    <w:name w:val="footer"/>
    <w:basedOn w:val="a"/>
    <w:link w:val="a7"/>
    <w:uiPriority w:val="99"/>
    <w:unhideWhenUsed/>
    <w:rsid w:val="006603A5"/>
    <w:pPr>
      <w:tabs>
        <w:tab w:val="center" w:pos="4153"/>
        <w:tab w:val="right" w:pos="8306"/>
      </w:tabs>
      <w:snapToGrid w:val="0"/>
    </w:pPr>
    <w:rPr>
      <w:sz w:val="20"/>
      <w:szCs w:val="20"/>
    </w:rPr>
  </w:style>
  <w:style w:type="character" w:customStyle="1" w:styleId="a7">
    <w:name w:val="頁尾 字元"/>
    <w:basedOn w:val="a0"/>
    <w:link w:val="a6"/>
    <w:uiPriority w:val="99"/>
    <w:rsid w:val="006603A5"/>
    <w:rPr>
      <w:sz w:val="20"/>
      <w:szCs w:val="20"/>
    </w:rPr>
  </w:style>
  <w:style w:type="paragraph" w:styleId="2">
    <w:name w:val="Body Text Indent 2"/>
    <w:basedOn w:val="a"/>
    <w:link w:val="20"/>
    <w:uiPriority w:val="99"/>
    <w:rsid w:val="00EE509A"/>
    <w:pPr>
      <w:ind w:leftChars="525" w:left="1260"/>
    </w:pPr>
    <w:rPr>
      <w:rFonts w:ascii="Times New Roman" w:eastAsia="標楷體" w:hAnsi="Times New Roman" w:cs="Times New Roman"/>
      <w:szCs w:val="24"/>
    </w:rPr>
  </w:style>
  <w:style w:type="character" w:customStyle="1" w:styleId="20">
    <w:name w:val="本文縮排 2 字元"/>
    <w:basedOn w:val="a0"/>
    <w:link w:val="2"/>
    <w:uiPriority w:val="99"/>
    <w:rsid w:val="00EE509A"/>
    <w:rPr>
      <w:rFonts w:ascii="Times New Roman" w:eastAsia="標楷體" w:hAnsi="Times New Roman" w:cs="Times New Roman"/>
      <w:szCs w:val="24"/>
    </w:rPr>
  </w:style>
  <w:style w:type="paragraph" w:styleId="a8">
    <w:name w:val="List Paragraph"/>
    <w:basedOn w:val="a"/>
    <w:uiPriority w:val="34"/>
    <w:qFormat/>
    <w:rsid w:val="00DE5A8D"/>
    <w:pPr>
      <w:ind w:leftChars="200" w:left="480"/>
    </w:pPr>
  </w:style>
  <w:style w:type="paragraph" w:styleId="a9">
    <w:name w:val="Balloon Text"/>
    <w:basedOn w:val="a"/>
    <w:link w:val="aa"/>
    <w:uiPriority w:val="99"/>
    <w:semiHidden/>
    <w:unhideWhenUsed/>
    <w:rsid w:val="004D38C5"/>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4D38C5"/>
    <w:rPr>
      <w:rFonts w:asciiTheme="majorHAnsi" w:eastAsiaTheme="majorEastAsia" w:hAnsiTheme="majorHAnsi" w:cstheme="majorBidi"/>
      <w:sz w:val="18"/>
      <w:szCs w:val="18"/>
    </w:rPr>
  </w:style>
  <w:style w:type="paragraph" w:customStyle="1" w:styleId="Default">
    <w:name w:val="Default"/>
    <w:rsid w:val="00220C70"/>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1696970">
      <w:bodyDiv w:val="1"/>
      <w:marLeft w:val="0"/>
      <w:marRight w:val="0"/>
      <w:marTop w:val="0"/>
      <w:marBottom w:val="0"/>
      <w:divBdr>
        <w:top w:val="none" w:sz="0" w:space="0" w:color="auto"/>
        <w:left w:val="none" w:sz="0" w:space="0" w:color="auto"/>
        <w:bottom w:val="none" w:sz="0" w:space="0" w:color="auto"/>
        <w:right w:val="none" w:sz="0" w:space="0" w:color="auto"/>
      </w:divBdr>
    </w:div>
    <w:div w:id="1031690402">
      <w:bodyDiv w:val="1"/>
      <w:marLeft w:val="0"/>
      <w:marRight w:val="0"/>
      <w:marTop w:val="0"/>
      <w:marBottom w:val="0"/>
      <w:divBdr>
        <w:top w:val="none" w:sz="0" w:space="0" w:color="auto"/>
        <w:left w:val="none" w:sz="0" w:space="0" w:color="auto"/>
        <w:bottom w:val="none" w:sz="0" w:space="0" w:color="auto"/>
        <w:right w:val="none" w:sz="0" w:space="0" w:color="auto"/>
      </w:divBdr>
    </w:div>
    <w:div w:id="1154220788">
      <w:bodyDiv w:val="1"/>
      <w:marLeft w:val="0"/>
      <w:marRight w:val="0"/>
      <w:marTop w:val="0"/>
      <w:marBottom w:val="0"/>
      <w:divBdr>
        <w:top w:val="none" w:sz="0" w:space="0" w:color="auto"/>
        <w:left w:val="none" w:sz="0" w:space="0" w:color="auto"/>
        <w:bottom w:val="none" w:sz="0" w:space="0" w:color="auto"/>
        <w:right w:val="none" w:sz="0" w:space="0" w:color="auto"/>
      </w:divBdr>
    </w:div>
    <w:div w:id="2068988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30C115-D04D-407A-85A4-18E7CDFC62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896</Words>
  <Characters>5111</Characters>
  <Application>Microsoft Office Word</Application>
  <DocSecurity>0</DocSecurity>
  <Lines>42</Lines>
  <Paragraphs>11</Paragraphs>
  <ScaleCrop>false</ScaleCrop>
  <Company>Hewlett-Packard Company</Company>
  <LinksUpToDate>false</LinksUpToDate>
  <CharactersWithSpaces>5996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賴雅雯</dc:creator>
  <cp:lastModifiedBy>b0101075</cp:lastModifiedBy>
  <cp:revision>2</cp:revision>
  <cp:lastPrinted>2017-06-29T06:16:00Z</cp:lastPrinted>
  <dcterms:created xsi:type="dcterms:W3CDTF">2018-06-05T06:57:00Z</dcterms:created>
  <dcterms:modified xsi:type="dcterms:W3CDTF">2018-06-05T06:57:00Z</dcterms:modified>
</cp:coreProperties>
</file>