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4D4D" w:rsidRPr="00B738C9" w:rsidRDefault="00CE4D4D" w:rsidP="00CE4D4D">
      <w:pPr>
        <w:rPr>
          <w:rFonts w:ascii="標楷體" w:eastAsia="標楷體" w:hAnsi="標楷體" w:cs="Times New Roman"/>
          <w:sz w:val="36"/>
          <w:szCs w:val="36"/>
        </w:rPr>
      </w:pPr>
      <w:bookmarkStart w:id="0" w:name="_GoBack"/>
      <w:r w:rsidRPr="00815656">
        <w:rPr>
          <w:rFonts w:ascii="標楷體" w:eastAsia="標楷體" w:hAnsi="標楷體" w:cs="Times New Roman" w:hint="eastAsia"/>
          <w:sz w:val="40"/>
          <w:szCs w:val="40"/>
        </w:rPr>
        <w:t>臺中市政府勞工局</w:t>
      </w:r>
      <w:r>
        <w:rPr>
          <w:rFonts w:ascii="標楷體" w:eastAsia="標楷體" w:hAnsi="標楷體" w:cs="Times New Roman" w:hint="eastAsia"/>
          <w:sz w:val="40"/>
          <w:szCs w:val="40"/>
        </w:rPr>
        <w:t>特約</w:t>
      </w:r>
      <w:r w:rsidRPr="00815656">
        <w:rPr>
          <w:rFonts w:ascii="標楷體" w:eastAsia="標楷體" w:hAnsi="標楷體" w:cs="Times New Roman" w:hint="eastAsia"/>
          <w:sz w:val="40"/>
          <w:szCs w:val="40"/>
        </w:rPr>
        <w:t>通譯人才資料庫建置要點</w:t>
      </w:r>
    </w:p>
    <w:bookmarkEnd w:id="0"/>
    <w:p w:rsidR="00CE4D4D" w:rsidRPr="00D10B8A" w:rsidRDefault="00CE4D4D" w:rsidP="00CE4D4D">
      <w:pPr>
        <w:rPr>
          <w:rFonts w:ascii="標楷體" w:eastAsia="標楷體" w:hAnsi="標楷體" w:cs="Times New Roman"/>
        </w:rPr>
      </w:pPr>
      <w:r w:rsidRPr="00D10B8A">
        <w:rPr>
          <w:rFonts w:ascii="標楷體" w:eastAsia="標楷體" w:hAnsi="標楷體" w:cs="Times New Roman"/>
        </w:rPr>
        <w:t xml:space="preserve"> </w:t>
      </w:r>
      <w:r w:rsidRPr="00D10B8A">
        <w:rPr>
          <w:rFonts w:ascii="標楷體" w:eastAsia="標楷體" w:hAnsi="標楷體" w:cs="Times New Roman" w:hint="eastAsia"/>
        </w:rPr>
        <w:t xml:space="preserve">                   </w:t>
      </w:r>
    </w:p>
    <w:p w:rsidR="00CE4D4D" w:rsidRPr="00D10B8A" w:rsidRDefault="00CE4D4D" w:rsidP="00CE4D4D">
      <w:pPr>
        <w:jc w:val="right"/>
        <w:rPr>
          <w:rFonts w:ascii="標楷體" w:eastAsia="標楷體" w:hAnsi="標楷體" w:cs="Times New Roman"/>
          <w:color w:val="000000"/>
          <w:sz w:val="20"/>
          <w:szCs w:val="20"/>
        </w:rPr>
      </w:pPr>
      <w:r w:rsidRPr="00D10B8A">
        <w:rPr>
          <w:rFonts w:ascii="標楷體" w:eastAsia="標楷體" w:hAnsi="標楷體" w:cs="Times New Roman" w:hint="eastAsia"/>
        </w:rPr>
        <w:t xml:space="preserve">                      </w:t>
      </w:r>
      <w:r w:rsidRPr="00D10B8A">
        <w:rPr>
          <w:rFonts w:ascii="標楷體" w:eastAsia="標楷體" w:hAnsi="標楷體" w:cs="Times New Roman" w:hint="eastAsia"/>
          <w:color w:val="000000"/>
          <w:sz w:val="20"/>
          <w:szCs w:val="20"/>
        </w:rPr>
        <w:t>中華民國10</w:t>
      </w:r>
      <w:r>
        <w:rPr>
          <w:rFonts w:ascii="標楷體" w:eastAsia="標楷體" w:hAnsi="標楷體" w:cs="Times New Roman" w:hint="eastAsia"/>
          <w:color w:val="000000"/>
          <w:sz w:val="20"/>
          <w:szCs w:val="20"/>
        </w:rPr>
        <w:t>5</w:t>
      </w:r>
      <w:r w:rsidRPr="00D10B8A">
        <w:rPr>
          <w:rFonts w:ascii="標楷體" w:eastAsia="標楷體" w:hAnsi="標楷體" w:cs="Times New Roman" w:hint="eastAsia"/>
          <w:color w:val="000000"/>
          <w:sz w:val="20"/>
          <w:szCs w:val="20"/>
        </w:rPr>
        <w:t>年</w:t>
      </w:r>
      <w:r>
        <w:rPr>
          <w:rFonts w:ascii="標楷體" w:eastAsia="標楷體" w:hAnsi="標楷體" w:cs="Times New Roman" w:hint="eastAsia"/>
          <w:color w:val="000000"/>
          <w:sz w:val="20"/>
          <w:szCs w:val="20"/>
        </w:rPr>
        <w:t>07</w:t>
      </w:r>
      <w:r w:rsidRPr="00D10B8A">
        <w:rPr>
          <w:rFonts w:ascii="標楷體" w:eastAsia="標楷體" w:hAnsi="標楷體" w:cs="Times New Roman" w:hint="eastAsia"/>
          <w:color w:val="000000"/>
          <w:sz w:val="20"/>
          <w:szCs w:val="20"/>
        </w:rPr>
        <w:t>月</w:t>
      </w:r>
      <w:r>
        <w:rPr>
          <w:rFonts w:ascii="標楷體" w:eastAsia="標楷體" w:hAnsi="標楷體" w:cs="Times New Roman" w:hint="eastAsia"/>
          <w:color w:val="000000"/>
          <w:sz w:val="20"/>
          <w:szCs w:val="20"/>
        </w:rPr>
        <w:t>01</w:t>
      </w:r>
      <w:r w:rsidRPr="00D10B8A">
        <w:rPr>
          <w:rFonts w:ascii="標楷體" w:eastAsia="標楷體" w:hAnsi="標楷體" w:cs="Times New Roman" w:hint="eastAsia"/>
          <w:color w:val="000000"/>
          <w:sz w:val="20"/>
          <w:szCs w:val="20"/>
        </w:rPr>
        <w:t>日中市勞外字第</w:t>
      </w:r>
      <w:r>
        <w:rPr>
          <w:rFonts w:ascii="標楷體" w:eastAsia="標楷體" w:hAnsi="標楷體" w:cs="Times New Roman" w:hint="eastAsia"/>
          <w:color w:val="000000"/>
          <w:sz w:val="20"/>
          <w:szCs w:val="20"/>
        </w:rPr>
        <w:t>1050035868</w:t>
      </w:r>
      <w:r w:rsidRPr="00D10B8A">
        <w:rPr>
          <w:rFonts w:ascii="標楷體" w:eastAsia="標楷體" w:hAnsi="標楷體" w:cs="Times New Roman" w:hint="eastAsia"/>
          <w:color w:val="000000"/>
          <w:sz w:val="20"/>
          <w:szCs w:val="20"/>
        </w:rPr>
        <w:t>號函訂定</w:t>
      </w:r>
    </w:p>
    <w:p w:rsidR="00CE4D4D" w:rsidRPr="00D10B8A" w:rsidRDefault="00CE4D4D" w:rsidP="00CE4D4D">
      <w:pPr>
        <w:jc w:val="right"/>
        <w:rPr>
          <w:rFonts w:ascii="標楷體" w:eastAsia="標楷體" w:hAnsi="標楷體" w:cs="Times New Roman"/>
          <w:color w:val="000000"/>
          <w:sz w:val="20"/>
          <w:szCs w:val="20"/>
        </w:rPr>
      </w:pPr>
      <w:r w:rsidRPr="00D10B8A">
        <w:rPr>
          <w:rFonts w:ascii="標楷體" w:eastAsia="標楷體" w:hAnsi="標楷體" w:cs="Times New Roman" w:hint="eastAsia"/>
          <w:color w:val="000000"/>
          <w:sz w:val="20"/>
          <w:szCs w:val="20"/>
        </w:rPr>
        <w:t>中華民國10</w:t>
      </w:r>
      <w:r w:rsidR="00283715">
        <w:rPr>
          <w:rFonts w:ascii="標楷體" w:eastAsia="標楷體" w:hAnsi="標楷體" w:cs="Times New Roman"/>
          <w:color w:val="000000"/>
          <w:sz w:val="20"/>
          <w:szCs w:val="20"/>
        </w:rPr>
        <w:t>7</w:t>
      </w:r>
      <w:r w:rsidRPr="00D10B8A">
        <w:rPr>
          <w:rFonts w:ascii="標楷體" w:eastAsia="標楷體" w:hAnsi="標楷體" w:cs="Times New Roman" w:hint="eastAsia"/>
          <w:color w:val="000000"/>
          <w:sz w:val="20"/>
          <w:szCs w:val="20"/>
        </w:rPr>
        <w:t>年</w:t>
      </w:r>
      <w:r w:rsidR="00BA0551">
        <w:rPr>
          <w:rFonts w:ascii="標楷體" w:eastAsia="標楷體" w:hAnsi="標楷體" w:cs="Times New Roman" w:hint="eastAsia"/>
          <w:color w:val="000000"/>
          <w:sz w:val="20"/>
          <w:szCs w:val="20"/>
        </w:rPr>
        <w:t>01</w:t>
      </w:r>
      <w:r w:rsidRPr="00D10B8A">
        <w:rPr>
          <w:rFonts w:ascii="標楷體" w:eastAsia="標楷體" w:hAnsi="標楷體" w:cs="Times New Roman" w:hint="eastAsia"/>
          <w:color w:val="000000"/>
          <w:sz w:val="20"/>
          <w:szCs w:val="20"/>
        </w:rPr>
        <w:t>月</w:t>
      </w:r>
      <w:r w:rsidR="00BA0551">
        <w:rPr>
          <w:rFonts w:ascii="標楷體" w:eastAsia="標楷體" w:hAnsi="標楷體" w:cs="Times New Roman" w:hint="eastAsia"/>
          <w:color w:val="000000"/>
          <w:sz w:val="20"/>
          <w:szCs w:val="20"/>
        </w:rPr>
        <w:t>22</w:t>
      </w:r>
      <w:r w:rsidRPr="00D10B8A">
        <w:rPr>
          <w:rFonts w:ascii="標楷體" w:eastAsia="標楷體" w:hAnsi="標楷體" w:cs="Times New Roman" w:hint="eastAsia"/>
          <w:color w:val="000000"/>
          <w:sz w:val="20"/>
          <w:szCs w:val="20"/>
        </w:rPr>
        <w:t>日</w:t>
      </w:r>
      <w:r w:rsidR="00BA0551" w:rsidRPr="00BA0551">
        <w:rPr>
          <w:rFonts w:ascii="標楷體" w:eastAsia="標楷體" w:hAnsi="標楷體" w:cs="Times New Roman" w:hint="eastAsia"/>
          <w:color w:val="000000"/>
          <w:sz w:val="20"/>
          <w:szCs w:val="20"/>
        </w:rPr>
        <w:t>中市勞外字第1060076274號</w:t>
      </w:r>
      <w:r w:rsidR="00BA0551">
        <w:rPr>
          <w:rFonts w:ascii="標楷體" w:eastAsia="標楷體" w:hAnsi="標楷體" w:cs="Times New Roman" w:hint="eastAsia"/>
          <w:color w:val="000000"/>
          <w:sz w:val="20"/>
          <w:szCs w:val="20"/>
        </w:rPr>
        <w:t>函</w:t>
      </w:r>
      <w:r>
        <w:rPr>
          <w:rFonts w:ascii="標楷體" w:eastAsia="標楷體" w:hAnsi="標楷體" w:cs="Times New Roman" w:hint="eastAsia"/>
          <w:color w:val="000000"/>
          <w:sz w:val="20"/>
          <w:szCs w:val="20"/>
        </w:rPr>
        <w:t>修正</w:t>
      </w:r>
    </w:p>
    <w:p w:rsidR="00CE4D4D" w:rsidRPr="00EF65DB" w:rsidRDefault="00CE4D4D" w:rsidP="00CE4D4D">
      <w:pPr>
        <w:ind w:left="554" w:hangingChars="198" w:hanging="554"/>
        <w:rPr>
          <w:rFonts w:ascii="標楷體" w:eastAsia="標楷體" w:hAnsi="標楷體"/>
          <w:sz w:val="28"/>
          <w:szCs w:val="28"/>
        </w:rPr>
      </w:pPr>
      <w:r w:rsidRPr="00EF65DB">
        <w:rPr>
          <w:rFonts w:ascii="標楷體" w:eastAsia="標楷體" w:hAnsi="標楷體" w:hint="eastAsia"/>
          <w:sz w:val="28"/>
          <w:szCs w:val="28"/>
        </w:rPr>
        <w:t>一、為落實保障臺中市外籍移工權益，並提供臺中市政府（以下簡稱本府）所屬各級機關特約通譯人才需求，特訂定本要點。</w:t>
      </w:r>
    </w:p>
    <w:p w:rsidR="00CE4D4D" w:rsidRPr="00644057" w:rsidRDefault="00CE4D4D" w:rsidP="00CE4D4D">
      <w:pPr>
        <w:widowControl/>
        <w:ind w:left="568" w:hangingChars="203" w:hanging="568"/>
        <w:rPr>
          <w:rFonts w:ascii="標楷體" w:eastAsia="標楷體" w:hAnsi="標楷體"/>
          <w:sz w:val="28"/>
          <w:szCs w:val="28"/>
        </w:rPr>
      </w:pPr>
      <w:r w:rsidRPr="00EF65DB">
        <w:rPr>
          <w:rFonts w:ascii="標楷體" w:eastAsia="標楷體" w:hAnsi="標楷體" w:hint="eastAsia"/>
          <w:sz w:val="28"/>
          <w:szCs w:val="28"/>
        </w:rPr>
        <w:t>二、</w:t>
      </w:r>
      <w:r w:rsidRPr="00644057">
        <w:rPr>
          <w:rFonts w:ascii="標楷體" w:eastAsia="標楷體" w:hAnsi="標楷體" w:hint="eastAsia"/>
          <w:sz w:val="28"/>
          <w:szCs w:val="28"/>
        </w:rPr>
        <w:t>申請成為本要點所稱特約通譯人才，須年滿十八歲，且具備雙向口譯或筆譯中文，以及具備至少一種外語之能力(英語、越語、印尼語、泰語、菲律賓語、緬甸語、馬來語、高棉語、寮語或其他語言)，並檢附下列文件之一，向臺中市政府勞工局(以下簡稱本局)提出申請:</w:t>
      </w:r>
    </w:p>
    <w:p w:rsidR="00CE4D4D" w:rsidRPr="00EF65DB" w:rsidRDefault="00CE4D4D" w:rsidP="00CE4D4D">
      <w:pPr>
        <w:widowControl/>
        <w:ind w:left="568" w:hangingChars="203" w:hanging="568"/>
        <w:rPr>
          <w:rFonts w:ascii="標楷體" w:eastAsia="標楷體" w:hAnsi="標楷體"/>
          <w:sz w:val="28"/>
          <w:szCs w:val="28"/>
        </w:rPr>
      </w:pPr>
      <w:r w:rsidRPr="00EF65DB">
        <w:rPr>
          <w:rFonts w:ascii="標楷體" w:eastAsia="標楷體" w:hAnsi="標楷體" w:hint="eastAsia"/>
          <w:sz w:val="28"/>
          <w:szCs w:val="28"/>
        </w:rPr>
        <w:t>(一)持有中華民國身分證之證明文件影本。</w:t>
      </w:r>
    </w:p>
    <w:p w:rsidR="00CE4D4D" w:rsidRPr="00EF65DB" w:rsidRDefault="00CE4D4D" w:rsidP="00CE4D4D">
      <w:pPr>
        <w:widowControl/>
        <w:ind w:left="568" w:hangingChars="203" w:hanging="568"/>
        <w:rPr>
          <w:rFonts w:ascii="標楷體" w:eastAsia="標楷體" w:hAnsi="標楷體"/>
          <w:sz w:val="28"/>
          <w:szCs w:val="28"/>
        </w:rPr>
      </w:pPr>
      <w:r w:rsidRPr="00EF65DB">
        <w:rPr>
          <w:rFonts w:ascii="標楷體" w:eastAsia="標楷體" w:hAnsi="標楷體" w:hint="eastAsia"/>
          <w:sz w:val="28"/>
          <w:szCs w:val="28"/>
        </w:rPr>
        <w:t>(二)持有中華民國有效之長期居留證或依親居留證之證明文件影本。</w:t>
      </w:r>
    </w:p>
    <w:p w:rsidR="00CE4D4D" w:rsidRPr="00EF65DB" w:rsidRDefault="00CE4D4D" w:rsidP="00CE4D4D">
      <w:pPr>
        <w:widowControl/>
        <w:ind w:left="568" w:hangingChars="203" w:hanging="568"/>
        <w:rPr>
          <w:rFonts w:ascii="標楷體" w:eastAsia="標楷體" w:hAnsi="標楷體"/>
          <w:sz w:val="28"/>
          <w:szCs w:val="28"/>
        </w:rPr>
      </w:pPr>
      <w:r w:rsidRPr="00EF65DB">
        <w:rPr>
          <w:rFonts w:ascii="標楷體" w:eastAsia="標楷體" w:hAnsi="標楷體" w:hint="eastAsia"/>
          <w:sz w:val="28"/>
          <w:szCs w:val="28"/>
        </w:rPr>
        <w:t>(三)經政府核准設立之語言檢測機構(單位)，所核發之語言能力達「中級」以上程度之證明文件影本。如無法提出此項語言能力證明文件，應提出其在所通曉語言之地區或國家連續居住滿五年之證明文件影本。</w:t>
      </w:r>
    </w:p>
    <w:p w:rsidR="00CE4D4D" w:rsidRPr="00EF65DB" w:rsidRDefault="00CE4D4D" w:rsidP="00CE4D4D">
      <w:pPr>
        <w:widowControl/>
        <w:ind w:left="568" w:hangingChars="203" w:hanging="568"/>
        <w:rPr>
          <w:rFonts w:ascii="標楷體" w:eastAsia="標楷體" w:hAnsi="標楷體"/>
          <w:sz w:val="28"/>
          <w:szCs w:val="28"/>
        </w:rPr>
      </w:pPr>
      <w:r w:rsidRPr="00EF65DB">
        <w:rPr>
          <w:rFonts w:ascii="標楷體" w:eastAsia="標楷體" w:hAnsi="標楷體" w:hint="eastAsia"/>
          <w:sz w:val="28"/>
          <w:szCs w:val="28"/>
        </w:rPr>
        <w:lastRenderedPageBreak/>
        <w:t>(四)在公立或經立案之私立大學、獨立學院或經教育部承認之國外大學、獨立學院語文學系(科或研究所)擔任教授、副教授、助理教授或講師教授特定語言之證明文件影本。</w:t>
      </w:r>
    </w:p>
    <w:p w:rsidR="00CE4D4D" w:rsidRPr="00EF65DB" w:rsidRDefault="00CE4D4D" w:rsidP="00CE4D4D">
      <w:pPr>
        <w:widowControl/>
        <w:ind w:left="568" w:hangingChars="203" w:hanging="568"/>
        <w:rPr>
          <w:rFonts w:ascii="標楷體" w:eastAsia="標楷體" w:hAnsi="標楷體"/>
          <w:sz w:val="28"/>
          <w:szCs w:val="28"/>
        </w:rPr>
      </w:pPr>
      <w:r w:rsidRPr="00EF65DB">
        <w:rPr>
          <w:rFonts w:ascii="標楷體" w:eastAsia="標楷體" w:hAnsi="標楷體" w:hint="eastAsia"/>
          <w:sz w:val="28"/>
          <w:szCs w:val="28"/>
        </w:rPr>
        <w:t>(五)具有特殊領域之專門知識或技術經驗，並具該項領域語文能力之證明文件影本。</w:t>
      </w:r>
    </w:p>
    <w:p w:rsidR="00CE4D4D" w:rsidRPr="00EF65DB" w:rsidRDefault="00CE4D4D" w:rsidP="00CE4D4D">
      <w:pPr>
        <w:widowControl/>
        <w:ind w:left="568" w:hangingChars="203" w:hanging="568"/>
        <w:rPr>
          <w:rFonts w:ascii="標楷體" w:eastAsia="標楷體" w:hAnsi="標楷體"/>
          <w:sz w:val="28"/>
          <w:szCs w:val="28"/>
        </w:rPr>
      </w:pPr>
      <w:r w:rsidRPr="00EF65DB">
        <w:rPr>
          <w:rFonts w:ascii="標楷體" w:eastAsia="標楷體" w:hAnsi="標楷體" w:hint="eastAsia"/>
          <w:sz w:val="28"/>
          <w:szCs w:val="28"/>
        </w:rPr>
        <w:t>(六)其他經政府機關或機構遴選為特約通譯之證明文件影本。</w:t>
      </w:r>
    </w:p>
    <w:p w:rsidR="00CE4D4D" w:rsidRPr="00B40446" w:rsidRDefault="00CE4D4D" w:rsidP="00FF70EB">
      <w:pPr>
        <w:ind w:leftChars="245" w:left="588" w:firstLineChars="5" w:firstLine="14"/>
        <w:rPr>
          <w:rFonts w:ascii="標楷體" w:eastAsia="標楷體" w:hAnsi="標楷體" w:cs="Times New Roman"/>
          <w:color w:val="000000" w:themeColor="text1"/>
          <w:sz w:val="28"/>
          <w:szCs w:val="28"/>
        </w:rPr>
      </w:pPr>
      <w:r w:rsidRPr="00B40446">
        <w:rPr>
          <w:rFonts w:ascii="標楷體" w:eastAsia="標楷體" w:hAnsi="標楷體" w:cs="Times New Roman" w:hint="eastAsia"/>
          <w:color w:val="000000" w:themeColor="text1"/>
          <w:sz w:val="28"/>
          <w:szCs w:val="28"/>
        </w:rPr>
        <w:t>未提出前項規定之文件，經本局通知後未於七日內補正者，不列入遴選。</w:t>
      </w:r>
    </w:p>
    <w:p w:rsidR="00CE4D4D" w:rsidRPr="00EF65DB" w:rsidRDefault="00CE4D4D" w:rsidP="00CE4D4D">
      <w:pPr>
        <w:ind w:left="554" w:hangingChars="198" w:hanging="554"/>
        <w:rPr>
          <w:rFonts w:ascii="標楷體" w:eastAsia="標楷體" w:hAnsi="標楷體"/>
          <w:sz w:val="28"/>
          <w:szCs w:val="28"/>
        </w:rPr>
      </w:pPr>
      <w:r w:rsidRPr="00EF65DB">
        <w:rPr>
          <w:rFonts w:ascii="標楷體" w:eastAsia="標楷體" w:hAnsi="標楷體" w:hint="eastAsia"/>
          <w:sz w:val="28"/>
          <w:szCs w:val="28"/>
        </w:rPr>
        <w:t>三、</w:t>
      </w:r>
      <w:r w:rsidRPr="00584364">
        <w:rPr>
          <w:rFonts w:ascii="標楷體" w:eastAsia="標楷體" w:hAnsi="標楷體" w:hint="eastAsia"/>
          <w:sz w:val="28"/>
          <w:szCs w:val="28"/>
        </w:rPr>
        <w:t>本局所建置特約通譯名冊應以語言分類建置，名冊內應記載通譯之姓名、電話、居住區域、夜間及假日配合通譯意願，名冊建置前應先取得當事人填具之同意書，同意由本府在合於使用目的範圍內運用前開個人資料，始得登錄提供本府所屬各級機關選用。</w:t>
      </w:r>
    </w:p>
    <w:p w:rsidR="00CE4D4D" w:rsidRPr="00EF65DB" w:rsidRDefault="00CE4D4D" w:rsidP="00CE4D4D">
      <w:pPr>
        <w:widowControl/>
        <w:ind w:left="571" w:hangingChars="204" w:hanging="571"/>
        <w:jc w:val="both"/>
        <w:rPr>
          <w:rFonts w:ascii="標楷體" w:eastAsia="標楷體" w:hAnsi="標楷體" w:cs="Times New Roman"/>
          <w:color w:val="000000" w:themeColor="text1"/>
          <w:sz w:val="28"/>
          <w:szCs w:val="28"/>
        </w:rPr>
      </w:pPr>
      <w:r w:rsidRPr="00EF65DB">
        <w:rPr>
          <w:rFonts w:ascii="標楷體" w:eastAsia="標楷體" w:hAnsi="標楷體" w:hint="eastAsia"/>
          <w:sz w:val="28"/>
          <w:szCs w:val="28"/>
        </w:rPr>
        <w:t>四、</w:t>
      </w:r>
      <w:r w:rsidRPr="00EF65DB">
        <w:rPr>
          <w:rFonts w:ascii="標楷體" w:eastAsia="標楷體" w:hAnsi="標楷體" w:cs="Times New Roman" w:hint="eastAsia"/>
          <w:color w:val="000000" w:themeColor="text1"/>
          <w:sz w:val="28"/>
          <w:szCs w:val="28"/>
        </w:rPr>
        <w:t>特約通譯人才之應徵者，應於本局公告之招募期間內，向本局申請。</w:t>
      </w:r>
    </w:p>
    <w:p w:rsidR="00CE4D4D" w:rsidRPr="00EF65DB" w:rsidRDefault="00CE4D4D" w:rsidP="00FF70EB">
      <w:pPr>
        <w:ind w:leftChars="245" w:left="588" w:firstLineChars="5" w:firstLine="14"/>
        <w:rPr>
          <w:rFonts w:ascii="標楷體" w:eastAsia="標楷體" w:hAnsi="標楷體" w:cs="Times New Roman"/>
          <w:color w:val="000000" w:themeColor="text1"/>
          <w:sz w:val="28"/>
          <w:szCs w:val="28"/>
        </w:rPr>
      </w:pPr>
      <w:r w:rsidRPr="00EF65DB">
        <w:rPr>
          <w:rFonts w:ascii="標楷體" w:eastAsia="標楷體" w:hAnsi="標楷體" w:cs="Times New Roman" w:hint="eastAsia"/>
          <w:color w:val="000000" w:themeColor="text1"/>
          <w:sz w:val="28"/>
          <w:szCs w:val="28"/>
        </w:rPr>
        <w:t>前項招募程序如下：</w:t>
      </w:r>
    </w:p>
    <w:p w:rsidR="00CE4D4D" w:rsidRPr="00EF65DB" w:rsidRDefault="00CE4D4D" w:rsidP="00CE4D4D">
      <w:pPr>
        <w:widowControl/>
        <w:ind w:left="490" w:hangingChars="175" w:hanging="490"/>
        <w:jc w:val="both"/>
        <w:rPr>
          <w:rFonts w:ascii="標楷體" w:eastAsia="標楷體" w:hAnsi="標楷體" w:cs="Times New Roman"/>
          <w:color w:val="000000" w:themeColor="text1"/>
          <w:sz w:val="28"/>
          <w:szCs w:val="28"/>
        </w:rPr>
      </w:pPr>
      <w:r w:rsidRPr="00EF65DB">
        <w:rPr>
          <w:rFonts w:ascii="標楷體" w:eastAsia="標楷體" w:hAnsi="標楷體" w:cs="Times New Roman" w:hint="eastAsia"/>
          <w:color w:val="000000" w:themeColor="text1"/>
          <w:sz w:val="28"/>
          <w:szCs w:val="28"/>
        </w:rPr>
        <w:t>(一)本局於每年三月、六月、九月及十一月各辦理招募一次，應徵者應檢具報名表、自傳及語言證明等資料。</w:t>
      </w:r>
    </w:p>
    <w:p w:rsidR="00CE4D4D" w:rsidRPr="00EF65DB" w:rsidRDefault="00CE4D4D" w:rsidP="00CE4D4D">
      <w:pPr>
        <w:widowControl/>
        <w:ind w:left="571" w:hangingChars="204" w:hanging="571"/>
        <w:jc w:val="both"/>
        <w:rPr>
          <w:rFonts w:ascii="標楷體" w:eastAsia="標楷體" w:hAnsi="標楷體" w:cs="Times New Roman"/>
          <w:color w:val="000000" w:themeColor="text1"/>
          <w:sz w:val="28"/>
          <w:szCs w:val="28"/>
        </w:rPr>
      </w:pPr>
      <w:r w:rsidRPr="00EF65DB">
        <w:rPr>
          <w:rFonts w:ascii="標楷體" w:eastAsia="標楷體" w:hAnsi="標楷體" w:cs="Times New Roman" w:hint="eastAsia"/>
          <w:color w:val="000000" w:themeColor="text1"/>
          <w:sz w:val="28"/>
          <w:szCs w:val="28"/>
        </w:rPr>
        <w:t>(二)本局得對特約通譯人才辦理講習，課程及時數如下：</w:t>
      </w:r>
    </w:p>
    <w:p w:rsidR="00CE4D4D" w:rsidRPr="00EF65DB" w:rsidRDefault="00CE4D4D" w:rsidP="00CE4D4D">
      <w:pPr>
        <w:widowControl/>
        <w:ind w:leftChars="180" w:left="1084" w:hangingChars="233" w:hanging="652"/>
        <w:jc w:val="both"/>
        <w:rPr>
          <w:rFonts w:ascii="標楷體" w:eastAsia="標楷體" w:hAnsi="標楷體" w:cs="Times New Roman"/>
          <w:color w:val="000000" w:themeColor="text1"/>
          <w:sz w:val="28"/>
          <w:szCs w:val="28"/>
        </w:rPr>
      </w:pPr>
      <w:r w:rsidRPr="00EF65DB">
        <w:rPr>
          <w:rFonts w:ascii="標楷體" w:eastAsia="標楷體" w:hAnsi="標楷體" w:cs="Times New Roman" w:hint="eastAsia"/>
          <w:color w:val="000000" w:themeColor="text1"/>
          <w:sz w:val="28"/>
          <w:szCs w:val="28"/>
        </w:rPr>
        <w:lastRenderedPageBreak/>
        <w:t>1.查察業務簡介一小時。</w:t>
      </w:r>
    </w:p>
    <w:p w:rsidR="00CE4D4D" w:rsidRPr="00EF65DB" w:rsidRDefault="00CE4D4D" w:rsidP="00CE4D4D">
      <w:pPr>
        <w:widowControl/>
        <w:ind w:leftChars="175" w:left="501" w:hangingChars="29" w:hanging="81"/>
        <w:jc w:val="both"/>
        <w:rPr>
          <w:rFonts w:ascii="標楷體" w:eastAsia="標楷體" w:hAnsi="標楷體" w:cs="Times New Roman"/>
          <w:color w:val="000000" w:themeColor="text1"/>
          <w:sz w:val="28"/>
          <w:szCs w:val="28"/>
        </w:rPr>
      </w:pPr>
      <w:r w:rsidRPr="00EF65DB">
        <w:rPr>
          <w:rFonts w:ascii="標楷體" w:eastAsia="標楷體" w:hAnsi="標楷體" w:cs="Times New Roman" w:hint="eastAsia"/>
          <w:color w:val="000000" w:themeColor="text1"/>
          <w:sz w:val="28"/>
          <w:szCs w:val="28"/>
        </w:rPr>
        <w:t>2.法律常識及偵查程序概要二小時。</w:t>
      </w:r>
    </w:p>
    <w:p w:rsidR="00CE4D4D" w:rsidRPr="00EF65DB" w:rsidRDefault="00CE4D4D" w:rsidP="00CE4D4D">
      <w:pPr>
        <w:widowControl/>
        <w:ind w:leftChars="174" w:left="494" w:hangingChars="27" w:hanging="76"/>
        <w:jc w:val="both"/>
        <w:rPr>
          <w:rFonts w:ascii="標楷體" w:eastAsia="標楷體" w:hAnsi="標楷體" w:cs="Times New Roman"/>
          <w:color w:val="000000" w:themeColor="text1"/>
          <w:sz w:val="28"/>
          <w:szCs w:val="28"/>
        </w:rPr>
      </w:pPr>
      <w:r w:rsidRPr="00EF65DB">
        <w:rPr>
          <w:rFonts w:ascii="標楷體" w:eastAsia="標楷體" w:hAnsi="標楷體" w:cs="Times New Roman" w:hint="eastAsia"/>
          <w:color w:val="000000" w:themeColor="text1"/>
          <w:sz w:val="28"/>
          <w:szCs w:val="28"/>
        </w:rPr>
        <w:t>3.就業服務法概要二小時。</w:t>
      </w:r>
    </w:p>
    <w:p w:rsidR="00CE4D4D" w:rsidRPr="00EF65DB" w:rsidRDefault="00CE4D4D" w:rsidP="00CE4D4D">
      <w:pPr>
        <w:ind w:leftChars="180" w:left="480" w:hangingChars="17" w:hanging="48"/>
        <w:rPr>
          <w:rFonts w:ascii="標楷體" w:eastAsia="標楷體" w:hAnsi="標楷體" w:cs="Times New Roman"/>
          <w:color w:val="000000" w:themeColor="text1"/>
          <w:sz w:val="28"/>
          <w:szCs w:val="28"/>
        </w:rPr>
      </w:pPr>
      <w:r w:rsidRPr="00EF65DB">
        <w:rPr>
          <w:rFonts w:ascii="標楷體" w:eastAsia="標楷體" w:hAnsi="標楷體" w:cs="Times New Roman" w:hint="eastAsia"/>
          <w:color w:val="000000" w:themeColor="text1"/>
          <w:sz w:val="28"/>
          <w:szCs w:val="28"/>
        </w:rPr>
        <w:t>4.翻譯倫理責任一小時。</w:t>
      </w:r>
    </w:p>
    <w:p w:rsidR="00CE4D4D" w:rsidRPr="00584364" w:rsidRDefault="00CE4D4D" w:rsidP="00CE4D4D">
      <w:pPr>
        <w:widowControl/>
        <w:ind w:leftChars="-10" w:left="539" w:hangingChars="201" w:hanging="563"/>
        <w:rPr>
          <w:rFonts w:ascii="標楷體" w:eastAsia="標楷體" w:hAnsi="標楷體"/>
          <w:color w:val="000000" w:themeColor="text1"/>
          <w:sz w:val="28"/>
          <w:szCs w:val="28"/>
        </w:rPr>
      </w:pPr>
      <w:r w:rsidRPr="00EF65DB">
        <w:rPr>
          <w:rFonts w:ascii="標楷體" w:eastAsia="標楷體" w:hAnsi="標楷體" w:hint="eastAsia"/>
          <w:sz w:val="28"/>
          <w:szCs w:val="28"/>
        </w:rPr>
        <w:t>五、</w:t>
      </w:r>
      <w:r w:rsidRPr="00584364">
        <w:rPr>
          <w:rFonts w:ascii="標楷體" w:eastAsia="標楷體" w:hAnsi="標楷體" w:hint="eastAsia"/>
          <w:color w:val="000000" w:themeColor="text1"/>
          <w:sz w:val="28"/>
          <w:szCs w:val="28"/>
        </w:rPr>
        <w:t>完成前點講習者，本局發給特約通譯聘書，為期三年。</w:t>
      </w:r>
    </w:p>
    <w:p w:rsidR="00CE4D4D" w:rsidRPr="00B40446" w:rsidRDefault="00CE4D4D" w:rsidP="00FF70EB">
      <w:pPr>
        <w:ind w:leftChars="245" w:left="588" w:firstLineChars="5" w:firstLine="14"/>
        <w:rPr>
          <w:rFonts w:ascii="標楷體" w:eastAsia="標楷體" w:hAnsi="標楷體" w:cs="Times New Roman"/>
          <w:color w:val="000000" w:themeColor="text1"/>
          <w:sz w:val="28"/>
          <w:szCs w:val="28"/>
        </w:rPr>
      </w:pPr>
      <w:r w:rsidRPr="00B40446">
        <w:rPr>
          <w:rFonts w:ascii="標楷體" w:eastAsia="標楷體" w:hAnsi="標楷體" w:cs="Times New Roman" w:hint="eastAsia"/>
          <w:color w:val="000000" w:themeColor="text1"/>
          <w:sz w:val="28"/>
          <w:szCs w:val="28"/>
        </w:rPr>
        <w:t>本局於特約通譯之聘任期內，得視需要，辦理講習。</w:t>
      </w:r>
    </w:p>
    <w:p w:rsidR="00CE4D4D" w:rsidRDefault="00CE4D4D" w:rsidP="00FF70EB">
      <w:pPr>
        <w:ind w:leftChars="245" w:left="588" w:firstLineChars="5" w:firstLine="14"/>
        <w:rPr>
          <w:rFonts w:ascii="標楷體" w:eastAsia="標楷體" w:hAnsi="標楷體" w:cs="Times New Roman"/>
          <w:color w:val="000000" w:themeColor="text1"/>
          <w:sz w:val="28"/>
          <w:szCs w:val="28"/>
        </w:rPr>
      </w:pPr>
      <w:r w:rsidRPr="00B40446">
        <w:rPr>
          <w:rFonts w:ascii="標楷體" w:eastAsia="標楷體" w:hAnsi="標楷體" w:cs="Times New Roman" w:hint="eastAsia"/>
          <w:color w:val="000000" w:themeColor="text1"/>
          <w:sz w:val="28"/>
          <w:szCs w:val="28"/>
        </w:rPr>
        <w:t>特約通譯名冊建立後，特約通譯人才如有不適任情事者，本局得隨時廢止；名冊如有異動，本局得隨時更新名冊。</w:t>
      </w:r>
    </w:p>
    <w:p w:rsidR="00CE4D4D" w:rsidRPr="00B40446" w:rsidRDefault="00CE4D4D" w:rsidP="00CE4D4D">
      <w:pPr>
        <w:rPr>
          <w:rFonts w:ascii="標楷體" w:eastAsia="標楷體" w:hAnsi="標楷體" w:cs="Times New Roman"/>
          <w:color w:val="000000" w:themeColor="text1"/>
          <w:sz w:val="28"/>
          <w:szCs w:val="28"/>
        </w:rPr>
      </w:pPr>
      <w:r w:rsidRPr="00B40446">
        <w:rPr>
          <w:rFonts w:ascii="標楷體" w:eastAsia="標楷體" w:hAnsi="標楷體" w:cs="Times New Roman" w:hint="eastAsia"/>
          <w:color w:val="000000" w:themeColor="text1"/>
          <w:sz w:val="28"/>
          <w:szCs w:val="28"/>
        </w:rPr>
        <w:t>六、特約通譯人才有下列情形之一者，應自行迴避：</w:t>
      </w:r>
    </w:p>
    <w:p w:rsidR="00CE4D4D" w:rsidRPr="00EF65DB" w:rsidRDefault="00CE4D4D" w:rsidP="00CE4D4D">
      <w:pPr>
        <w:widowControl/>
        <w:ind w:left="538" w:hangingChars="192" w:hanging="538"/>
        <w:jc w:val="both"/>
        <w:rPr>
          <w:rFonts w:ascii="標楷體" w:eastAsia="標楷體" w:hAnsi="標楷體" w:cs="Times New Roman"/>
          <w:color w:val="000000" w:themeColor="text1"/>
          <w:sz w:val="28"/>
          <w:szCs w:val="28"/>
        </w:rPr>
      </w:pPr>
      <w:r w:rsidRPr="00EF65DB">
        <w:rPr>
          <w:rFonts w:ascii="標楷體" w:eastAsia="標楷體" w:hAnsi="標楷體" w:cs="Times New Roman" w:hint="eastAsia"/>
          <w:color w:val="000000" w:themeColor="text1"/>
          <w:sz w:val="28"/>
          <w:szCs w:val="28"/>
        </w:rPr>
        <w:t>(一)為案件當事人之私立就業服務機構從業人員或案件關係人。</w:t>
      </w:r>
    </w:p>
    <w:p w:rsidR="00CE4D4D" w:rsidRPr="00EF65DB" w:rsidRDefault="00CE4D4D" w:rsidP="00CE4D4D">
      <w:pPr>
        <w:widowControl/>
        <w:ind w:left="538" w:hangingChars="192" w:hanging="538"/>
        <w:jc w:val="both"/>
        <w:rPr>
          <w:rFonts w:ascii="標楷體" w:eastAsia="標楷體" w:hAnsi="標楷體" w:cs="Times New Roman"/>
          <w:color w:val="000000" w:themeColor="text1"/>
          <w:sz w:val="28"/>
          <w:szCs w:val="28"/>
        </w:rPr>
      </w:pPr>
      <w:r w:rsidRPr="00EF65DB">
        <w:rPr>
          <w:rFonts w:ascii="標楷體" w:eastAsia="標楷體" w:hAnsi="標楷體" w:cs="Times New Roman" w:hint="eastAsia"/>
          <w:color w:val="000000" w:themeColor="text1"/>
          <w:sz w:val="28"/>
          <w:szCs w:val="28"/>
        </w:rPr>
        <w:t>(二)案件當事人或其配偶、前配偶、四親等內之血親或三親等內之姻親或曾有此關係者為事件之當事人。</w:t>
      </w:r>
    </w:p>
    <w:p w:rsidR="00CE4D4D" w:rsidRPr="00EF65DB" w:rsidRDefault="00CE4D4D" w:rsidP="00CE4D4D">
      <w:pPr>
        <w:widowControl/>
        <w:ind w:left="538" w:hangingChars="192" w:hanging="538"/>
        <w:jc w:val="both"/>
        <w:rPr>
          <w:rFonts w:ascii="標楷體" w:eastAsia="標楷體" w:hAnsi="標楷體" w:cs="Times New Roman"/>
          <w:color w:val="000000" w:themeColor="text1"/>
          <w:sz w:val="28"/>
          <w:szCs w:val="28"/>
        </w:rPr>
      </w:pPr>
      <w:r w:rsidRPr="00EF65DB">
        <w:rPr>
          <w:rFonts w:ascii="標楷體" w:eastAsia="標楷體" w:hAnsi="標楷體" w:cs="Times New Roman" w:hint="eastAsia"/>
          <w:color w:val="000000" w:themeColor="text1"/>
          <w:sz w:val="28"/>
          <w:szCs w:val="28"/>
        </w:rPr>
        <w:t>(三)本人或其配偶、前配偶，就該事件與當事人有共同權利人或共同義務人之關係。</w:t>
      </w:r>
    </w:p>
    <w:p w:rsidR="00CE4D4D" w:rsidRPr="00EF65DB" w:rsidRDefault="00CE4D4D" w:rsidP="00CE4D4D">
      <w:pPr>
        <w:widowControl/>
        <w:ind w:left="538" w:hangingChars="192" w:hanging="538"/>
        <w:jc w:val="both"/>
        <w:rPr>
          <w:rFonts w:ascii="標楷體" w:eastAsia="標楷體" w:hAnsi="標楷體" w:cs="Times New Roman"/>
          <w:color w:val="000000" w:themeColor="text1"/>
          <w:sz w:val="28"/>
          <w:szCs w:val="28"/>
        </w:rPr>
      </w:pPr>
      <w:r w:rsidRPr="00EF65DB">
        <w:rPr>
          <w:rFonts w:ascii="標楷體" w:eastAsia="標楷體" w:hAnsi="標楷體" w:cs="Times New Roman" w:hint="eastAsia"/>
          <w:color w:val="000000" w:themeColor="text1"/>
          <w:sz w:val="28"/>
          <w:szCs w:val="28"/>
        </w:rPr>
        <w:t>(四)現為或曾為該事件當事人之代理人、輔佐人。</w:t>
      </w:r>
    </w:p>
    <w:p w:rsidR="00CE4D4D" w:rsidRPr="00EF65DB" w:rsidRDefault="00CE4D4D" w:rsidP="00CE4D4D">
      <w:pPr>
        <w:widowControl/>
        <w:ind w:left="538" w:hangingChars="192" w:hanging="538"/>
        <w:jc w:val="both"/>
        <w:rPr>
          <w:rFonts w:ascii="標楷體" w:eastAsia="標楷體" w:hAnsi="標楷體" w:cs="Times New Roman"/>
          <w:color w:val="000000" w:themeColor="text1"/>
          <w:sz w:val="28"/>
          <w:szCs w:val="28"/>
        </w:rPr>
      </w:pPr>
      <w:r w:rsidRPr="00EF65DB">
        <w:rPr>
          <w:rFonts w:ascii="標楷體" w:eastAsia="標楷體" w:hAnsi="標楷體" w:cs="Times New Roman" w:hint="eastAsia"/>
          <w:color w:val="000000" w:themeColor="text1"/>
          <w:sz w:val="28"/>
          <w:szCs w:val="28"/>
        </w:rPr>
        <w:t>(五)於該事件，曾為證人、鑑定人。</w:t>
      </w:r>
    </w:p>
    <w:p w:rsidR="00CE4D4D" w:rsidRPr="00EF65DB" w:rsidRDefault="00CE4D4D" w:rsidP="00FF70EB">
      <w:pPr>
        <w:ind w:leftChars="245" w:left="588" w:firstLineChars="5" w:firstLine="14"/>
        <w:rPr>
          <w:rFonts w:ascii="標楷體" w:eastAsia="標楷體" w:hAnsi="標楷體" w:cs="Times New Roman"/>
          <w:color w:val="000000" w:themeColor="text1"/>
          <w:sz w:val="28"/>
          <w:szCs w:val="28"/>
        </w:rPr>
      </w:pPr>
      <w:r w:rsidRPr="00EF65DB">
        <w:rPr>
          <w:rFonts w:ascii="標楷體" w:eastAsia="標楷體" w:hAnsi="標楷體" w:cs="Times New Roman" w:hint="eastAsia"/>
          <w:color w:val="000000" w:themeColor="text1"/>
          <w:sz w:val="28"/>
          <w:szCs w:val="28"/>
        </w:rPr>
        <w:t>特約通譯人才有前項情形而未自行迴避者，案件當事人得向</w:t>
      </w:r>
      <w:r w:rsidR="000A402A">
        <w:rPr>
          <w:rFonts w:ascii="標楷體" w:eastAsia="標楷體" w:hAnsi="標楷體" w:cs="Times New Roman" w:hint="eastAsia"/>
          <w:color w:val="000000" w:themeColor="text1"/>
          <w:sz w:val="28"/>
          <w:szCs w:val="28"/>
        </w:rPr>
        <w:t>運</w:t>
      </w:r>
      <w:r w:rsidRPr="00EF65DB">
        <w:rPr>
          <w:rFonts w:ascii="標楷體" w:eastAsia="標楷體" w:hAnsi="標楷體" w:cs="Times New Roman" w:hint="eastAsia"/>
          <w:color w:val="000000" w:themeColor="text1"/>
          <w:sz w:val="28"/>
          <w:szCs w:val="28"/>
        </w:rPr>
        <w:t>用機關申請迴避；</w:t>
      </w:r>
      <w:r w:rsidR="0054613B">
        <w:rPr>
          <w:rFonts w:ascii="標楷體" w:eastAsia="標楷體" w:hAnsi="標楷體" w:cs="Times New Roman" w:hint="eastAsia"/>
          <w:color w:val="000000" w:themeColor="text1"/>
          <w:sz w:val="28"/>
          <w:szCs w:val="28"/>
        </w:rPr>
        <w:t>運</w:t>
      </w:r>
      <w:r w:rsidRPr="00EF65DB">
        <w:rPr>
          <w:rFonts w:ascii="標楷體" w:eastAsia="標楷體" w:hAnsi="標楷體" w:cs="Times New Roman" w:hint="eastAsia"/>
          <w:color w:val="000000" w:themeColor="text1"/>
          <w:sz w:val="28"/>
          <w:szCs w:val="28"/>
        </w:rPr>
        <w:t>用機關亦得依職權命其迴避。</w:t>
      </w:r>
    </w:p>
    <w:p w:rsidR="00CE4D4D" w:rsidRPr="00EF65DB" w:rsidRDefault="00CE4D4D" w:rsidP="00CE4D4D">
      <w:pPr>
        <w:ind w:left="560" w:hangingChars="200" w:hanging="560"/>
        <w:rPr>
          <w:rFonts w:ascii="標楷體" w:eastAsia="標楷體" w:hAnsi="標楷體"/>
          <w:sz w:val="28"/>
          <w:szCs w:val="28"/>
        </w:rPr>
      </w:pPr>
      <w:r w:rsidRPr="00EF65DB">
        <w:rPr>
          <w:rFonts w:ascii="標楷體" w:eastAsia="標楷體" w:hAnsi="標楷體" w:hint="eastAsia"/>
          <w:sz w:val="28"/>
          <w:szCs w:val="28"/>
        </w:rPr>
        <w:t>七、特約通譯人才名冊應公布於本局網站，如有異動，本局得隨時</w:t>
      </w:r>
      <w:r w:rsidRPr="00EF65DB">
        <w:rPr>
          <w:rFonts w:ascii="標楷體" w:eastAsia="標楷體" w:hAnsi="標楷體" w:hint="eastAsia"/>
          <w:sz w:val="28"/>
          <w:szCs w:val="28"/>
        </w:rPr>
        <w:lastRenderedPageBreak/>
        <w:t>更新之。</w:t>
      </w:r>
    </w:p>
    <w:p w:rsidR="00CE4D4D" w:rsidRPr="001E3C58" w:rsidRDefault="00CE4D4D" w:rsidP="00CE4D4D">
      <w:pPr>
        <w:widowControl/>
        <w:ind w:leftChars="-12" w:left="545" w:hangingChars="205" w:hanging="574"/>
        <w:rPr>
          <w:rFonts w:ascii="標楷體" w:eastAsia="標楷體" w:hAnsi="標楷體" w:cs="Times New Roman"/>
          <w:color w:val="000000" w:themeColor="text1"/>
          <w:sz w:val="28"/>
          <w:szCs w:val="28"/>
        </w:rPr>
      </w:pPr>
      <w:r w:rsidRPr="00EF65DB">
        <w:rPr>
          <w:rFonts w:ascii="標楷體" w:eastAsia="標楷體" w:hAnsi="標楷體" w:hint="eastAsia"/>
          <w:sz w:val="28"/>
          <w:szCs w:val="28"/>
        </w:rPr>
        <w:t>八、</w:t>
      </w:r>
      <w:r w:rsidRPr="001E3C58">
        <w:rPr>
          <w:rFonts w:ascii="標楷體" w:eastAsia="標楷體" w:hAnsi="標楷體" w:cs="Times New Roman" w:hint="eastAsia"/>
          <w:color w:val="000000" w:themeColor="text1"/>
          <w:sz w:val="28"/>
          <w:szCs w:val="28"/>
        </w:rPr>
        <w:t>特約通譯人才之運用，應由各需求機關辦理聯繫事宜，並支付特約通譯費用。</w:t>
      </w:r>
    </w:p>
    <w:p w:rsidR="00CE4D4D" w:rsidRDefault="00CE4D4D" w:rsidP="00FF70EB">
      <w:pPr>
        <w:ind w:leftChars="245" w:left="588" w:firstLineChars="5" w:firstLine="14"/>
        <w:rPr>
          <w:rFonts w:ascii="標楷體" w:eastAsia="標楷體" w:hAnsi="標楷體" w:cs="Times New Roman"/>
          <w:color w:val="000000" w:themeColor="text1"/>
          <w:sz w:val="28"/>
          <w:szCs w:val="28"/>
        </w:rPr>
      </w:pPr>
      <w:r w:rsidRPr="001E3C58">
        <w:rPr>
          <w:rFonts w:ascii="標楷體" w:eastAsia="標楷體" w:hAnsi="標楷體" w:cs="Times New Roman" w:hint="eastAsia"/>
          <w:color w:val="000000" w:themeColor="text1"/>
          <w:sz w:val="28"/>
          <w:szCs w:val="28"/>
        </w:rPr>
        <w:t>前項特約通譯費用支付標準，由各需求機關另定之。</w:t>
      </w:r>
    </w:p>
    <w:p w:rsidR="00CE4D4D" w:rsidRPr="00EF65DB" w:rsidRDefault="00CE4D4D" w:rsidP="00CE4D4D">
      <w:pPr>
        <w:widowControl/>
        <w:ind w:leftChars="-12" w:left="545" w:hangingChars="205" w:hanging="574"/>
        <w:rPr>
          <w:rFonts w:ascii="標楷體" w:eastAsia="標楷體" w:hAnsi="標楷體"/>
          <w:sz w:val="28"/>
          <w:szCs w:val="28"/>
        </w:rPr>
      </w:pPr>
      <w:r w:rsidRPr="00EF65DB">
        <w:rPr>
          <w:rFonts w:ascii="標楷體" w:eastAsia="標楷體" w:hAnsi="標楷體" w:hint="eastAsia"/>
          <w:sz w:val="28"/>
          <w:szCs w:val="28"/>
        </w:rPr>
        <w:t>九、本要點所需書表格式由本局另定之。</w:t>
      </w:r>
    </w:p>
    <w:p w:rsidR="00CE4D4D" w:rsidRDefault="00CE4D4D" w:rsidP="00CE4D4D">
      <w:pPr>
        <w:widowControl/>
        <w:ind w:leftChars="-12" w:left="539" w:hangingChars="203" w:hanging="568"/>
        <w:rPr>
          <w:rFonts w:ascii="標楷體" w:eastAsia="標楷體" w:hAnsi="標楷體"/>
          <w:sz w:val="28"/>
          <w:szCs w:val="28"/>
        </w:rPr>
      </w:pPr>
      <w:r w:rsidRPr="00EF65DB">
        <w:rPr>
          <w:rFonts w:ascii="標楷體" w:eastAsia="標楷體" w:hAnsi="標楷體" w:hint="eastAsia"/>
          <w:sz w:val="28"/>
          <w:szCs w:val="28"/>
        </w:rPr>
        <w:t>十、</w:t>
      </w:r>
      <w:r w:rsidRPr="001E3C58">
        <w:rPr>
          <w:rFonts w:ascii="標楷體" w:eastAsia="標楷體" w:hAnsi="標楷體" w:hint="eastAsia"/>
          <w:sz w:val="28"/>
          <w:szCs w:val="28"/>
        </w:rPr>
        <w:t>本局得協請本府相關局處，配合協助招募、宣傳及轉介特約通譯人才等資訊。招募完成後，本局得協請本府相關局處、內政部移民署、各相關院校及民間單位等提供課程資源，以倍增本府特約通譯人才人力及強化其專業知能。</w:t>
      </w:r>
    </w:p>
    <w:p w:rsidR="00CE4D4D" w:rsidRPr="00EF65DB" w:rsidRDefault="00CE4D4D" w:rsidP="00CE4D4D">
      <w:pPr>
        <w:widowControl/>
        <w:ind w:leftChars="-12" w:left="539" w:hangingChars="203" w:hanging="568"/>
        <w:rPr>
          <w:rFonts w:ascii="標楷體" w:eastAsia="標楷體" w:hAnsi="標楷體"/>
          <w:sz w:val="28"/>
          <w:szCs w:val="28"/>
        </w:rPr>
      </w:pPr>
      <w:r w:rsidRPr="00EF65DB">
        <w:rPr>
          <w:rFonts w:ascii="標楷體" w:eastAsia="標楷體" w:hAnsi="標楷體" w:hint="eastAsia"/>
          <w:sz w:val="28"/>
          <w:szCs w:val="28"/>
        </w:rPr>
        <w:t>十一、本要點如有未盡事宜，得依實際需要修訂之。</w:t>
      </w:r>
    </w:p>
    <w:p w:rsidR="00CE4D4D" w:rsidRDefault="00CE4D4D" w:rsidP="00CE4D4D">
      <w:pPr>
        <w:ind w:left="475" w:hangingChars="198" w:hanging="475"/>
        <w:rPr>
          <w:rFonts w:ascii="標楷體" w:eastAsia="標楷體" w:hAnsi="標楷體"/>
          <w:szCs w:val="24"/>
        </w:rPr>
      </w:pPr>
    </w:p>
    <w:p w:rsidR="00CE4D4D" w:rsidRDefault="00CE4D4D" w:rsidP="00CE4D4D">
      <w:pPr>
        <w:ind w:left="475" w:hangingChars="198" w:hanging="475"/>
        <w:rPr>
          <w:rFonts w:ascii="標楷體" w:eastAsia="標楷體" w:hAnsi="標楷體"/>
          <w:szCs w:val="24"/>
        </w:rPr>
      </w:pPr>
    </w:p>
    <w:p w:rsidR="00E01A9C" w:rsidRPr="00CE4D4D" w:rsidRDefault="00E01A9C" w:rsidP="00E01A9C">
      <w:pPr>
        <w:pStyle w:val="a3"/>
        <w:widowControl/>
        <w:spacing w:line="460" w:lineRule="exact"/>
        <w:ind w:leftChars="0" w:left="966"/>
        <w:rPr>
          <w:rFonts w:ascii="標楷體" w:eastAsia="標楷體" w:hAnsi="標楷體"/>
          <w:sz w:val="28"/>
        </w:rPr>
      </w:pPr>
    </w:p>
    <w:p w:rsidR="00E01A9C" w:rsidRDefault="00E01A9C" w:rsidP="00E01A9C">
      <w:pPr>
        <w:widowControl/>
        <w:spacing w:line="460" w:lineRule="exact"/>
        <w:jc w:val="center"/>
        <w:rPr>
          <w:rFonts w:ascii="標楷體" w:eastAsia="標楷體" w:hAnsi="標楷體"/>
          <w:sz w:val="40"/>
          <w:szCs w:val="40"/>
        </w:rPr>
      </w:pPr>
    </w:p>
    <w:p w:rsidR="00E01A9C" w:rsidRDefault="00E01A9C" w:rsidP="00E01A9C">
      <w:pPr>
        <w:widowControl/>
        <w:spacing w:line="460" w:lineRule="exact"/>
        <w:jc w:val="center"/>
        <w:rPr>
          <w:rFonts w:ascii="標楷體" w:eastAsia="標楷體" w:hAnsi="標楷體"/>
          <w:sz w:val="40"/>
          <w:szCs w:val="40"/>
        </w:rPr>
      </w:pPr>
    </w:p>
    <w:p w:rsidR="00E01A9C" w:rsidRDefault="00E01A9C" w:rsidP="00E01A9C">
      <w:pPr>
        <w:widowControl/>
        <w:spacing w:line="460" w:lineRule="exact"/>
        <w:jc w:val="center"/>
        <w:rPr>
          <w:rFonts w:ascii="標楷體" w:eastAsia="標楷體" w:hAnsi="標楷體"/>
          <w:sz w:val="40"/>
          <w:szCs w:val="40"/>
        </w:rPr>
      </w:pPr>
    </w:p>
    <w:p w:rsidR="00E01A9C" w:rsidRDefault="00E01A9C" w:rsidP="00E01A9C">
      <w:pPr>
        <w:widowControl/>
        <w:spacing w:line="460" w:lineRule="exact"/>
        <w:jc w:val="center"/>
        <w:rPr>
          <w:rFonts w:ascii="標楷體" w:eastAsia="標楷體" w:hAnsi="標楷體"/>
          <w:sz w:val="40"/>
          <w:szCs w:val="40"/>
        </w:rPr>
      </w:pPr>
    </w:p>
    <w:p w:rsidR="00E01A9C" w:rsidRDefault="00E01A9C" w:rsidP="00E01A9C">
      <w:pPr>
        <w:widowControl/>
        <w:spacing w:line="460" w:lineRule="exact"/>
        <w:jc w:val="center"/>
        <w:rPr>
          <w:rFonts w:ascii="標楷體" w:eastAsia="標楷體" w:hAnsi="標楷體"/>
          <w:sz w:val="40"/>
          <w:szCs w:val="40"/>
        </w:rPr>
      </w:pPr>
    </w:p>
    <w:p w:rsidR="00E01A9C" w:rsidRDefault="00E01A9C" w:rsidP="00E01A9C">
      <w:pPr>
        <w:widowControl/>
        <w:spacing w:line="460" w:lineRule="exact"/>
        <w:jc w:val="center"/>
        <w:rPr>
          <w:rFonts w:ascii="標楷體" w:eastAsia="標楷體" w:hAnsi="標楷體"/>
          <w:sz w:val="40"/>
          <w:szCs w:val="40"/>
        </w:rPr>
      </w:pPr>
    </w:p>
    <w:p w:rsidR="00E01A9C" w:rsidRDefault="00E01A9C" w:rsidP="00E01A9C">
      <w:pPr>
        <w:widowControl/>
        <w:spacing w:line="460" w:lineRule="exact"/>
        <w:jc w:val="center"/>
        <w:rPr>
          <w:rFonts w:ascii="標楷體" w:eastAsia="標楷體" w:hAnsi="標楷體"/>
          <w:sz w:val="40"/>
          <w:szCs w:val="40"/>
        </w:rPr>
      </w:pPr>
    </w:p>
    <w:p w:rsidR="00E01A9C" w:rsidRDefault="00E01A9C" w:rsidP="00E01A9C">
      <w:pPr>
        <w:widowControl/>
        <w:spacing w:line="460" w:lineRule="exact"/>
        <w:jc w:val="center"/>
        <w:rPr>
          <w:rFonts w:ascii="標楷體" w:eastAsia="標楷體" w:hAnsi="標楷體"/>
          <w:sz w:val="40"/>
          <w:szCs w:val="40"/>
        </w:rPr>
      </w:pPr>
    </w:p>
    <w:p w:rsidR="00E01A9C" w:rsidRDefault="00E01A9C" w:rsidP="00E01A9C">
      <w:pPr>
        <w:widowControl/>
        <w:spacing w:line="460" w:lineRule="exact"/>
        <w:jc w:val="center"/>
        <w:rPr>
          <w:rFonts w:ascii="標楷體" w:eastAsia="標楷體" w:hAnsi="標楷體"/>
          <w:sz w:val="40"/>
          <w:szCs w:val="40"/>
        </w:rPr>
      </w:pPr>
    </w:p>
    <w:p w:rsidR="00E01A9C" w:rsidRDefault="00E01A9C" w:rsidP="00E01A9C">
      <w:pPr>
        <w:widowControl/>
        <w:spacing w:line="460" w:lineRule="exact"/>
        <w:jc w:val="center"/>
        <w:rPr>
          <w:rFonts w:ascii="標楷體" w:eastAsia="標楷體" w:hAnsi="標楷體"/>
          <w:sz w:val="40"/>
          <w:szCs w:val="40"/>
        </w:rPr>
      </w:pPr>
    </w:p>
    <w:p w:rsidR="00E01A9C" w:rsidRDefault="00E01A9C" w:rsidP="00E01A9C">
      <w:pPr>
        <w:widowControl/>
        <w:spacing w:line="460" w:lineRule="exact"/>
        <w:jc w:val="center"/>
        <w:rPr>
          <w:rFonts w:ascii="標楷體" w:eastAsia="標楷體" w:hAnsi="標楷體"/>
          <w:sz w:val="40"/>
          <w:szCs w:val="40"/>
        </w:rPr>
      </w:pPr>
    </w:p>
    <w:p w:rsidR="004019D2" w:rsidRDefault="004019D2"/>
    <w:sectPr w:rsidR="004019D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601B" w:rsidRDefault="00A4601B" w:rsidP="00CE4D4D">
      <w:r>
        <w:separator/>
      </w:r>
    </w:p>
  </w:endnote>
  <w:endnote w:type="continuationSeparator" w:id="0">
    <w:p w:rsidR="00A4601B" w:rsidRDefault="00A4601B" w:rsidP="00CE4D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601B" w:rsidRDefault="00A4601B" w:rsidP="00CE4D4D">
      <w:r>
        <w:separator/>
      </w:r>
    </w:p>
  </w:footnote>
  <w:footnote w:type="continuationSeparator" w:id="0">
    <w:p w:rsidR="00A4601B" w:rsidRDefault="00A4601B" w:rsidP="00CE4D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DE564B"/>
    <w:multiLevelType w:val="hybridMultilevel"/>
    <w:tmpl w:val="A83A613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A9C"/>
    <w:rsid w:val="000A402A"/>
    <w:rsid w:val="001037F7"/>
    <w:rsid w:val="00283715"/>
    <w:rsid w:val="003D268A"/>
    <w:rsid w:val="004019D2"/>
    <w:rsid w:val="004B282E"/>
    <w:rsid w:val="0054613B"/>
    <w:rsid w:val="00731158"/>
    <w:rsid w:val="00906837"/>
    <w:rsid w:val="00A4601B"/>
    <w:rsid w:val="00B05663"/>
    <w:rsid w:val="00BA0551"/>
    <w:rsid w:val="00BC6D85"/>
    <w:rsid w:val="00CE4D4D"/>
    <w:rsid w:val="00E01A9C"/>
    <w:rsid w:val="00F71125"/>
    <w:rsid w:val="00FE353E"/>
    <w:rsid w:val="00FF70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F83BCB5-EAFD-4450-A43E-A80138666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4D4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01A9C"/>
    <w:pPr>
      <w:ind w:leftChars="200" w:left="480"/>
    </w:pPr>
  </w:style>
  <w:style w:type="paragraph" w:styleId="a4">
    <w:name w:val="header"/>
    <w:basedOn w:val="a"/>
    <w:link w:val="a5"/>
    <w:uiPriority w:val="99"/>
    <w:unhideWhenUsed/>
    <w:rsid w:val="00CE4D4D"/>
    <w:pPr>
      <w:tabs>
        <w:tab w:val="center" w:pos="4153"/>
        <w:tab w:val="right" w:pos="8306"/>
      </w:tabs>
      <w:snapToGrid w:val="0"/>
    </w:pPr>
    <w:rPr>
      <w:sz w:val="20"/>
      <w:szCs w:val="20"/>
    </w:rPr>
  </w:style>
  <w:style w:type="character" w:customStyle="1" w:styleId="a5">
    <w:name w:val="頁首 字元"/>
    <w:basedOn w:val="a0"/>
    <w:link w:val="a4"/>
    <w:uiPriority w:val="99"/>
    <w:rsid w:val="00CE4D4D"/>
    <w:rPr>
      <w:sz w:val="20"/>
      <w:szCs w:val="20"/>
    </w:rPr>
  </w:style>
  <w:style w:type="paragraph" w:styleId="a6">
    <w:name w:val="footer"/>
    <w:basedOn w:val="a"/>
    <w:link w:val="a7"/>
    <w:uiPriority w:val="99"/>
    <w:unhideWhenUsed/>
    <w:rsid w:val="00CE4D4D"/>
    <w:pPr>
      <w:tabs>
        <w:tab w:val="center" w:pos="4153"/>
        <w:tab w:val="right" w:pos="8306"/>
      </w:tabs>
      <w:snapToGrid w:val="0"/>
    </w:pPr>
    <w:rPr>
      <w:sz w:val="20"/>
      <w:szCs w:val="20"/>
    </w:rPr>
  </w:style>
  <w:style w:type="character" w:customStyle="1" w:styleId="a7">
    <w:name w:val="頁尾 字元"/>
    <w:basedOn w:val="a0"/>
    <w:link w:val="a6"/>
    <w:uiPriority w:val="99"/>
    <w:rsid w:val="00CE4D4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227</Words>
  <Characters>1299</Characters>
  <Application>Microsoft Office Word</Application>
  <DocSecurity>0</DocSecurity>
  <Lines>10</Lines>
  <Paragraphs>3</Paragraphs>
  <ScaleCrop>false</ScaleCrop>
  <Company>Hewlett-Packard Company</Company>
  <LinksUpToDate>false</LinksUpToDate>
  <CharactersWithSpaces>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古若妤</dc:creator>
  <cp:keywords/>
  <dc:description/>
  <cp:lastModifiedBy>李春杉</cp:lastModifiedBy>
  <cp:revision>2</cp:revision>
  <dcterms:created xsi:type="dcterms:W3CDTF">2018-01-25T05:19:00Z</dcterms:created>
  <dcterms:modified xsi:type="dcterms:W3CDTF">2018-01-25T05:19:00Z</dcterms:modified>
</cp:coreProperties>
</file>