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328D" w:rsidRPr="00C12456" w:rsidRDefault="0055328D" w:rsidP="0055328D">
      <w:pPr>
        <w:spacing w:line="440" w:lineRule="exact"/>
        <w:jc w:val="center"/>
        <w:rPr>
          <w:b/>
        </w:rPr>
      </w:pPr>
      <w:r w:rsidRPr="00C12456">
        <w:rPr>
          <w:rFonts w:ascii="標楷體" w:eastAsia="標楷體" w:hAnsi="標楷體" w:hint="eastAsia"/>
          <w:b/>
          <w:sz w:val="40"/>
          <w:szCs w:val="40"/>
        </w:rPr>
        <w:t>臺中市總決算編製要點</w:t>
      </w:r>
    </w:p>
    <w:p w:rsidR="0055328D" w:rsidRPr="007479A1" w:rsidRDefault="007479A1" w:rsidP="007479A1">
      <w:pPr>
        <w:jc w:val="right"/>
        <w:rPr>
          <w:rFonts w:ascii="標楷體" w:eastAsia="標楷體" w:hAnsi="標楷體"/>
          <w:sz w:val="20"/>
          <w:szCs w:val="20"/>
        </w:rPr>
      </w:pPr>
      <w:r w:rsidRPr="007479A1">
        <w:rPr>
          <w:rFonts w:ascii="標楷體" w:eastAsia="標楷體" w:hAnsi="標楷體" w:hint="eastAsia"/>
          <w:sz w:val="20"/>
          <w:szCs w:val="20"/>
        </w:rPr>
        <w:t>中華民國100年12月20</w:t>
      </w:r>
      <w:r w:rsidR="00E620D1">
        <w:rPr>
          <w:rFonts w:ascii="標楷體" w:eastAsia="標楷體" w:hAnsi="標楷體" w:hint="eastAsia"/>
          <w:sz w:val="20"/>
          <w:szCs w:val="20"/>
        </w:rPr>
        <w:t>日</w:t>
      </w:r>
      <w:r w:rsidRPr="007479A1">
        <w:rPr>
          <w:rFonts w:ascii="標楷體" w:eastAsia="標楷體" w:hAnsi="標楷體" w:hint="eastAsia"/>
          <w:sz w:val="20"/>
          <w:szCs w:val="20"/>
        </w:rPr>
        <w:t>府授主五字第1000248734號函</w:t>
      </w:r>
      <w:r w:rsidR="00E620D1">
        <w:rPr>
          <w:rFonts w:ascii="標楷體" w:eastAsia="標楷體" w:hAnsi="標楷體" w:hint="eastAsia"/>
          <w:sz w:val="20"/>
          <w:szCs w:val="20"/>
        </w:rPr>
        <w:t>訂定</w:t>
      </w:r>
    </w:p>
    <w:p w:rsidR="0055328D" w:rsidRPr="00C12456" w:rsidRDefault="0055328D" w:rsidP="0055328D">
      <w:pPr>
        <w:pStyle w:val="a4"/>
        <w:numPr>
          <w:ilvl w:val="0"/>
          <w:numId w:val="5"/>
        </w:numPr>
        <w:spacing w:line="460" w:lineRule="exact"/>
        <w:ind w:leftChars="0"/>
        <w:rPr>
          <w:rFonts w:ascii="標楷體" w:eastAsia="標楷體" w:hAnsi="標楷體"/>
          <w:sz w:val="28"/>
          <w:szCs w:val="28"/>
        </w:rPr>
      </w:pPr>
      <w:r w:rsidRPr="00C12456">
        <w:rPr>
          <w:rFonts w:ascii="標楷體" w:eastAsia="標楷體" w:hAnsi="標楷體" w:hint="eastAsia"/>
          <w:sz w:val="28"/>
          <w:szCs w:val="28"/>
        </w:rPr>
        <w:t>總則</w:t>
      </w:r>
      <w:r w:rsidR="007B3C5E">
        <w:rPr>
          <w:rFonts w:ascii="標楷體" w:eastAsia="標楷體" w:hAnsi="標楷體" w:hint="eastAsia"/>
          <w:sz w:val="28"/>
          <w:szCs w:val="28"/>
        </w:rPr>
        <w:t xml:space="preserve">                                 </w:t>
      </w:r>
    </w:p>
    <w:p w:rsidR="0055328D" w:rsidRPr="00C12456" w:rsidRDefault="0055328D" w:rsidP="008648C6">
      <w:pPr>
        <w:spacing w:line="460" w:lineRule="exact"/>
        <w:ind w:leftChars="117" w:left="847" w:hangingChars="202" w:hanging="566"/>
        <w:rPr>
          <w:rFonts w:ascii="標楷體" w:eastAsia="標楷體" w:hAnsi="標楷體" w:cs="細明體"/>
          <w:color w:val="000000"/>
          <w:kern w:val="0"/>
          <w:sz w:val="28"/>
          <w:szCs w:val="28"/>
        </w:rPr>
      </w:pPr>
      <w:r w:rsidRPr="00C12456">
        <w:rPr>
          <w:rFonts w:ascii="標楷體" w:eastAsia="標楷體" w:hAnsi="標楷體" w:cs="細明體" w:hint="eastAsia"/>
          <w:color w:val="000000"/>
          <w:kern w:val="0"/>
          <w:sz w:val="28"/>
          <w:szCs w:val="28"/>
        </w:rPr>
        <w:t>一、臺中市總決算之編製，除法令另有規定外，悉依本要點辦理。</w:t>
      </w:r>
    </w:p>
    <w:p w:rsidR="0055328D" w:rsidRPr="00C12456" w:rsidRDefault="0055328D" w:rsidP="008648C6">
      <w:pPr>
        <w:spacing w:line="460" w:lineRule="exact"/>
        <w:ind w:leftChars="117" w:left="847" w:hangingChars="202" w:hanging="566"/>
        <w:rPr>
          <w:rFonts w:ascii="標楷體" w:eastAsia="標楷體" w:hAnsi="標楷體" w:cs="細明體"/>
          <w:color w:val="000000"/>
          <w:kern w:val="0"/>
          <w:sz w:val="28"/>
          <w:szCs w:val="28"/>
        </w:rPr>
      </w:pPr>
      <w:r w:rsidRPr="00C12456">
        <w:rPr>
          <w:rFonts w:ascii="標楷體" w:eastAsia="標楷體" w:hAnsi="標楷體" w:cs="細明體" w:hint="eastAsia"/>
          <w:color w:val="000000"/>
          <w:kern w:val="0"/>
          <w:sz w:val="28"/>
          <w:szCs w:val="28"/>
        </w:rPr>
        <w:t>二、臺中市各機關</w:t>
      </w:r>
      <w:r w:rsidR="009218CF" w:rsidRPr="00C12456">
        <w:rPr>
          <w:rFonts w:ascii="標楷體" w:eastAsia="標楷體" w:hAnsi="標楷體" w:cs="細明體" w:hint="eastAsia"/>
          <w:color w:val="000000"/>
          <w:kern w:val="0"/>
          <w:sz w:val="28"/>
          <w:szCs w:val="28"/>
        </w:rPr>
        <w:t>（以下簡稱</w:t>
      </w:r>
      <w:r w:rsidR="009218CF">
        <w:rPr>
          <w:rFonts w:ascii="標楷體" w:eastAsia="標楷體" w:hAnsi="標楷體" w:cs="細明體" w:hint="eastAsia"/>
          <w:color w:val="000000"/>
          <w:kern w:val="0"/>
          <w:sz w:val="28"/>
          <w:szCs w:val="28"/>
        </w:rPr>
        <w:t>各機關</w:t>
      </w:r>
      <w:r w:rsidR="009218CF" w:rsidRPr="00C12456">
        <w:rPr>
          <w:rFonts w:ascii="標楷體" w:eastAsia="標楷體" w:hAnsi="標楷體" w:cs="細明體" w:hint="eastAsia"/>
          <w:color w:val="000000"/>
          <w:kern w:val="0"/>
          <w:sz w:val="28"/>
          <w:szCs w:val="28"/>
        </w:rPr>
        <w:t>）</w:t>
      </w:r>
      <w:r w:rsidRPr="00C12456">
        <w:rPr>
          <w:rFonts w:ascii="標楷體" w:eastAsia="標楷體" w:hAnsi="標楷體" w:cs="細明體" w:hint="eastAsia"/>
          <w:color w:val="000000"/>
          <w:kern w:val="0"/>
          <w:sz w:val="28"/>
          <w:szCs w:val="28"/>
        </w:rPr>
        <w:t>決算所列貨幣，應以法定預算所列為準。</w:t>
      </w:r>
    </w:p>
    <w:p w:rsidR="0055328D" w:rsidRPr="00C12456" w:rsidRDefault="0055328D" w:rsidP="008648C6">
      <w:pPr>
        <w:spacing w:line="460" w:lineRule="exact"/>
        <w:ind w:leftChars="117" w:left="847" w:hangingChars="202" w:hanging="566"/>
        <w:rPr>
          <w:rFonts w:ascii="標楷體" w:eastAsia="標楷體" w:hAnsi="標楷體" w:cs="細明體"/>
          <w:color w:val="000000"/>
          <w:kern w:val="0"/>
          <w:sz w:val="28"/>
          <w:szCs w:val="28"/>
        </w:rPr>
      </w:pPr>
      <w:r w:rsidRPr="00C12456">
        <w:rPr>
          <w:rFonts w:ascii="標楷體" w:eastAsia="標楷體" w:hAnsi="標楷體" w:cs="細明體" w:hint="eastAsia"/>
          <w:color w:val="000000"/>
          <w:kern w:val="0"/>
          <w:sz w:val="28"/>
          <w:szCs w:val="28"/>
        </w:rPr>
        <w:t>三、各種決算應具備書表依本要點附錄之規定編製，並應切實依照附錄各該書表格式附註之說明辦理。</w:t>
      </w:r>
    </w:p>
    <w:p w:rsidR="0055328D" w:rsidRDefault="0055328D" w:rsidP="008648C6">
      <w:pPr>
        <w:spacing w:line="460" w:lineRule="exact"/>
        <w:ind w:leftChars="117" w:left="847" w:hangingChars="202" w:hanging="566"/>
        <w:rPr>
          <w:rFonts w:ascii="標楷體" w:eastAsia="標楷體" w:hAnsi="標楷體" w:cs="細明體"/>
          <w:color w:val="000000"/>
          <w:kern w:val="0"/>
          <w:sz w:val="28"/>
          <w:szCs w:val="28"/>
        </w:rPr>
      </w:pPr>
      <w:r w:rsidRPr="00C12456">
        <w:rPr>
          <w:rFonts w:ascii="標楷體" w:eastAsia="標楷體" w:hAnsi="標楷體" w:cs="細明體" w:hint="eastAsia"/>
          <w:color w:val="000000"/>
          <w:kern w:val="0"/>
          <w:sz w:val="28"/>
          <w:szCs w:val="28"/>
        </w:rPr>
        <w:t>四、各種決算於編製完成後，應加具封面、封底及目錄，依照本要點附錄所定書表順序裝訂成冊，於封面加蓋機關印信與封底列明機關長官及主辦會計人員銜名，並加蓋印章(該等印章得以套印方式處理)，依本要點規定分別送達有關機關。</w:t>
      </w:r>
    </w:p>
    <w:p w:rsidR="0055328D" w:rsidRPr="00C12456" w:rsidRDefault="0076682E" w:rsidP="008648C6">
      <w:pPr>
        <w:spacing w:line="460" w:lineRule="exact"/>
        <w:ind w:leftChars="117" w:left="847" w:hangingChars="202" w:hanging="566"/>
        <w:rPr>
          <w:rFonts w:ascii="標楷體" w:eastAsia="標楷體" w:hAnsi="標楷體" w:cs="細明體"/>
          <w:color w:val="000000"/>
          <w:kern w:val="0"/>
          <w:sz w:val="28"/>
          <w:szCs w:val="28"/>
        </w:rPr>
      </w:pPr>
      <w:r>
        <w:rPr>
          <w:rFonts w:ascii="標楷體" w:eastAsia="標楷體" w:hAnsi="標楷體" w:cs="細明體" w:hint="eastAsia"/>
          <w:color w:val="000000"/>
          <w:kern w:val="0"/>
          <w:sz w:val="28"/>
          <w:szCs w:val="28"/>
        </w:rPr>
        <w:t>五</w:t>
      </w:r>
      <w:r w:rsidR="00737335" w:rsidRPr="00C12456">
        <w:rPr>
          <w:rFonts w:ascii="標楷體" w:eastAsia="標楷體" w:hAnsi="標楷體" w:cs="細明體" w:hint="eastAsia"/>
          <w:color w:val="000000"/>
          <w:kern w:val="0"/>
          <w:sz w:val="28"/>
          <w:szCs w:val="28"/>
        </w:rPr>
        <w:t>、</w:t>
      </w:r>
      <w:r w:rsidR="0055328D" w:rsidRPr="00C12456">
        <w:rPr>
          <w:rFonts w:ascii="標楷體" w:eastAsia="標楷體" w:hAnsi="標楷體" w:cs="細明體" w:hint="eastAsia"/>
          <w:color w:val="000000"/>
          <w:kern w:val="0"/>
          <w:sz w:val="28"/>
          <w:szCs w:val="28"/>
        </w:rPr>
        <w:t>決算書表一律採用A4直式橫書，採兩面印刷，若表件為跨頁格式，應以左右對頁方式裝訂。</w:t>
      </w:r>
    </w:p>
    <w:p w:rsidR="0055328D" w:rsidRPr="00C12456" w:rsidRDefault="0055328D" w:rsidP="008648C6">
      <w:pPr>
        <w:spacing w:line="460" w:lineRule="exact"/>
        <w:ind w:leftChars="117" w:left="847" w:hangingChars="202" w:hanging="566"/>
        <w:rPr>
          <w:rFonts w:ascii="標楷體" w:eastAsia="標楷體" w:hAnsi="標楷體" w:cs="細明體"/>
          <w:color w:val="000000"/>
          <w:kern w:val="0"/>
          <w:sz w:val="28"/>
          <w:szCs w:val="28"/>
        </w:rPr>
      </w:pPr>
      <w:r w:rsidRPr="00C12456">
        <w:rPr>
          <w:rFonts w:ascii="標楷體" w:eastAsia="標楷體" w:hAnsi="標楷體" w:cs="細明體" w:hint="eastAsia"/>
          <w:color w:val="000000"/>
          <w:kern w:val="0"/>
          <w:sz w:val="28"/>
          <w:szCs w:val="28"/>
        </w:rPr>
        <w:t>六、各機關十二月份會計報告，應俟年度終了整理事項辦竣後編製，於次年一月底前，分別送達各該上級主管機關、審計部臺中市審計處（以下簡稱審計處）、</w:t>
      </w:r>
      <w:r w:rsidR="009218CF">
        <w:rPr>
          <w:rFonts w:ascii="標楷體" w:eastAsia="標楷體" w:hAnsi="標楷體" w:cs="細明體" w:hint="eastAsia"/>
          <w:color w:val="000000"/>
          <w:kern w:val="0"/>
          <w:sz w:val="28"/>
          <w:szCs w:val="28"/>
        </w:rPr>
        <w:t>臺中市政</w:t>
      </w:r>
      <w:r w:rsidRPr="00C12456">
        <w:rPr>
          <w:rFonts w:ascii="標楷體" w:eastAsia="標楷體" w:hAnsi="標楷體" w:cs="細明體" w:hint="eastAsia"/>
          <w:color w:val="000000"/>
          <w:kern w:val="0"/>
          <w:sz w:val="28"/>
          <w:szCs w:val="28"/>
        </w:rPr>
        <w:t>府</w:t>
      </w:r>
      <w:r w:rsidR="009218CF" w:rsidRPr="00C12456">
        <w:rPr>
          <w:rFonts w:ascii="標楷體" w:eastAsia="標楷體" w:hAnsi="標楷體" w:cs="細明體" w:hint="eastAsia"/>
          <w:color w:val="000000"/>
          <w:kern w:val="0"/>
          <w:sz w:val="28"/>
          <w:szCs w:val="28"/>
        </w:rPr>
        <w:t>（以下簡稱本府）</w:t>
      </w:r>
      <w:r w:rsidRPr="00C12456">
        <w:rPr>
          <w:rFonts w:ascii="標楷體" w:eastAsia="標楷體" w:hAnsi="標楷體" w:cs="細明體" w:hint="eastAsia"/>
          <w:color w:val="000000"/>
          <w:kern w:val="0"/>
          <w:sz w:val="28"/>
          <w:szCs w:val="28"/>
        </w:rPr>
        <w:t>財政局（以下簡稱財政局）及本府主計處（以下簡稱主計處）。</w:t>
      </w:r>
    </w:p>
    <w:p w:rsidR="0055328D" w:rsidRPr="00C12456" w:rsidRDefault="0055328D" w:rsidP="0055328D">
      <w:pPr>
        <w:spacing w:line="460" w:lineRule="exact"/>
        <w:rPr>
          <w:rFonts w:ascii="標楷體" w:eastAsia="標楷體" w:hAnsi="標楷體" w:cs="細明體"/>
          <w:bCs/>
          <w:color w:val="000000"/>
          <w:kern w:val="0"/>
          <w:sz w:val="28"/>
          <w:szCs w:val="28"/>
        </w:rPr>
      </w:pPr>
      <w:r w:rsidRPr="00C12456">
        <w:rPr>
          <w:rFonts w:ascii="標楷體" w:eastAsia="標楷體" w:hAnsi="標楷體" w:cs="細明體" w:hint="eastAsia"/>
          <w:bCs/>
          <w:color w:val="000000"/>
          <w:kern w:val="0"/>
          <w:sz w:val="28"/>
          <w:szCs w:val="28"/>
        </w:rPr>
        <w:t>貳、年度結束期間市庫出納之整理</w:t>
      </w:r>
    </w:p>
    <w:p w:rsidR="0055328D" w:rsidRPr="00C12456" w:rsidRDefault="0055328D" w:rsidP="008648C6">
      <w:pPr>
        <w:spacing w:line="460" w:lineRule="exact"/>
        <w:ind w:leftChars="117" w:left="847" w:hangingChars="202" w:hanging="566"/>
        <w:jc w:val="both"/>
        <w:rPr>
          <w:rFonts w:ascii="標楷體" w:eastAsia="標楷體" w:hAnsi="標楷體" w:cs="細明體"/>
          <w:color w:val="000000"/>
          <w:kern w:val="0"/>
          <w:sz w:val="28"/>
          <w:szCs w:val="28"/>
        </w:rPr>
      </w:pPr>
      <w:r w:rsidRPr="00C12456">
        <w:rPr>
          <w:rFonts w:ascii="標楷體" w:eastAsia="標楷體" w:hAnsi="標楷體" w:cs="細明體" w:hint="eastAsia"/>
          <w:color w:val="000000"/>
          <w:kern w:val="0"/>
          <w:sz w:val="28"/>
          <w:szCs w:val="28"/>
        </w:rPr>
        <w:t>七、各機關之可支庫款、保留庫款及動支預備金各款，在十二月三十一日前尚未發生債務或契約責任者，應即停止支用。其已發生之債務或契約責任，無論本年度或以前年度，經主辦會計人員詳加審核後，各機關應於次年一月十五日截止支付，並於截止支付日前，實際取據</w:t>
      </w:r>
      <w:r w:rsidR="003F4073">
        <w:rPr>
          <w:rFonts w:ascii="標楷體" w:eastAsia="標楷體" w:hAnsi="標楷體" w:cs="細明體" w:hint="eastAsia"/>
          <w:color w:val="000000"/>
          <w:kern w:val="0"/>
          <w:sz w:val="28"/>
          <w:szCs w:val="28"/>
        </w:rPr>
        <w:t>，以開立付款憑單</w:t>
      </w:r>
      <w:r w:rsidRPr="00C12456">
        <w:rPr>
          <w:rFonts w:ascii="標楷體" w:eastAsia="標楷體" w:hAnsi="標楷體" w:hint="eastAsia"/>
          <w:sz w:val="28"/>
          <w:szCs w:val="28"/>
        </w:rPr>
        <w:t>。</w:t>
      </w:r>
    </w:p>
    <w:p w:rsidR="0055328D" w:rsidRPr="00C12456" w:rsidRDefault="0055328D" w:rsidP="00737335">
      <w:pPr>
        <w:spacing w:line="460" w:lineRule="exact"/>
        <w:ind w:leftChars="352" w:left="845" w:firstLineChars="204" w:firstLine="571"/>
        <w:rPr>
          <w:rFonts w:ascii="標楷體" w:eastAsia="標楷體" w:hAnsi="標楷體" w:cs="細明體"/>
          <w:color w:val="000000"/>
          <w:kern w:val="0"/>
          <w:sz w:val="28"/>
          <w:szCs w:val="28"/>
        </w:rPr>
      </w:pPr>
      <w:r w:rsidRPr="00C12456">
        <w:rPr>
          <w:rFonts w:ascii="標楷體" w:eastAsia="標楷體" w:hAnsi="標楷體" w:cs="細明體" w:hint="eastAsia"/>
          <w:color w:val="000000"/>
          <w:kern w:val="0"/>
          <w:sz w:val="28"/>
          <w:szCs w:val="28"/>
        </w:rPr>
        <w:t>各科目間金額之整理轉正事項，得延至次年一月二十日。</w:t>
      </w:r>
    </w:p>
    <w:p w:rsidR="0055328D" w:rsidRPr="00C12456" w:rsidRDefault="0055328D" w:rsidP="008648C6">
      <w:pPr>
        <w:spacing w:line="460" w:lineRule="exact"/>
        <w:ind w:leftChars="117" w:left="847" w:hangingChars="202" w:hanging="566"/>
        <w:rPr>
          <w:rFonts w:ascii="標楷體" w:eastAsia="標楷體" w:hAnsi="標楷體" w:cs="細明體"/>
          <w:color w:val="000000"/>
          <w:kern w:val="0"/>
          <w:sz w:val="28"/>
          <w:szCs w:val="28"/>
        </w:rPr>
      </w:pPr>
      <w:r w:rsidRPr="00C12456">
        <w:rPr>
          <w:rFonts w:ascii="標楷體" w:eastAsia="標楷體" w:hAnsi="標楷體" w:cs="細明體" w:hint="eastAsia"/>
          <w:color w:val="000000"/>
          <w:kern w:val="0"/>
          <w:sz w:val="28"/>
          <w:szCs w:val="28"/>
        </w:rPr>
        <w:t>八、會計年度終了，各機關本年度或以前年度歲入、歲出款項及融資調度部分，須轉入下年度繼續處理者，應依臺中市政府各機關單位預算執行要點規定，辦理保留相關事宜，並列入決算處理。</w:t>
      </w:r>
    </w:p>
    <w:p w:rsidR="0055328D" w:rsidRPr="00C12456" w:rsidRDefault="0055328D" w:rsidP="008648C6">
      <w:pPr>
        <w:spacing w:line="460" w:lineRule="exact"/>
        <w:ind w:leftChars="117" w:left="847" w:hangingChars="202" w:hanging="566"/>
        <w:jc w:val="both"/>
        <w:rPr>
          <w:rFonts w:ascii="標楷體" w:eastAsia="標楷體" w:hAnsi="標楷體" w:cs="細明體"/>
          <w:color w:val="000000"/>
          <w:kern w:val="0"/>
          <w:sz w:val="28"/>
          <w:szCs w:val="28"/>
        </w:rPr>
      </w:pPr>
      <w:r w:rsidRPr="00C12456">
        <w:rPr>
          <w:rFonts w:ascii="標楷體" w:eastAsia="標楷體" w:hAnsi="標楷體" w:cs="細明體" w:hint="eastAsia"/>
          <w:color w:val="000000"/>
          <w:kern w:val="0"/>
          <w:sz w:val="28"/>
          <w:szCs w:val="28"/>
        </w:rPr>
        <w:t>九、各機關已收得確定為歲入之款項，不得以預收款、代收款、暫收款等科目列帳。</w:t>
      </w:r>
    </w:p>
    <w:p w:rsidR="0055328D" w:rsidRPr="00C12456" w:rsidRDefault="0055328D" w:rsidP="00737335">
      <w:pPr>
        <w:spacing w:line="460" w:lineRule="exact"/>
        <w:ind w:leftChars="352" w:left="845" w:firstLineChars="204" w:firstLine="571"/>
        <w:rPr>
          <w:rFonts w:ascii="標楷體" w:eastAsia="標楷體" w:hAnsi="標楷體" w:cs="細明體"/>
          <w:color w:val="000000"/>
          <w:kern w:val="0"/>
          <w:sz w:val="28"/>
          <w:szCs w:val="28"/>
        </w:rPr>
      </w:pPr>
      <w:r w:rsidRPr="00C12456">
        <w:rPr>
          <w:rFonts w:ascii="標楷體" w:eastAsia="標楷體" w:hAnsi="標楷體" w:cs="細明體" w:hint="eastAsia"/>
          <w:color w:val="000000"/>
          <w:kern w:val="0"/>
          <w:sz w:val="28"/>
          <w:szCs w:val="28"/>
        </w:rPr>
        <w:lastRenderedPageBreak/>
        <w:t>各項計畫之結餘款或代收款毋須退還之賸餘數，於年度終了前已結報者，均應於次年一月十五日市庫收支截止日前收回繳庫。</w:t>
      </w:r>
    </w:p>
    <w:p w:rsidR="0055328D" w:rsidRPr="00C12456" w:rsidRDefault="0055328D" w:rsidP="008648C6">
      <w:pPr>
        <w:spacing w:line="460" w:lineRule="exact"/>
        <w:ind w:leftChars="117" w:left="847" w:hangingChars="202" w:hanging="566"/>
        <w:rPr>
          <w:rFonts w:ascii="標楷體" w:eastAsia="標楷體" w:hAnsi="標楷體" w:cs="細明體"/>
          <w:color w:val="000000"/>
          <w:kern w:val="0"/>
          <w:sz w:val="28"/>
          <w:szCs w:val="28"/>
        </w:rPr>
      </w:pPr>
      <w:r w:rsidRPr="00C12456">
        <w:rPr>
          <w:rFonts w:ascii="標楷體" w:eastAsia="標楷體" w:hAnsi="標楷體" w:cs="細明體" w:hint="eastAsia"/>
          <w:color w:val="000000"/>
          <w:kern w:val="0"/>
          <w:sz w:val="28"/>
          <w:szCs w:val="28"/>
        </w:rPr>
        <w:t>十、各機關帳列歲入歲出繳領各款之科目及數額，應分別與市庫代理銀行或財政局所送對帳單之科目及金額詳細核對；如有差異，應即查明原因，及時作帳務更正。</w:t>
      </w:r>
    </w:p>
    <w:p w:rsidR="0055328D" w:rsidRPr="00C12456" w:rsidRDefault="0055328D" w:rsidP="008648C6">
      <w:pPr>
        <w:spacing w:line="460" w:lineRule="exact"/>
        <w:ind w:leftChars="99" w:left="988" w:hangingChars="268" w:hanging="750"/>
        <w:rPr>
          <w:rFonts w:ascii="標楷體" w:eastAsia="標楷體" w:hAnsi="標楷體" w:cs="細明體"/>
          <w:color w:val="000000"/>
          <w:kern w:val="0"/>
          <w:sz w:val="28"/>
          <w:szCs w:val="28"/>
        </w:rPr>
      </w:pPr>
      <w:r w:rsidRPr="00C12456">
        <w:rPr>
          <w:rFonts w:ascii="標楷體" w:eastAsia="標楷體" w:hAnsi="標楷體" w:cs="細明體" w:hint="eastAsia"/>
          <w:color w:val="000000"/>
          <w:kern w:val="0"/>
          <w:sz w:val="28"/>
          <w:szCs w:val="28"/>
        </w:rPr>
        <w:t>十一、各機關自行保管支用之當年度經費餘額，應於次年一月十五日前，填具支出收回書，以原撥款科目繳還市庫存款戶收帳。</w:t>
      </w:r>
    </w:p>
    <w:p w:rsidR="0055328D" w:rsidRPr="00C12456" w:rsidRDefault="0055328D" w:rsidP="008648C6">
      <w:pPr>
        <w:spacing w:line="460" w:lineRule="exact"/>
        <w:ind w:leftChars="99" w:left="991" w:hangingChars="269" w:hanging="753"/>
        <w:jc w:val="both"/>
        <w:rPr>
          <w:rFonts w:ascii="標楷體" w:eastAsia="標楷體" w:hAnsi="標楷體" w:cs="細明體"/>
          <w:color w:val="000000"/>
          <w:kern w:val="0"/>
          <w:sz w:val="28"/>
          <w:szCs w:val="28"/>
        </w:rPr>
      </w:pPr>
      <w:r w:rsidRPr="00C12456">
        <w:rPr>
          <w:rFonts w:ascii="標楷體" w:eastAsia="標楷體" w:hAnsi="標楷體" w:cs="細明體" w:hint="eastAsia"/>
          <w:color w:val="000000"/>
          <w:kern w:val="0"/>
          <w:sz w:val="28"/>
          <w:szCs w:val="28"/>
        </w:rPr>
        <w:t>十二、各機關經收之歲入，包括所有預算外之收入及預算內之超收等各款項，均應於十二月三十一日前繳庫，併入決算，不得坐抵或挪移墊用。其已收，因故未於上項規定期限內解庫者，至遲於次年一月十五日前解繳，並仍列作當年度之收入。但各科目間金額之整理轉正事項，得延至次年一月二十日。</w:t>
      </w:r>
    </w:p>
    <w:p w:rsidR="0055328D" w:rsidRPr="00C12456" w:rsidRDefault="0055328D" w:rsidP="00737335">
      <w:pPr>
        <w:spacing w:line="460" w:lineRule="exact"/>
        <w:ind w:leftChars="411" w:left="986" w:firstLineChars="205" w:firstLine="574"/>
        <w:jc w:val="both"/>
        <w:rPr>
          <w:rFonts w:ascii="標楷體" w:eastAsia="標楷體" w:hAnsi="標楷體" w:cs="細明體"/>
          <w:color w:val="000000"/>
          <w:kern w:val="0"/>
          <w:sz w:val="28"/>
          <w:szCs w:val="28"/>
        </w:rPr>
      </w:pPr>
      <w:r w:rsidRPr="00C12456">
        <w:rPr>
          <w:rFonts w:ascii="標楷體" w:eastAsia="標楷體" w:hAnsi="標楷體" w:cs="細明體" w:hint="eastAsia"/>
          <w:color w:val="000000"/>
          <w:kern w:val="0"/>
          <w:sz w:val="28"/>
          <w:szCs w:val="28"/>
        </w:rPr>
        <w:t>附屬單位決算之編製，應配合該管主管機關決算之彙編，將當年決算盈（賸）餘數繳庫額，於次年一月十五日前報送各該主管機關。</w:t>
      </w:r>
    </w:p>
    <w:p w:rsidR="0055328D" w:rsidRPr="00C12456" w:rsidRDefault="0055328D" w:rsidP="008648C6">
      <w:pPr>
        <w:spacing w:line="460" w:lineRule="exact"/>
        <w:ind w:leftChars="99" w:left="988" w:hangingChars="268" w:hanging="750"/>
        <w:jc w:val="both"/>
        <w:rPr>
          <w:rFonts w:ascii="標楷體" w:eastAsia="標楷體" w:hAnsi="標楷體" w:cs="細明體"/>
          <w:color w:val="000000"/>
          <w:kern w:val="0"/>
          <w:sz w:val="28"/>
          <w:szCs w:val="28"/>
        </w:rPr>
      </w:pPr>
      <w:r w:rsidRPr="00C12456">
        <w:rPr>
          <w:rFonts w:ascii="標楷體" w:eastAsia="標楷體" w:hAnsi="標楷體" w:cs="細明體" w:hint="eastAsia"/>
          <w:color w:val="000000"/>
          <w:kern w:val="0"/>
          <w:sz w:val="28"/>
          <w:szCs w:val="28"/>
        </w:rPr>
        <w:t>十三、總預算內以歲入支應歲出之收支併列款項，其實際支付數額不得超過實際收入數額；如有超支，應辦理收回。</w:t>
      </w:r>
    </w:p>
    <w:p w:rsidR="0055328D" w:rsidRPr="00C12456" w:rsidRDefault="0055328D" w:rsidP="00737335">
      <w:pPr>
        <w:spacing w:line="460" w:lineRule="exact"/>
        <w:ind w:leftChars="411" w:left="986" w:firstLineChars="205" w:firstLine="574"/>
        <w:jc w:val="both"/>
        <w:rPr>
          <w:rFonts w:ascii="標楷體" w:eastAsia="標楷體" w:hAnsi="標楷體" w:cs="細明體"/>
          <w:color w:val="000000"/>
          <w:kern w:val="0"/>
          <w:sz w:val="28"/>
          <w:szCs w:val="28"/>
        </w:rPr>
      </w:pPr>
      <w:r w:rsidRPr="00C12456">
        <w:rPr>
          <w:rFonts w:ascii="標楷體" w:eastAsia="標楷體" w:hAnsi="標楷體" w:cs="細明體" w:hint="eastAsia"/>
          <w:color w:val="000000"/>
          <w:kern w:val="0"/>
          <w:sz w:val="28"/>
          <w:szCs w:val="28"/>
        </w:rPr>
        <w:t>前項收入如有超收，各機關並應依照規定如數繳庫。</w:t>
      </w:r>
    </w:p>
    <w:p w:rsidR="0055328D" w:rsidRPr="00C12456" w:rsidRDefault="0055328D" w:rsidP="008648C6">
      <w:pPr>
        <w:spacing w:line="460" w:lineRule="exact"/>
        <w:ind w:leftChars="99" w:left="988" w:hangingChars="268" w:hanging="750"/>
        <w:jc w:val="both"/>
        <w:rPr>
          <w:rFonts w:ascii="標楷體" w:eastAsia="標楷體" w:hAnsi="標楷體" w:cs="細明體"/>
          <w:color w:val="000000"/>
          <w:kern w:val="0"/>
          <w:sz w:val="28"/>
          <w:szCs w:val="28"/>
        </w:rPr>
      </w:pPr>
      <w:r w:rsidRPr="00C12456">
        <w:rPr>
          <w:rFonts w:ascii="標楷體" w:eastAsia="標楷體" w:hAnsi="標楷體" w:cs="細明體" w:hint="eastAsia"/>
          <w:color w:val="000000"/>
          <w:kern w:val="0"/>
          <w:sz w:val="28"/>
          <w:szCs w:val="28"/>
        </w:rPr>
        <w:t>十四、各機關因事實需要，由市庫墊撥</w:t>
      </w:r>
      <w:r w:rsidR="003F4073">
        <w:rPr>
          <w:rFonts w:ascii="標楷體" w:eastAsia="標楷體" w:hAnsi="標楷體" w:cs="細明體" w:hint="eastAsia"/>
          <w:color w:val="000000"/>
          <w:kern w:val="0"/>
          <w:sz w:val="28"/>
          <w:szCs w:val="28"/>
        </w:rPr>
        <w:t>或屬收支併列之經費，其</w:t>
      </w:r>
      <w:r w:rsidRPr="00C12456">
        <w:rPr>
          <w:rFonts w:ascii="標楷體" w:eastAsia="標楷體" w:hAnsi="標楷體" w:cs="細明體" w:hint="eastAsia"/>
          <w:color w:val="000000"/>
          <w:kern w:val="0"/>
          <w:sz w:val="28"/>
          <w:szCs w:val="28"/>
        </w:rPr>
        <w:t>預算</w:t>
      </w:r>
      <w:r w:rsidR="0096233E">
        <w:rPr>
          <w:rFonts w:ascii="標楷體" w:eastAsia="標楷體" w:hAnsi="標楷體" w:cs="細明體" w:hint="eastAsia"/>
          <w:color w:val="000000"/>
          <w:kern w:val="0"/>
          <w:sz w:val="28"/>
          <w:szCs w:val="28"/>
        </w:rPr>
        <w:t>已</w:t>
      </w:r>
      <w:r w:rsidR="003F4073">
        <w:rPr>
          <w:rFonts w:ascii="標楷體" w:eastAsia="標楷體" w:hAnsi="標楷體" w:cs="細明體" w:hint="eastAsia"/>
          <w:color w:val="000000"/>
          <w:kern w:val="0"/>
          <w:sz w:val="28"/>
          <w:szCs w:val="28"/>
        </w:rPr>
        <w:t>完成法定程序</w:t>
      </w:r>
      <w:r w:rsidRPr="00C12456">
        <w:rPr>
          <w:rFonts w:ascii="標楷體" w:eastAsia="標楷體" w:hAnsi="標楷體" w:cs="細明體" w:hint="eastAsia"/>
          <w:color w:val="000000"/>
          <w:kern w:val="0"/>
          <w:sz w:val="28"/>
          <w:szCs w:val="28"/>
        </w:rPr>
        <w:t>者，應於十二月三十一日前辦理轉帳。</w:t>
      </w:r>
    </w:p>
    <w:p w:rsidR="0055328D" w:rsidRPr="00C12456" w:rsidRDefault="0055328D" w:rsidP="008648C6">
      <w:pPr>
        <w:spacing w:line="460" w:lineRule="exact"/>
        <w:ind w:leftChars="99" w:left="988" w:hangingChars="268" w:hanging="750"/>
        <w:jc w:val="both"/>
        <w:rPr>
          <w:rFonts w:ascii="標楷體" w:eastAsia="標楷體" w:hAnsi="標楷體" w:cs="細明體"/>
          <w:color w:val="000000"/>
          <w:kern w:val="0"/>
          <w:sz w:val="28"/>
          <w:szCs w:val="28"/>
        </w:rPr>
      </w:pPr>
      <w:r w:rsidRPr="00C12456">
        <w:rPr>
          <w:rFonts w:ascii="標楷體" w:eastAsia="標楷體" w:hAnsi="標楷體" w:cs="細明體" w:hint="eastAsia"/>
          <w:color w:val="000000"/>
          <w:kern w:val="0"/>
          <w:sz w:val="28"/>
          <w:szCs w:val="28"/>
        </w:rPr>
        <w:t>十五、財政局應於次年二月</w:t>
      </w:r>
      <w:r w:rsidR="00EB2932">
        <w:rPr>
          <w:rFonts w:ascii="標楷體" w:eastAsia="標楷體" w:hAnsi="標楷體" w:cs="細明體" w:hint="eastAsia"/>
          <w:color w:val="000000"/>
          <w:kern w:val="0"/>
          <w:sz w:val="28"/>
          <w:szCs w:val="28"/>
        </w:rPr>
        <w:t>底</w:t>
      </w:r>
      <w:r w:rsidRPr="00C12456">
        <w:rPr>
          <w:rFonts w:ascii="標楷體" w:eastAsia="標楷體" w:hAnsi="標楷體" w:cs="細明體" w:hint="eastAsia"/>
          <w:color w:val="000000"/>
          <w:kern w:val="0"/>
          <w:sz w:val="28"/>
          <w:szCs w:val="28"/>
        </w:rPr>
        <w:t>前編具融資調度決算及市庫年度出納終結報告分別送達審計處、主計處各一份。</w:t>
      </w:r>
    </w:p>
    <w:p w:rsidR="0055328D" w:rsidRPr="00C12456" w:rsidRDefault="0055328D" w:rsidP="0055328D">
      <w:pPr>
        <w:spacing w:line="460" w:lineRule="exact"/>
        <w:rPr>
          <w:rFonts w:ascii="標楷體" w:eastAsia="標楷體" w:hAnsi="標楷體" w:cs="細明體"/>
          <w:bCs/>
          <w:color w:val="000000"/>
          <w:kern w:val="0"/>
          <w:sz w:val="28"/>
          <w:szCs w:val="28"/>
        </w:rPr>
      </w:pPr>
      <w:r w:rsidRPr="00C12456">
        <w:rPr>
          <w:rFonts w:ascii="標楷體" w:eastAsia="標楷體" w:hAnsi="標楷體" w:cs="細明體" w:hint="eastAsia"/>
          <w:bCs/>
          <w:color w:val="000000"/>
          <w:kern w:val="0"/>
          <w:sz w:val="28"/>
          <w:szCs w:val="28"/>
        </w:rPr>
        <w:t>參、單位決算之編製</w:t>
      </w:r>
    </w:p>
    <w:p w:rsidR="0055328D" w:rsidRPr="00C12456" w:rsidRDefault="0055328D" w:rsidP="008648C6">
      <w:pPr>
        <w:spacing w:line="460" w:lineRule="exact"/>
        <w:ind w:leftChars="100" w:left="1133" w:hangingChars="319" w:hanging="893"/>
        <w:jc w:val="both"/>
        <w:rPr>
          <w:rFonts w:ascii="標楷體" w:eastAsia="標楷體" w:hAnsi="標楷體" w:cs="細明體"/>
          <w:color w:val="000000"/>
          <w:kern w:val="0"/>
          <w:sz w:val="28"/>
          <w:szCs w:val="28"/>
        </w:rPr>
      </w:pPr>
      <w:r w:rsidRPr="00C12456">
        <w:rPr>
          <w:rFonts w:ascii="標楷體" w:eastAsia="標楷體" w:hAnsi="標楷體" w:cs="細明體" w:hint="eastAsia"/>
          <w:color w:val="000000"/>
          <w:kern w:val="0"/>
          <w:sz w:val="28"/>
          <w:szCs w:val="28"/>
        </w:rPr>
        <w:t>十六、各機關以前年度應收歲入款、應收歲入保留款、應付歲出款及應付歲出保留款，於年度終了屆滿四年而仍未能實現者，可於辦理決算時列為減免（註銷）數處理</w:t>
      </w:r>
      <w:r w:rsidRPr="00C12456">
        <w:rPr>
          <w:rFonts w:ascii="標楷體" w:eastAsia="標楷體" w:hint="eastAsia"/>
          <w:sz w:val="28"/>
          <w:szCs w:val="28"/>
        </w:rPr>
        <w:t>。但</w:t>
      </w:r>
      <w:r w:rsidRPr="00C12456">
        <w:rPr>
          <w:rFonts w:ascii="標楷體" w:eastAsia="標楷體" w:hAnsi="標楷體" w:cs="細明體" w:hint="eastAsia"/>
          <w:color w:val="000000"/>
          <w:kern w:val="0"/>
          <w:sz w:val="28"/>
          <w:szCs w:val="28"/>
        </w:rPr>
        <w:t>依其他法律規定必須繼續收付而實現，其屬於收入者，應列於各該實現年度之歲入；其屬於支付者，應由各機關在各該實現年度相關預算內列支；如有不敷，應專案函報主管機關層轉本府核辦。</w:t>
      </w:r>
    </w:p>
    <w:p w:rsidR="0055328D" w:rsidRPr="00C12456" w:rsidRDefault="0055328D" w:rsidP="00737335">
      <w:pPr>
        <w:spacing w:line="460" w:lineRule="exact"/>
        <w:ind w:leftChars="472" w:left="1133" w:firstLine="427"/>
        <w:rPr>
          <w:rFonts w:ascii="標楷體" w:eastAsia="標楷體" w:hAnsi="標楷體" w:cs="細明體"/>
          <w:color w:val="000000"/>
          <w:kern w:val="0"/>
          <w:sz w:val="28"/>
          <w:szCs w:val="28"/>
        </w:rPr>
      </w:pPr>
      <w:r w:rsidRPr="00C12456">
        <w:rPr>
          <w:rFonts w:ascii="標楷體" w:eastAsia="標楷體" w:hAnsi="標楷體" w:cs="細明體" w:hint="eastAsia"/>
          <w:color w:val="000000"/>
          <w:kern w:val="0"/>
          <w:sz w:val="28"/>
          <w:szCs w:val="28"/>
        </w:rPr>
        <w:lastRenderedPageBreak/>
        <w:t>前項應收歲入（保留）款之註銷依相關規定辦理。</w:t>
      </w:r>
    </w:p>
    <w:p w:rsidR="0055328D" w:rsidRPr="00C12456" w:rsidRDefault="0055328D" w:rsidP="008648C6">
      <w:pPr>
        <w:spacing w:line="460" w:lineRule="exact"/>
        <w:ind w:leftChars="100" w:left="1133" w:hangingChars="319" w:hanging="893"/>
        <w:rPr>
          <w:rFonts w:ascii="標楷體" w:eastAsia="標楷體" w:hAnsi="標楷體" w:cs="細明體"/>
          <w:kern w:val="0"/>
          <w:sz w:val="28"/>
          <w:szCs w:val="28"/>
        </w:rPr>
      </w:pPr>
      <w:r w:rsidRPr="00C12456">
        <w:rPr>
          <w:rFonts w:ascii="標楷體" w:eastAsia="標楷體" w:hAnsi="標楷體" w:cs="細明體" w:hint="eastAsia"/>
          <w:kern w:val="0"/>
          <w:sz w:val="28"/>
          <w:szCs w:val="28"/>
        </w:rPr>
        <w:t>十七、各機關於單位決算編成後，若所列歲入歲出各科目及其數額，與市庫代理銀行或財政局所送對帳單之科目及金額有差異時，應即查明原因，</w:t>
      </w:r>
      <w:r w:rsidR="00194862" w:rsidRPr="00194862">
        <w:rPr>
          <w:rFonts w:ascii="標楷體" w:eastAsia="標楷體" w:hAnsi="標楷體" w:cs="細明體" w:hint="eastAsia"/>
          <w:color w:val="000000"/>
          <w:kern w:val="0"/>
          <w:sz w:val="28"/>
          <w:szCs w:val="28"/>
        </w:rPr>
        <w:t>並以公文報府備查，及副知主管機關。</w:t>
      </w:r>
    </w:p>
    <w:p w:rsidR="0055328D" w:rsidRPr="00C12456" w:rsidRDefault="0055328D" w:rsidP="008648C6">
      <w:pPr>
        <w:spacing w:line="460" w:lineRule="exact"/>
        <w:ind w:leftChars="100" w:left="1133" w:hangingChars="319" w:hanging="893"/>
        <w:rPr>
          <w:rFonts w:ascii="標楷體" w:eastAsia="標楷體" w:hAnsi="標楷體" w:cs="細明體"/>
          <w:color w:val="000000"/>
          <w:kern w:val="0"/>
          <w:sz w:val="28"/>
          <w:szCs w:val="28"/>
        </w:rPr>
      </w:pPr>
      <w:r w:rsidRPr="00C12456">
        <w:rPr>
          <w:rFonts w:ascii="標楷體" w:eastAsia="標楷體" w:hAnsi="標楷體" w:cs="細明體" w:hint="eastAsia"/>
          <w:color w:val="000000"/>
          <w:kern w:val="0"/>
          <w:sz w:val="28"/>
          <w:szCs w:val="28"/>
        </w:rPr>
        <w:t>十八、各機關接受中央政府各主管機關各項補助計畫，依中央對直轄市及縣（市）政府補助辦法第二十條及各級地方政府墊付款處理要點第五點第一款規定，經徵得中央政府各主管機關之同意，以代收代付方式先行執行者，應編製中央補助款代收代付明細表，以附表方式列入當年度決算。</w:t>
      </w:r>
    </w:p>
    <w:p w:rsidR="0055328D" w:rsidRPr="00C12456" w:rsidRDefault="0055328D" w:rsidP="008648C6">
      <w:pPr>
        <w:spacing w:line="460" w:lineRule="exact"/>
        <w:ind w:leftChars="100" w:left="1133" w:hangingChars="319" w:hanging="893"/>
        <w:rPr>
          <w:rFonts w:ascii="標楷體" w:eastAsia="標楷體" w:hAnsi="標楷體" w:cs="細明體"/>
          <w:color w:val="000000"/>
          <w:kern w:val="0"/>
          <w:sz w:val="28"/>
          <w:szCs w:val="28"/>
        </w:rPr>
      </w:pPr>
      <w:r w:rsidRPr="00C12456">
        <w:rPr>
          <w:rFonts w:ascii="標楷體" w:eastAsia="標楷體" w:hAnsi="標楷體" w:cs="細明體" w:hint="eastAsia"/>
          <w:color w:val="000000"/>
          <w:kern w:val="0"/>
          <w:sz w:val="28"/>
          <w:szCs w:val="28"/>
        </w:rPr>
        <w:t>十九、</w:t>
      </w:r>
      <w:r w:rsidRPr="00C12456">
        <w:rPr>
          <w:rFonts w:ascii="標楷體" w:eastAsia="標楷體" w:hAnsi="標楷體" w:hint="eastAsia"/>
          <w:sz w:val="28"/>
          <w:szCs w:val="28"/>
        </w:rPr>
        <w:t>各機關單位決算，應編製五份，除本機關留存一份外，其餘四份最遲於次年二月十五日（</w:t>
      </w:r>
      <w:r w:rsidRPr="00C12456">
        <w:rPr>
          <w:rFonts w:ascii="標楷體" w:eastAsia="標楷體" w:hAnsi="標楷體" w:cs="細明體" w:hint="eastAsia"/>
          <w:color w:val="000000"/>
          <w:kern w:val="0"/>
          <w:sz w:val="28"/>
          <w:szCs w:val="28"/>
        </w:rPr>
        <w:t>警察局次年二月二十日</w:t>
      </w:r>
      <w:r w:rsidRPr="00C12456">
        <w:rPr>
          <w:rFonts w:ascii="標楷體" w:eastAsia="標楷體" w:hAnsi="標楷體" w:hint="eastAsia"/>
          <w:sz w:val="28"/>
          <w:szCs w:val="28"/>
        </w:rPr>
        <w:t>）前分別送達審計處、財政局、主計處及各該主管機關各一份</w:t>
      </w:r>
      <w:r w:rsidRPr="00C12456">
        <w:rPr>
          <w:rFonts w:ascii="標楷體" w:eastAsia="標楷體" w:hAnsi="標楷體" w:cs="細明體" w:hint="eastAsia"/>
          <w:color w:val="000000"/>
          <w:kern w:val="0"/>
          <w:sz w:val="28"/>
          <w:szCs w:val="28"/>
        </w:rPr>
        <w:t>。</w:t>
      </w:r>
    </w:p>
    <w:p w:rsidR="0055328D" w:rsidRPr="00C12456" w:rsidRDefault="0055328D" w:rsidP="008648C6">
      <w:pPr>
        <w:spacing w:line="460" w:lineRule="exact"/>
        <w:ind w:leftChars="100" w:left="1133" w:hangingChars="319" w:hanging="893"/>
        <w:rPr>
          <w:rFonts w:ascii="標楷體" w:eastAsia="標楷體" w:hAnsi="標楷體" w:cs="細明體"/>
          <w:color w:val="000000"/>
          <w:kern w:val="0"/>
          <w:sz w:val="28"/>
          <w:szCs w:val="28"/>
        </w:rPr>
      </w:pPr>
      <w:r w:rsidRPr="00C12456">
        <w:rPr>
          <w:rFonts w:ascii="標楷體" w:eastAsia="標楷體" w:hAnsi="標楷體" w:cs="細明體" w:hint="eastAsia"/>
          <w:color w:val="000000"/>
          <w:kern w:val="0"/>
          <w:sz w:val="28"/>
          <w:szCs w:val="28"/>
        </w:rPr>
        <w:t>二十、單位決算之分決算編製，應依照本要點有關單位決算之規定辦理。</w:t>
      </w:r>
    </w:p>
    <w:p w:rsidR="0055328D" w:rsidRPr="00C12456" w:rsidRDefault="0055328D" w:rsidP="0055328D">
      <w:pPr>
        <w:spacing w:line="460" w:lineRule="exact"/>
        <w:ind w:left="840" w:hangingChars="300" w:hanging="840"/>
        <w:rPr>
          <w:rFonts w:ascii="標楷體" w:eastAsia="標楷體" w:hAnsi="標楷體" w:cs="細明體"/>
          <w:bCs/>
          <w:color w:val="000000"/>
          <w:kern w:val="0"/>
          <w:sz w:val="28"/>
          <w:szCs w:val="28"/>
        </w:rPr>
      </w:pPr>
      <w:r w:rsidRPr="00C12456">
        <w:rPr>
          <w:rFonts w:ascii="標楷體" w:eastAsia="標楷體" w:hAnsi="標楷體" w:cs="細明體" w:hint="eastAsia"/>
          <w:bCs/>
          <w:color w:val="000000"/>
          <w:kern w:val="0"/>
          <w:sz w:val="28"/>
          <w:szCs w:val="28"/>
        </w:rPr>
        <w:t>肆、主管決算之彙編</w:t>
      </w:r>
    </w:p>
    <w:p w:rsidR="0055328D" w:rsidRPr="00C12456" w:rsidRDefault="0055328D" w:rsidP="008648C6">
      <w:pPr>
        <w:spacing w:line="460" w:lineRule="exact"/>
        <w:ind w:leftChars="100" w:left="1416" w:hangingChars="420" w:hanging="1176"/>
        <w:jc w:val="both"/>
        <w:rPr>
          <w:rFonts w:ascii="標楷體" w:eastAsia="標楷體" w:hAnsi="標楷體" w:cs="細明體"/>
          <w:color w:val="000000"/>
          <w:kern w:val="0"/>
          <w:sz w:val="28"/>
          <w:szCs w:val="28"/>
        </w:rPr>
      </w:pPr>
      <w:r w:rsidRPr="00C12456">
        <w:rPr>
          <w:rFonts w:ascii="標楷體" w:eastAsia="標楷體" w:hAnsi="標楷體" w:cs="細明體" w:hint="eastAsia"/>
          <w:color w:val="000000"/>
          <w:kern w:val="0"/>
          <w:sz w:val="28"/>
          <w:szCs w:val="28"/>
        </w:rPr>
        <w:t>二十一、各主管機關彙編主管決算時，對於所管各機關單位決算，應切實負責審核，如發現其中有不當或錯誤，應予修正彙編，並將修正事項分別通知審計處、財政局、主計處及原編造機關。</w:t>
      </w:r>
    </w:p>
    <w:p w:rsidR="0055328D" w:rsidRPr="00C12456" w:rsidRDefault="0055328D" w:rsidP="008648C6">
      <w:pPr>
        <w:spacing w:line="460" w:lineRule="exact"/>
        <w:ind w:leftChars="590" w:left="1416" w:firstLine="2"/>
        <w:rPr>
          <w:rFonts w:ascii="標楷體" w:eastAsia="標楷體"/>
          <w:sz w:val="28"/>
          <w:szCs w:val="28"/>
        </w:rPr>
      </w:pPr>
      <w:r w:rsidRPr="00C12456">
        <w:rPr>
          <w:rFonts w:ascii="標楷體" w:eastAsia="標楷體" w:hint="eastAsia"/>
          <w:sz w:val="28"/>
          <w:szCs w:val="28"/>
        </w:rPr>
        <w:t>凡主管機關僅有本機關一個單位機關者，除單位決算表件外，併同主管決算應編製表件，以單位決算代替主管決算，比照單位決算送達程序及期限。</w:t>
      </w:r>
    </w:p>
    <w:p w:rsidR="0055328D" w:rsidRPr="00C12456" w:rsidRDefault="0055328D" w:rsidP="008648C6">
      <w:pPr>
        <w:spacing w:line="460" w:lineRule="exact"/>
        <w:ind w:leftChars="100" w:left="1416" w:hangingChars="420" w:hanging="1176"/>
        <w:rPr>
          <w:rFonts w:ascii="標楷體" w:eastAsia="標楷體" w:hAnsi="標楷體"/>
          <w:sz w:val="28"/>
          <w:szCs w:val="28"/>
        </w:rPr>
      </w:pPr>
      <w:r w:rsidRPr="00C12456">
        <w:rPr>
          <w:rFonts w:ascii="標楷體" w:eastAsia="標楷體" w:hAnsi="標楷體" w:cs="細明體" w:hint="eastAsia"/>
          <w:color w:val="000000"/>
          <w:kern w:val="0"/>
          <w:sz w:val="28"/>
          <w:szCs w:val="28"/>
        </w:rPr>
        <w:t>二十二、各主管機關應編製主管決算四份，除自存一份外，其餘三份於次年二月底（</w:t>
      </w:r>
      <w:r w:rsidR="00194862">
        <w:rPr>
          <w:rFonts w:ascii="標楷體" w:eastAsia="標楷體" w:hAnsi="標楷體" w:cs="細明體" w:hint="eastAsia"/>
          <w:color w:val="000000"/>
          <w:kern w:val="0"/>
          <w:sz w:val="28"/>
          <w:szCs w:val="28"/>
        </w:rPr>
        <w:t>臺中</w:t>
      </w:r>
      <w:r w:rsidRPr="00C12456">
        <w:rPr>
          <w:rFonts w:ascii="標楷體" w:eastAsia="標楷體" w:hAnsi="標楷體" w:cs="細明體" w:hint="eastAsia"/>
          <w:color w:val="000000"/>
          <w:kern w:val="0"/>
          <w:sz w:val="28"/>
          <w:szCs w:val="28"/>
        </w:rPr>
        <w:t>市政府主管</w:t>
      </w:r>
      <w:r w:rsidR="00194862">
        <w:rPr>
          <w:rFonts w:ascii="標楷體" w:eastAsia="標楷體" w:hAnsi="標楷體" w:cs="細明體" w:hint="eastAsia"/>
          <w:color w:val="000000"/>
          <w:kern w:val="0"/>
          <w:sz w:val="28"/>
          <w:szCs w:val="28"/>
        </w:rPr>
        <w:t>決算</w:t>
      </w:r>
      <w:r w:rsidRPr="00C12456">
        <w:rPr>
          <w:rFonts w:ascii="標楷體" w:eastAsia="標楷體" w:hAnsi="標楷體" w:cs="細明體" w:hint="eastAsia"/>
          <w:color w:val="000000"/>
          <w:kern w:val="0"/>
          <w:sz w:val="28"/>
          <w:szCs w:val="28"/>
        </w:rPr>
        <w:t>次年</w:t>
      </w:r>
      <w:smartTag w:uri="urn:schemas-microsoft-com:office:smarttags" w:element="chsdate">
        <w:smartTagPr>
          <w:attr w:name="IsROCDate" w:val="False"/>
          <w:attr w:name="IsLunarDate" w:val="False"/>
          <w:attr w:name="Day" w:val="5"/>
          <w:attr w:name="Month" w:val="3"/>
          <w:attr w:name="Year" w:val="2011"/>
        </w:smartTagPr>
        <w:r w:rsidRPr="00C12456">
          <w:rPr>
            <w:rFonts w:ascii="標楷體" w:eastAsia="標楷體" w:hAnsi="標楷體" w:cs="細明體" w:hint="eastAsia"/>
            <w:color w:val="000000"/>
            <w:kern w:val="0"/>
            <w:sz w:val="28"/>
            <w:szCs w:val="28"/>
          </w:rPr>
          <w:t>三月五日</w:t>
        </w:r>
      </w:smartTag>
      <w:r w:rsidRPr="00C12456">
        <w:rPr>
          <w:rFonts w:ascii="標楷體" w:eastAsia="標楷體" w:hAnsi="標楷體" w:cs="細明體" w:hint="eastAsia"/>
          <w:color w:val="000000"/>
          <w:kern w:val="0"/>
          <w:sz w:val="28"/>
          <w:szCs w:val="28"/>
        </w:rPr>
        <w:t>）前，以一份送達審計處及二份送達主計處。其有歲入之單位，應以歲入決算一份送達財政局</w:t>
      </w:r>
      <w:r w:rsidRPr="00C12456">
        <w:rPr>
          <w:rFonts w:ascii="標楷體" w:eastAsia="標楷體" w:hAnsi="標楷體" w:hint="eastAsia"/>
          <w:sz w:val="28"/>
          <w:szCs w:val="28"/>
        </w:rPr>
        <w:t>。</w:t>
      </w:r>
    </w:p>
    <w:p w:rsidR="0055328D" w:rsidRPr="00C12456" w:rsidRDefault="0055328D" w:rsidP="008648C6">
      <w:pPr>
        <w:spacing w:line="460" w:lineRule="exact"/>
        <w:ind w:leftChars="100" w:left="1416" w:hangingChars="420" w:hanging="1176"/>
        <w:rPr>
          <w:rFonts w:ascii="標楷體" w:eastAsia="標楷體" w:hAnsi="標楷體" w:cs="細明體"/>
          <w:color w:val="000000"/>
          <w:kern w:val="0"/>
          <w:sz w:val="28"/>
          <w:szCs w:val="28"/>
        </w:rPr>
      </w:pPr>
      <w:r w:rsidRPr="00C12456">
        <w:rPr>
          <w:rFonts w:ascii="標楷體" w:eastAsia="標楷體" w:hAnsi="標楷體" w:cs="細明體" w:hint="eastAsia"/>
          <w:color w:val="000000"/>
          <w:kern w:val="0"/>
          <w:sz w:val="28"/>
          <w:szCs w:val="28"/>
        </w:rPr>
        <w:t>二十三、財政局應編具財產總目錄及對外投資目錄各二份，於次年二月底前送達主計處。</w:t>
      </w:r>
    </w:p>
    <w:p w:rsidR="0055328D" w:rsidRPr="00C12456" w:rsidRDefault="0055328D" w:rsidP="0055328D">
      <w:pPr>
        <w:spacing w:line="460" w:lineRule="exact"/>
        <w:ind w:left="1120" w:hangingChars="400" w:hanging="1120"/>
        <w:rPr>
          <w:rFonts w:ascii="標楷體" w:eastAsia="標楷體" w:hAnsi="標楷體" w:cs="細明體"/>
          <w:bCs/>
          <w:color w:val="000000"/>
          <w:kern w:val="0"/>
          <w:sz w:val="28"/>
          <w:szCs w:val="28"/>
        </w:rPr>
      </w:pPr>
      <w:r w:rsidRPr="00C12456">
        <w:rPr>
          <w:rFonts w:ascii="標楷體" w:eastAsia="標楷體" w:hAnsi="標楷體" w:cs="細明體" w:hint="eastAsia"/>
          <w:bCs/>
          <w:color w:val="000000"/>
          <w:kern w:val="0"/>
          <w:sz w:val="28"/>
          <w:szCs w:val="28"/>
        </w:rPr>
        <w:t>伍、總決算之編製</w:t>
      </w:r>
    </w:p>
    <w:p w:rsidR="0055328D" w:rsidRPr="00C12456" w:rsidRDefault="0055328D" w:rsidP="0055328D">
      <w:pPr>
        <w:spacing w:line="460" w:lineRule="exact"/>
        <w:ind w:leftChars="100" w:left="1360" w:hangingChars="400" w:hanging="1120"/>
        <w:rPr>
          <w:rFonts w:ascii="標楷體" w:eastAsia="標楷體" w:hAnsi="標楷體" w:cs="細明體"/>
          <w:color w:val="000000"/>
          <w:kern w:val="0"/>
          <w:sz w:val="28"/>
          <w:szCs w:val="28"/>
        </w:rPr>
      </w:pPr>
      <w:r w:rsidRPr="00C12456">
        <w:rPr>
          <w:rFonts w:ascii="標楷體" w:eastAsia="標楷體" w:hAnsi="標楷體" w:cs="細明體" w:hint="eastAsia"/>
          <w:color w:val="000000"/>
          <w:kern w:val="0"/>
          <w:sz w:val="28"/>
          <w:szCs w:val="28"/>
        </w:rPr>
        <w:t>二十四、主計處應就各機關編送之單位決算、主管決算、財政局編具之融資調度決算及市庫年度出納終結報告查核彙編臺中市總決</w:t>
      </w:r>
      <w:r w:rsidRPr="00C12456">
        <w:rPr>
          <w:rFonts w:ascii="標楷體" w:eastAsia="標楷體" w:hAnsi="標楷體" w:cs="細明體" w:hint="eastAsia"/>
          <w:color w:val="000000"/>
          <w:kern w:val="0"/>
          <w:sz w:val="28"/>
          <w:szCs w:val="28"/>
        </w:rPr>
        <w:lastRenderedPageBreak/>
        <w:t>算。</w:t>
      </w:r>
    </w:p>
    <w:p w:rsidR="0055328D" w:rsidRPr="00C12456" w:rsidRDefault="0055328D" w:rsidP="0055328D">
      <w:pPr>
        <w:spacing w:line="460" w:lineRule="exact"/>
        <w:ind w:leftChars="100" w:left="1360" w:hangingChars="400" w:hanging="1120"/>
        <w:rPr>
          <w:rFonts w:ascii="標楷體" w:eastAsia="標楷體" w:hAnsi="標楷體" w:cs="細明體"/>
          <w:color w:val="000000"/>
          <w:kern w:val="0"/>
          <w:sz w:val="28"/>
          <w:szCs w:val="28"/>
        </w:rPr>
      </w:pPr>
      <w:r w:rsidRPr="00C12456">
        <w:rPr>
          <w:rFonts w:ascii="標楷體" w:eastAsia="標楷體" w:hAnsi="標楷體" w:cs="細明體" w:hint="eastAsia"/>
          <w:color w:val="000000"/>
          <w:kern w:val="0"/>
          <w:sz w:val="28"/>
          <w:szCs w:val="28"/>
        </w:rPr>
        <w:t>二十五、主計處於查核彙編臺中市總決算，如發現各機關編造之歲入歲出決算仍有不當或錯誤，應即予修正，並將修正事項分別通知審計處、財政局、主管機關及原編造機關。</w:t>
      </w:r>
    </w:p>
    <w:p w:rsidR="0055328D" w:rsidRPr="00C12456" w:rsidRDefault="0055328D" w:rsidP="0055328D">
      <w:pPr>
        <w:spacing w:line="460" w:lineRule="exact"/>
        <w:ind w:leftChars="100" w:left="1360" w:hangingChars="400" w:hanging="1120"/>
        <w:jc w:val="both"/>
        <w:rPr>
          <w:rFonts w:ascii="標楷體" w:eastAsia="標楷體" w:hAnsi="標楷體" w:cs="細明體"/>
          <w:color w:val="000000"/>
          <w:kern w:val="0"/>
          <w:sz w:val="28"/>
          <w:szCs w:val="28"/>
        </w:rPr>
      </w:pPr>
      <w:r w:rsidRPr="00C12456">
        <w:rPr>
          <w:rFonts w:ascii="標楷體" w:eastAsia="標楷體" w:hAnsi="標楷體" w:cs="細明體" w:hint="eastAsia"/>
          <w:color w:val="000000"/>
          <w:kern w:val="0"/>
          <w:sz w:val="28"/>
          <w:szCs w:val="28"/>
        </w:rPr>
        <w:t>二十六、主計處對於各機關決算列有特種基金盈（賸）餘繳庫數額，經依規定審核後，如有增減，逕行調整列入總決算。</w:t>
      </w:r>
    </w:p>
    <w:p w:rsidR="0055328D" w:rsidRPr="00C12456" w:rsidRDefault="0055328D" w:rsidP="00737335">
      <w:pPr>
        <w:spacing w:line="460" w:lineRule="exact"/>
        <w:ind w:leftChars="590" w:left="1416" w:firstLineChars="203" w:firstLine="568"/>
        <w:rPr>
          <w:rFonts w:ascii="標楷體" w:eastAsia="標楷體" w:hAnsi="標楷體" w:cs="細明體"/>
          <w:color w:val="000000"/>
          <w:kern w:val="0"/>
          <w:sz w:val="28"/>
          <w:szCs w:val="28"/>
        </w:rPr>
      </w:pPr>
      <w:r w:rsidRPr="00C12456">
        <w:rPr>
          <w:rFonts w:ascii="標楷體" w:eastAsia="標楷體" w:hAnsi="標楷體" w:cs="細明體" w:hint="eastAsia"/>
          <w:color w:val="000000"/>
          <w:kern w:val="0"/>
          <w:sz w:val="28"/>
          <w:szCs w:val="28"/>
        </w:rPr>
        <w:t>財政局對前項繳庫盈（賸）餘數額，如有意見得於次年二月底前送由主計處彙辦。</w:t>
      </w:r>
    </w:p>
    <w:p w:rsidR="0055328D" w:rsidRPr="00C12456" w:rsidRDefault="0055328D" w:rsidP="0055328D">
      <w:pPr>
        <w:spacing w:line="460" w:lineRule="exact"/>
        <w:ind w:leftChars="100" w:left="1360" w:hangingChars="400" w:hanging="1120"/>
        <w:rPr>
          <w:rFonts w:ascii="標楷體" w:eastAsia="標楷體" w:hAnsi="標楷體" w:cs="細明體"/>
          <w:color w:val="000000"/>
          <w:kern w:val="0"/>
          <w:sz w:val="28"/>
          <w:szCs w:val="28"/>
        </w:rPr>
      </w:pPr>
      <w:r w:rsidRPr="00C12456">
        <w:rPr>
          <w:rFonts w:ascii="標楷體" w:eastAsia="標楷體" w:hAnsi="標楷體" w:cs="細明體" w:hint="eastAsia"/>
          <w:color w:val="000000"/>
          <w:kern w:val="0"/>
          <w:sz w:val="28"/>
          <w:szCs w:val="28"/>
        </w:rPr>
        <w:t>二十七、主計處為加強預算執行考核，增進財務行政效能，提前於次年四月底前編成臺中市總決算；並將各附屬單位決算彙編成綜計表，加具說明，隨同總決算於次年四月底前函送審計處。</w:t>
      </w:r>
    </w:p>
    <w:p w:rsidR="0055328D" w:rsidRPr="00C12456" w:rsidRDefault="0055328D" w:rsidP="0055328D">
      <w:pPr>
        <w:spacing w:line="460" w:lineRule="exact"/>
        <w:ind w:left="1120" w:hangingChars="400" w:hanging="1120"/>
        <w:rPr>
          <w:rFonts w:ascii="標楷體" w:eastAsia="標楷體" w:hAnsi="標楷體" w:cs="細明體"/>
          <w:bCs/>
          <w:color w:val="000000"/>
          <w:kern w:val="0"/>
          <w:sz w:val="28"/>
          <w:szCs w:val="28"/>
        </w:rPr>
      </w:pPr>
      <w:r w:rsidRPr="00C12456">
        <w:rPr>
          <w:rFonts w:ascii="標楷體" w:eastAsia="標楷體" w:hAnsi="標楷體" w:cs="細明體" w:hint="eastAsia"/>
          <w:bCs/>
          <w:color w:val="000000"/>
          <w:kern w:val="0"/>
          <w:sz w:val="28"/>
          <w:szCs w:val="28"/>
        </w:rPr>
        <w:t>陸、特別預算年度會計報告及特別決算之編製</w:t>
      </w:r>
    </w:p>
    <w:p w:rsidR="0055328D" w:rsidRPr="00C12456" w:rsidRDefault="0055328D" w:rsidP="0055328D">
      <w:pPr>
        <w:spacing w:line="460" w:lineRule="exact"/>
        <w:ind w:leftChars="100" w:left="1360" w:hangingChars="400" w:hanging="1120"/>
        <w:rPr>
          <w:rFonts w:ascii="標楷體" w:eastAsia="標楷體" w:hAnsi="標楷體" w:cs="細明體"/>
          <w:color w:val="000000"/>
          <w:kern w:val="0"/>
          <w:sz w:val="28"/>
          <w:szCs w:val="28"/>
        </w:rPr>
      </w:pPr>
      <w:r w:rsidRPr="00C12456">
        <w:rPr>
          <w:rFonts w:ascii="標楷體" w:eastAsia="標楷體" w:hAnsi="標楷體" w:cs="細明體" w:hint="eastAsia"/>
          <w:color w:val="000000"/>
          <w:kern w:val="0"/>
          <w:sz w:val="28"/>
          <w:szCs w:val="28"/>
        </w:rPr>
        <w:t>二十八、各機關執行特別預算，其收支如跨越一個會計年度以上者，應分年編製年度會計報告；收支執行期滿後，應即依照決算法規定辦理決算。其有未結清數者，仍應繼續按年辦理決算。</w:t>
      </w:r>
    </w:p>
    <w:p w:rsidR="0055328D" w:rsidRPr="00C12456" w:rsidRDefault="0055328D" w:rsidP="0055328D">
      <w:pPr>
        <w:spacing w:line="460" w:lineRule="exact"/>
        <w:ind w:leftChars="100" w:left="1360" w:hangingChars="400" w:hanging="1120"/>
        <w:rPr>
          <w:rFonts w:ascii="標楷體" w:eastAsia="標楷體" w:hAnsi="標楷體" w:cs="細明體"/>
          <w:kern w:val="0"/>
          <w:sz w:val="28"/>
          <w:szCs w:val="28"/>
        </w:rPr>
      </w:pPr>
      <w:r w:rsidRPr="00C12456">
        <w:rPr>
          <w:rFonts w:ascii="標楷體" w:eastAsia="標楷體" w:hAnsi="標楷體" w:cs="細明體" w:hint="eastAsia"/>
          <w:kern w:val="0"/>
          <w:sz w:val="28"/>
          <w:szCs w:val="28"/>
        </w:rPr>
        <w:t>二十九、各機關執行特別預算之年度會計報告、特別決算及特別決算保留執行報告應具備書表，依本要點附錄之規定各編製七份，除自存一份外，其餘六份於次年二月二十日前，各以一份送達審計處、財政局，並以四份送達其主管機關審核或彙整，由主管機關於次年三月五日前核轉主計處二份。</w:t>
      </w:r>
    </w:p>
    <w:p w:rsidR="0055328D" w:rsidRPr="00C12456" w:rsidRDefault="0055328D" w:rsidP="0055328D">
      <w:pPr>
        <w:spacing w:line="460" w:lineRule="exact"/>
        <w:ind w:left="1120" w:hangingChars="400" w:hanging="1120"/>
        <w:rPr>
          <w:rFonts w:ascii="標楷體" w:eastAsia="標楷體" w:hAnsi="標楷體" w:cs="細明體"/>
          <w:bCs/>
          <w:color w:val="000000"/>
          <w:kern w:val="0"/>
          <w:sz w:val="28"/>
          <w:szCs w:val="28"/>
        </w:rPr>
      </w:pPr>
      <w:r w:rsidRPr="00C12456">
        <w:rPr>
          <w:rFonts w:ascii="標楷體" w:eastAsia="標楷體" w:hAnsi="標楷體" w:cs="細明體" w:hint="eastAsia"/>
          <w:bCs/>
          <w:color w:val="000000"/>
          <w:kern w:val="0"/>
          <w:sz w:val="28"/>
          <w:szCs w:val="28"/>
        </w:rPr>
        <w:t>柒、中央政府補助經費決算之編製</w:t>
      </w:r>
    </w:p>
    <w:p w:rsidR="0055328D" w:rsidRPr="00C12456" w:rsidRDefault="0055328D" w:rsidP="008648C6">
      <w:pPr>
        <w:spacing w:line="460" w:lineRule="exact"/>
        <w:ind w:leftChars="123" w:left="1418" w:hangingChars="401" w:hanging="1123"/>
        <w:rPr>
          <w:rFonts w:ascii="標楷體" w:eastAsia="標楷體" w:hAnsi="標楷體" w:cs="細明體"/>
          <w:color w:val="000000"/>
          <w:kern w:val="0"/>
          <w:sz w:val="28"/>
          <w:szCs w:val="28"/>
        </w:rPr>
      </w:pPr>
      <w:r w:rsidRPr="00C12456">
        <w:rPr>
          <w:rFonts w:ascii="標楷體" w:eastAsia="標楷體" w:hAnsi="標楷體" w:cs="細明體" w:hint="eastAsia"/>
          <w:color w:val="000000"/>
          <w:kern w:val="0"/>
          <w:sz w:val="28"/>
          <w:szCs w:val="28"/>
        </w:rPr>
        <w:t>三</w:t>
      </w:r>
      <w:r w:rsidR="008648C6">
        <w:rPr>
          <w:rFonts w:ascii="標楷體" w:eastAsia="標楷體" w:hAnsi="標楷體" w:cs="細明體" w:hint="eastAsia"/>
          <w:color w:val="000000"/>
          <w:kern w:val="0"/>
          <w:sz w:val="28"/>
          <w:szCs w:val="28"/>
        </w:rPr>
        <w:t xml:space="preserve">  </w:t>
      </w:r>
      <w:r w:rsidRPr="00C12456">
        <w:rPr>
          <w:rFonts w:ascii="標楷體" w:eastAsia="標楷體" w:hAnsi="標楷體" w:cs="細明體" w:hint="eastAsia"/>
          <w:color w:val="000000"/>
          <w:kern w:val="0"/>
          <w:sz w:val="28"/>
          <w:szCs w:val="28"/>
        </w:rPr>
        <w:t>十、主計處應依中央政府總決算編製要點之規定</w:t>
      </w:r>
      <w:r w:rsidR="003F4073">
        <w:rPr>
          <w:rFonts w:ascii="標楷體" w:eastAsia="標楷體" w:hAnsi="標楷體" w:cs="細明體" w:hint="eastAsia"/>
          <w:color w:val="000000"/>
          <w:kern w:val="0"/>
          <w:sz w:val="28"/>
          <w:szCs w:val="28"/>
        </w:rPr>
        <w:t>，</w:t>
      </w:r>
      <w:r w:rsidRPr="00C12456">
        <w:rPr>
          <w:rFonts w:ascii="標楷體" w:eastAsia="標楷體" w:hAnsi="標楷體" w:cs="細明體" w:hint="eastAsia"/>
          <w:color w:val="000000"/>
          <w:kern w:val="0"/>
          <w:sz w:val="28"/>
          <w:szCs w:val="28"/>
        </w:rPr>
        <w:t>編</w:t>
      </w:r>
      <w:r w:rsidR="003F4073">
        <w:rPr>
          <w:rFonts w:ascii="標楷體" w:eastAsia="標楷體" w:hAnsi="標楷體" w:cs="細明體" w:hint="eastAsia"/>
          <w:color w:val="000000"/>
          <w:kern w:val="0"/>
          <w:sz w:val="28"/>
          <w:szCs w:val="28"/>
        </w:rPr>
        <w:t>製</w:t>
      </w:r>
      <w:r w:rsidRPr="00C12456">
        <w:rPr>
          <w:rFonts w:ascii="標楷體" w:eastAsia="標楷體" w:hAnsi="標楷體" w:cs="細明體" w:hint="eastAsia"/>
          <w:color w:val="000000"/>
          <w:kern w:val="0"/>
          <w:sz w:val="28"/>
          <w:szCs w:val="28"/>
        </w:rPr>
        <w:t>中央政府補助經費決算報告，於次年二月二十日前送達審計部、財政部、行政院主計處各一份，並將副本抄送審計處。</w:t>
      </w:r>
    </w:p>
    <w:p w:rsidR="0055328D" w:rsidRPr="00C12456" w:rsidRDefault="0055328D" w:rsidP="00E13C21">
      <w:pPr>
        <w:spacing w:line="460" w:lineRule="exact"/>
        <w:ind w:leftChars="5" w:left="1132" w:hangingChars="400" w:hanging="1120"/>
        <w:rPr>
          <w:rFonts w:ascii="標楷體" w:eastAsia="標楷體" w:hAnsi="標楷體" w:cs="細明體"/>
          <w:bCs/>
          <w:color w:val="000000"/>
          <w:kern w:val="0"/>
          <w:sz w:val="28"/>
          <w:szCs w:val="28"/>
        </w:rPr>
      </w:pPr>
      <w:r w:rsidRPr="00C12456">
        <w:rPr>
          <w:rFonts w:ascii="標楷體" w:eastAsia="標楷體" w:hAnsi="標楷體" w:cs="細明體" w:hint="eastAsia"/>
          <w:bCs/>
          <w:color w:val="000000"/>
          <w:kern w:val="0"/>
          <w:sz w:val="28"/>
          <w:szCs w:val="28"/>
        </w:rPr>
        <w:t>捌、附則</w:t>
      </w:r>
    </w:p>
    <w:p w:rsidR="0055328D" w:rsidRPr="00C12456" w:rsidRDefault="0055328D" w:rsidP="008648C6">
      <w:pPr>
        <w:spacing w:line="460" w:lineRule="exact"/>
        <w:ind w:leftChars="118" w:left="1417" w:hangingChars="405" w:hanging="1134"/>
        <w:rPr>
          <w:rFonts w:ascii="標楷體" w:eastAsia="標楷體" w:hAnsi="標楷體" w:cs="細明體"/>
          <w:kern w:val="0"/>
          <w:sz w:val="28"/>
          <w:szCs w:val="28"/>
        </w:rPr>
      </w:pPr>
      <w:r w:rsidRPr="00C12456">
        <w:rPr>
          <w:rFonts w:ascii="標楷體" w:eastAsia="標楷體" w:hAnsi="標楷體" w:cs="細明體" w:hint="eastAsia"/>
          <w:kern w:val="0"/>
          <w:sz w:val="28"/>
          <w:szCs w:val="28"/>
        </w:rPr>
        <w:t>三十一、本府捐助基金累計超過百分之五十之財團法人，應由各該主管機關依據決算法第二十二條</w:t>
      </w:r>
      <w:r w:rsidR="00194862">
        <w:rPr>
          <w:rFonts w:ascii="標楷體" w:eastAsia="標楷體" w:hAnsi="標楷體" w:cs="細明體" w:hint="eastAsia"/>
          <w:kern w:val="0"/>
          <w:sz w:val="28"/>
          <w:szCs w:val="28"/>
        </w:rPr>
        <w:t>及</w:t>
      </w:r>
      <w:r w:rsidRPr="00C12456">
        <w:rPr>
          <w:rFonts w:ascii="標楷體" w:eastAsia="標楷體" w:hAnsi="標楷體" w:cs="細明體" w:hint="eastAsia"/>
          <w:kern w:val="0"/>
          <w:sz w:val="28"/>
          <w:szCs w:val="28"/>
        </w:rPr>
        <w:t>財團法人依法決算須送立法院或監察院之決算編製注意事項規定，將其年度決算書，送臺中市議會審議。</w:t>
      </w:r>
    </w:p>
    <w:p w:rsidR="0055328D" w:rsidRPr="00C12456" w:rsidRDefault="0055328D" w:rsidP="008648C6">
      <w:pPr>
        <w:spacing w:line="460" w:lineRule="exact"/>
        <w:ind w:leftChars="118" w:left="1417" w:hangingChars="405" w:hanging="1134"/>
        <w:rPr>
          <w:rFonts w:ascii="標楷體" w:eastAsia="標楷體" w:hAnsi="標楷體" w:cs="細明體"/>
          <w:color w:val="000000"/>
          <w:kern w:val="0"/>
          <w:sz w:val="28"/>
          <w:szCs w:val="28"/>
        </w:rPr>
      </w:pPr>
      <w:r w:rsidRPr="00C12456">
        <w:rPr>
          <w:rFonts w:ascii="標楷體" w:eastAsia="標楷體" w:hAnsi="標楷體" w:cs="細明體" w:hint="eastAsia"/>
          <w:color w:val="000000"/>
          <w:kern w:val="0"/>
          <w:sz w:val="28"/>
          <w:szCs w:val="28"/>
        </w:rPr>
        <w:t>三十二、為明瞭各機關預算收支執行情形，主計處得依預算法及會計</w:t>
      </w:r>
      <w:r w:rsidRPr="00C12456">
        <w:rPr>
          <w:rFonts w:ascii="標楷體" w:eastAsia="標楷體" w:hAnsi="標楷體" w:cs="細明體" w:hint="eastAsia"/>
          <w:color w:val="000000"/>
          <w:kern w:val="0"/>
          <w:sz w:val="28"/>
          <w:szCs w:val="28"/>
        </w:rPr>
        <w:lastRenderedPageBreak/>
        <w:t>法之規定，派員實施抽查。</w:t>
      </w:r>
    </w:p>
    <w:p w:rsidR="0055328D" w:rsidRPr="00C12456" w:rsidRDefault="0055328D" w:rsidP="008648C6">
      <w:pPr>
        <w:spacing w:line="460" w:lineRule="exact"/>
        <w:ind w:leftChars="118" w:left="1417" w:hangingChars="405" w:hanging="1134"/>
        <w:rPr>
          <w:rFonts w:ascii="標楷體" w:eastAsia="標楷體" w:hAnsi="標楷體" w:cs="細明體"/>
          <w:bCs/>
          <w:color w:val="000000"/>
          <w:kern w:val="0"/>
          <w:sz w:val="28"/>
          <w:szCs w:val="28"/>
        </w:rPr>
      </w:pPr>
      <w:r w:rsidRPr="00C12456">
        <w:rPr>
          <w:rFonts w:ascii="標楷體" w:eastAsia="標楷體" w:hAnsi="標楷體" w:cs="細明體" w:hint="eastAsia"/>
          <w:color w:val="000000"/>
          <w:kern w:val="0"/>
          <w:sz w:val="28"/>
          <w:szCs w:val="28"/>
        </w:rPr>
        <w:t>三十三、本要點所需書表格式及有關年終結帳等事項，由主計處定之。</w:t>
      </w:r>
    </w:p>
    <w:p w:rsidR="0055328D" w:rsidRPr="0055328D" w:rsidRDefault="0055328D" w:rsidP="005A2678">
      <w:pPr>
        <w:spacing w:line="440" w:lineRule="exact"/>
        <w:rPr>
          <w:rFonts w:ascii="標楷體" w:eastAsia="標楷體" w:hAnsi="標楷體"/>
          <w:sz w:val="28"/>
          <w:szCs w:val="28"/>
        </w:rPr>
      </w:pPr>
    </w:p>
    <w:sectPr w:rsidR="0055328D" w:rsidRPr="0055328D" w:rsidSect="00984010">
      <w:footerReference w:type="default" r:id="rId8"/>
      <w:pgSz w:w="11906" w:h="16838"/>
      <w:pgMar w:top="1418" w:right="1418" w:bottom="1418"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15367" w:rsidRDefault="00B15367" w:rsidP="0072265B">
      <w:r>
        <w:separator/>
      </w:r>
    </w:p>
  </w:endnote>
  <w:endnote w:type="continuationSeparator" w:id="1">
    <w:p w:rsidR="00B15367" w:rsidRDefault="00B15367" w:rsidP="0072265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672495"/>
      <w:docPartObj>
        <w:docPartGallery w:val="Page Numbers (Bottom of Page)"/>
        <w:docPartUnique/>
      </w:docPartObj>
    </w:sdtPr>
    <w:sdtContent>
      <w:p w:rsidR="00016911" w:rsidRDefault="009C7152">
        <w:pPr>
          <w:pStyle w:val="a7"/>
          <w:jc w:val="center"/>
        </w:pPr>
        <w:fldSimple w:instr=" PAGE   \* MERGEFORMAT ">
          <w:r w:rsidR="00E620D1" w:rsidRPr="00E620D1">
            <w:rPr>
              <w:noProof/>
              <w:lang w:val="zh-TW"/>
            </w:rPr>
            <w:t>1</w:t>
          </w:r>
        </w:fldSimple>
      </w:p>
    </w:sdtContent>
  </w:sdt>
  <w:p w:rsidR="00016911" w:rsidRDefault="00016911">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15367" w:rsidRDefault="00B15367" w:rsidP="0072265B">
      <w:r>
        <w:separator/>
      </w:r>
    </w:p>
  </w:footnote>
  <w:footnote w:type="continuationSeparator" w:id="1">
    <w:p w:rsidR="00B15367" w:rsidRDefault="00B15367" w:rsidP="0072265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261AC0"/>
    <w:multiLevelType w:val="hybridMultilevel"/>
    <w:tmpl w:val="9D08D39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1AE73C88"/>
    <w:multiLevelType w:val="hybridMultilevel"/>
    <w:tmpl w:val="D082B87C"/>
    <w:lvl w:ilvl="0" w:tplc="CEFC1F7A">
      <w:start w:val="1"/>
      <w:numFmt w:val="ideographLegalTraditional"/>
      <w:lvlText w:val="%1、"/>
      <w:lvlJc w:val="left"/>
      <w:pPr>
        <w:ind w:left="510" w:hanging="510"/>
      </w:pPr>
      <w:rPr>
        <w:rFonts w:cs="細明體" w:hint="default"/>
        <w:b/>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1CB20225"/>
    <w:multiLevelType w:val="hybridMultilevel"/>
    <w:tmpl w:val="F9B41654"/>
    <w:lvl w:ilvl="0" w:tplc="1D860544">
      <w:start w:val="1"/>
      <w:numFmt w:val="taiwaneseCountingThousand"/>
      <w:lvlText w:val="%1、"/>
      <w:lvlJc w:val="left"/>
      <w:pPr>
        <w:ind w:left="720" w:hanging="720"/>
      </w:pPr>
      <w:rPr>
        <w:rFonts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39BA4C6E"/>
    <w:multiLevelType w:val="hybridMultilevel"/>
    <w:tmpl w:val="7E2E280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5A831D6C"/>
    <w:multiLevelType w:val="hybridMultilevel"/>
    <w:tmpl w:val="9D542BCC"/>
    <w:lvl w:ilvl="0" w:tplc="1700B7BE">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isplayHorizontalDrawingGridEvery w:val="0"/>
  <w:displayVerticalDrawingGridEvery w:val="2"/>
  <w:characterSpacingControl w:val="compressPunctuation"/>
  <w:hdrShapeDefaults>
    <o:shapedefaults v:ext="edit" spidmax="5120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A2678"/>
    <w:rsid w:val="00016548"/>
    <w:rsid w:val="00016911"/>
    <w:rsid w:val="0003614E"/>
    <w:rsid w:val="0003710E"/>
    <w:rsid w:val="000737CB"/>
    <w:rsid w:val="000A0652"/>
    <w:rsid w:val="000B2CDB"/>
    <w:rsid w:val="000B402A"/>
    <w:rsid w:val="000B49A3"/>
    <w:rsid w:val="000C08AD"/>
    <w:rsid w:val="000C0CC2"/>
    <w:rsid w:val="000C5C70"/>
    <w:rsid w:val="000D2170"/>
    <w:rsid w:val="000D3770"/>
    <w:rsid w:val="000E5B98"/>
    <w:rsid w:val="001034A1"/>
    <w:rsid w:val="001056F3"/>
    <w:rsid w:val="00106F3E"/>
    <w:rsid w:val="00106F49"/>
    <w:rsid w:val="001200C9"/>
    <w:rsid w:val="0012320D"/>
    <w:rsid w:val="001273C2"/>
    <w:rsid w:val="001460F2"/>
    <w:rsid w:val="00164773"/>
    <w:rsid w:val="00165BC3"/>
    <w:rsid w:val="00174D49"/>
    <w:rsid w:val="001824A5"/>
    <w:rsid w:val="00183705"/>
    <w:rsid w:val="00194862"/>
    <w:rsid w:val="001B252A"/>
    <w:rsid w:val="001B3AFD"/>
    <w:rsid w:val="001B5303"/>
    <w:rsid w:val="001D006D"/>
    <w:rsid w:val="001D0E2B"/>
    <w:rsid w:val="001E0447"/>
    <w:rsid w:val="001E0E96"/>
    <w:rsid w:val="001E48E1"/>
    <w:rsid w:val="001F6ACA"/>
    <w:rsid w:val="00200CFE"/>
    <w:rsid w:val="00204460"/>
    <w:rsid w:val="00212AE2"/>
    <w:rsid w:val="0021733C"/>
    <w:rsid w:val="00223AD7"/>
    <w:rsid w:val="002371B2"/>
    <w:rsid w:val="0026294A"/>
    <w:rsid w:val="00275291"/>
    <w:rsid w:val="0028471B"/>
    <w:rsid w:val="00286405"/>
    <w:rsid w:val="002A0A93"/>
    <w:rsid w:val="002B23F2"/>
    <w:rsid w:val="002B7D7A"/>
    <w:rsid w:val="002E5D72"/>
    <w:rsid w:val="002E675B"/>
    <w:rsid w:val="002F3BC8"/>
    <w:rsid w:val="003024FB"/>
    <w:rsid w:val="00313465"/>
    <w:rsid w:val="003231A1"/>
    <w:rsid w:val="00324EB6"/>
    <w:rsid w:val="0033097E"/>
    <w:rsid w:val="00336168"/>
    <w:rsid w:val="00341AEA"/>
    <w:rsid w:val="0035533C"/>
    <w:rsid w:val="0036156D"/>
    <w:rsid w:val="003668CB"/>
    <w:rsid w:val="00375BBE"/>
    <w:rsid w:val="00385630"/>
    <w:rsid w:val="00386DFD"/>
    <w:rsid w:val="003914FC"/>
    <w:rsid w:val="003A05EF"/>
    <w:rsid w:val="003A2C42"/>
    <w:rsid w:val="003B55E5"/>
    <w:rsid w:val="003B7BE6"/>
    <w:rsid w:val="003D1F38"/>
    <w:rsid w:val="003E2286"/>
    <w:rsid w:val="003F4073"/>
    <w:rsid w:val="003F4BC7"/>
    <w:rsid w:val="003F73AA"/>
    <w:rsid w:val="00402CEC"/>
    <w:rsid w:val="00405989"/>
    <w:rsid w:val="00414939"/>
    <w:rsid w:val="00414CF4"/>
    <w:rsid w:val="00426B62"/>
    <w:rsid w:val="00433297"/>
    <w:rsid w:val="004358E8"/>
    <w:rsid w:val="00437EB0"/>
    <w:rsid w:val="00441B5C"/>
    <w:rsid w:val="0044425D"/>
    <w:rsid w:val="00444C49"/>
    <w:rsid w:val="004539A6"/>
    <w:rsid w:val="0045668D"/>
    <w:rsid w:val="00471879"/>
    <w:rsid w:val="004747C1"/>
    <w:rsid w:val="00475C3F"/>
    <w:rsid w:val="0047662D"/>
    <w:rsid w:val="004871B9"/>
    <w:rsid w:val="00493A7B"/>
    <w:rsid w:val="00495776"/>
    <w:rsid w:val="004A7708"/>
    <w:rsid w:val="004C0E30"/>
    <w:rsid w:val="004C17DA"/>
    <w:rsid w:val="004C5B1B"/>
    <w:rsid w:val="004D3AFA"/>
    <w:rsid w:val="004D441B"/>
    <w:rsid w:val="004D7650"/>
    <w:rsid w:val="004E5CC1"/>
    <w:rsid w:val="00505277"/>
    <w:rsid w:val="00507204"/>
    <w:rsid w:val="00514BA4"/>
    <w:rsid w:val="0052550B"/>
    <w:rsid w:val="00527213"/>
    <w:rsid w:val="00534673"/>
    <w:rsid w:val="005351E5"/>
    <w:rsid w:val="0055024D"/>
    <w:rsid w:val="0055328D"/>
    <w:rsid w:val="00562CE5"/>
    <w:rsid w:val="005816AF"/>
    <w:rsid w:val="00584455"/>
    <w:rsid w:val="005879F8"/>
    <w:rsid w:val="00590774"/>
    <w:rsid w:val="005A2678"/>
    <w:rsid w:val="005A5581"/>
    <w:rsid w:val="005D14CC"/>
    <w:rsid w:val="005D7724"/>
    <w:rsid w:val="005F2000"/>
    <w:rsid w:val="005F4255"/>
    <w:rsid w:val="00604247"/>
    <w:rsid w:val="006156DD"/>
    <w:rsid w:val="00617286"/>
    <w:rsid w:val="006305BA"/>
    <w:rsid w:val="00633936"/>
    <w:rsid w:val="006344D2"/>
    <w:rsid w:val="0063668B"/>
    <w:rsid w:val="006436BE"/>
    <w:rsid w:val="00670FF1"/>
    <w:rsid w:val="00672BE5"/>
    <w:rsid w:val="006841FE"/>
    <w:rsid w:val="006A0C5B"/>
    <w:rsid w:val="006A0EFB"/>
    <w:rsid w:val="006A3AE9"/>
    <w:rsid w:val="006A5244"/>
    <w:rsid w:val="006A78ED"/>
    <w:rsid w:val="006B412B"/>
    <w:rsid w:val="006C464D"/>
    <w:rsid w:val="006C53A6"/>
    <w:rsid w:val="006D4FEA"/>
    <w:rsid w:val="006D64DE"/>
    <w:rsid w:val="006E37FF"/>
    <w:rsid w:val="006E6CB7"/>
    <w:rsid w:val="006F36E8"/>
    <w:rsid w:val="00702917"/>
    <w:rsid w:val="007217C8"/>
    <w:rsid w:val="0072265B"/>
    <w:rsid w:val="00732C77"/>
    <w:rsid w:val="00737335"/>
    <w:rsid w:val="00742845"/>
    <w:rsid w:val="00743787"/>
    <w:rsid w:val="00743FAA"/>
    <w:rsid w:val="00744862"/>
    <w:rsid w:val="00746EE6"/>
    <w:rsid w:val="007479A1"/>
    <w:rsid w:val="007601F0"/>
    <w:rsid w:val="007633BB"/>
    <w:rsid w:val="0076682E"/>
    <w:rsid w:val="00775A2C"/>
    <w:rsid w:val="00777EA4"/>
    <w:rsid w:val="0078769D"/>
    <w:rsid w:val="00790EB2"/>
    <w:rsid w:val="007B3261"/>
    <w:rsid w:val="007B36BB"/>
    <w:rsid w:val="007B3C5E"/>
    <w:rsid w:val="007B79C4"/>
    <w:rsid w:val="007C2204"/>
    <w:rsid w:val="007D5921"/>
    <w:rsid w:val="007D5C9D"/>
    <w:rsid w:val="00804728"/>
    <w:rsid w:val="00813DB7"/>
    <w:rsid w:val="00816DCA"/>
    <w:rsid w:val="0082006B"/>
    <w:rsid w:val="008343BF"/>
    <w:rsid w:val="00836071"/>
    <w:rsid w:val="00846D8A"/>
    <w:rsid w:val="00864564"/>
    <w:rsid w:val="008648C6"/>
    <w:rsid w:val="00866BBD"/>
    <w:rsid w:val="0087793D"/>
    <w:rsid w:val="008820E6"/>
    <w:rsid w:val="008853A3"/>
    <w:rsid w:val="008912CD"/>
    <w:rsid w:val="0089368B"/>
    <w:rsid w:val="008966AC"/>
    <w:rsid w:val="00897BBC"/>
    <w:rsid w:val="008B1835"/>
    <w:rsid w:val="008B41DE"/>
    <w:rsid w:val="008B6346"/>
    <w:rsid w:val="008C0351"/>
    <w:rsid w:val="008D1981"/>
    <w:rsid w:val="008D62F8"/>
    <w:rsid w:val="008E46DD"/>
    <w:rsid w:val="008F34FB"/>
    <w:rsid w:val="008F7EF6"/>
    <w:rsid w:val="009218CF"/>
    <w:rsid w:val="00934ECA"/>
    <w:rsid w:val="00947ADA"/>
    <w:rsid w:val="00952E71"/>
    <w:rsid w:val="0095655A"/>
    <w:rsid w:val="00957EE0"/>
    <w:rsid w:val="0096233E"/>
    <w:rsid w:val="00971657"/>
    <w:rsid w:val="00980682"/>
    <w:rsid w:val="00984010"/>
    <w:rsid w:val="00992137"/>
    <w:rsid w:val="009958C3"/>
    <w:rsid w:val="00995E7E"/>
    <w:rsid w:val="009A52ED"/>
    <w:rsid w:val="009B4C09"/>
    <w:rsid w:val="009C0211"/>
    <w:rsid w:val="009C7152"/>
    <w:rsid w:val="009D398F"/>
    <w:rsid w:val="009D702B"/>
    <w:rsid w:val="009F34C3"/>
    <w:rsid w:val="00A15E05"/>
    <w:rsid w:val="00A2070D"/>
    <w:rsid w:val="00A25A4F"/>
    <w:rsid w:val="00A85772"/>
    <w:rsid w:val="00A871EF"/>
    <w:rsid w:val="00AB6EA1"/>
    <w:rsid w:val="00AC19AF"/>
    <w:rsid w:val="00AD030A"/>
    <w:rsid w:val="00AD218A"/>
    <w:rsid w:val="00AD73D6"/>
    <w:rsid w:val="00AE5FF8"/>
    <w:rsid w:val="00AF1405"/>
    <w:rsid w:val="00B10CFC"/>
    <w:rsid w:val="00B15367"/>
    <w:rsid w:val="00B27332"/>
    <w:rsid w:val="00B35180"/>
    <w:rsid w:val="00B361B6"/>
    <w:rsid w:val="00B820E9"/>
    <w:rsid w:val="00BB142C"/>
    <w:rsid w:val="00BB77D2"/>
    <w:rsid w:val="00BC08DE"/>
    <w:rsid w:val="00BC1AFF"/>
    <w:rsid w:val="00BD24B9"/>
    <w:rsid w:val="00BD61B0"/>
    <w:rsid w:val="00BD6C19"/>
    <w:rsid w:val="00BE18D3"/>
    <w:rsid w:val="00BF00C9"/>
    <w:rsid w:val="00BF47DF"/>
    <w:rsid w:val="00C02366"/>
    <w:rsid w:val="00C12456"/>
    <w:rsid w:val="00C162D5"/>
    <w:rsid w:val="00C275A3"/>
    <w:rsid w:val="00C531D0"/>
    <w:rsid w:val="00C61AB9"/>
    <w:rsid w:val="00C8100F"/>
    <w:rsid w:val="00C81BB5"/>
    <w:rsid w:val="00CA0243"/>
    <w:rsid w:val="00CA3D58"/>
    <w:rsid w:val="00CB221A"/>
    <w:rsid w:val="00D0312C"/>
    <w:rsid w:val="00D15BC2"/>
    <w:rsid w:val="00D23DAE"/>
    <w:rsid w:val="00D37795"/>
    <w:rsid w:val="00D43465"/>
    <w:rsid w:val="00D53A83"/>
    <w:rsid w:val="00D7071F"/>
    <w:rsid w:val="00D74072"/>
    <w:rsid w:val="00DC09AC"/>
    <w:rsid w:val="00DC16CB"/>
    <w:rsid w:val="00DC22DD"/>
    <w:rsid w:val="00DC3ACF"/>
    <w:rsid w:val="00DD66FA"/>
    <w:rsid w:val="00DE4E4D"/>
    <w:rsid w:val="00DE7B8E"/>
    <w:rsid w:val="00DF0FB0"/>
    <w:rsid w:val="00DF26DD"/>
    <w:rsid w:val="00E01F49"/>
    <w:rsid w:val="00E13C21"/>
    <w:rsid w:val="00E35DA3"/>
    <w:rsid w:val="00E620D1"/>
    <w:rsid w:val="00E62B44"/>
    <w:rsid w:val="00E7271E"/>
    <w:rsid w:val="00E87517"/>
    <w:rsid w:val="00E93774"/>
    <w:rsid w:val="00E943EA"/>
    <w:rsid w:val="00E96498"/>
    <w:rsid w:val="00EA07CD"/>
    <w:rsid w:val="00EA4682"/>
    <w:rsid w:val="00EA5515"/>
    <w:rsid w:val="00EB0BFA"/>
    <w:rsid w:val="00EB2932"/>
    <w:rsid w:val="00EB7010"/>
    <w:rsid w:val="00EC02F6"/>
    <w:rsid w:val="00F03E0D"/>
    <w:rsid w:val="00F36447"/>
    <w:rsid w:val="00F40220"/>
    <w:rsid w:val="00F47135"/>
    <w:rsid w:val="00F50101"/>
    <w:rsid w:val="00F526CE"/>
    <w:rsid w:val="00F661BA"/>
    <w:rsid w:val="00F76265"/>
    <w:rsid w:val="00F84F41"/>
    <w:rsid w:val="00FD0828"/>
    <w:rsid w:val="00FD304C"/>
    <w:rsid w:val="00FF320F"/>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512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4682"/>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A267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5A2678"/>
    <w:pPr>
      <w:ind w:leftChars="200" w:left="480"/>
    </w:pPr>
  </w:style>
  <w:style w:type="paragraph" w:styleId="a5">
    <w:name w:val="header"/>
    <w:basedOn w:val="a"/>
    <w:link w:val="a6"/>
    <w:uiPriority w:val="99"/>
    <w:semiHidden/>
    <w:unhideWhenUsed/>
    <w:rsid w:val="0072265B"/>
    <w:pPr>
      <w:tabs>
        <w:tab w:val="center" w:pos="4153"/>
        <w:tab w:val="right" w:pos="8306"/>
      </w:tabs>
      <w:snapToGrid w:val="0"/>
    </w:pPr>
    <w:rPr>
      <w:sz w:val="20"/>
      <w:szCs w:val="20"/>
    </w:rPr>
  </w:style>
  <w:style w:type="character" w:customStyle="1" w:styleId="a6">
    <w:name w:val="頁首 字元"/>
    <w:basedOn w:val="a0"/>
    <w:link w:val="a5"/>
    <w:uiPriority w:val="99"/>
    <w:semiHidden/>
    <w:rsid w:val="0072265B"/>
    <w:rPr>
      <w:sz w:val="20"/>
      <w:szCs w:val="20"/>
    </w:rPr>
  </w:style>
  <w:style w:type="paragraph" w:styleId="a7">
    <w:name w:val="footer"/>
    <w:basedOn w:val="a"/>
    <w:link w:val="a8"/>
    <w:uiPriority w:val="99"/>
    <w:unhideWhenUsed/>
    <w:rsid w:val="0072265B"/>
    <w:pPr>
      <w:tabs>
        <w:tab w:val="center" w:pos="4153"/>
        <w:tab w:val="right" w:pos="8306"/>
      </w:tabs>
      <w:snapToGrid w:val="0"/>
    </w:pPr>
    <w:rPr>
      <w:sz w:val="20"/>
      <w:szCs w:val="20"/>
    </w:rPr>
  </w:style>
  <w:style w:type="character" w:customStyle="1" w:styleId="a8">
    <w:name w:val="頁尾 字元"/>
    <w:basedOn w:val="a0"/>
    <w:link w:val="a7"/>
    <w:uiPriority w:val="99"/>
    <w:rsid w:val="0072265B"/>
    <w:rPr>
      <w:sz w:val="20"/>
      <w:szCs w:val="20"/>
    </w:rPr>
  </w:style>
  <w:style w:type="paragraph" w:customStyle="1" w:styleId="Default">
    <w:name w:val="Default"/>
    <w:rsid w:val="00F84F41"/>
    <w:pPr>
      <w:widowControl w:val="0"/>
      <w:autoSpaceDE w:val="0"/>
      <w:autoSpaceDN w:val="0"/>
      <w:adjustRightInd w:val="0"/>
    </w:pPr>
    <w:rPr>
      <w:rFonts w:ascii="標楷體" w:eastAsia="標楷體" w:cs="標楷體"/>
      <w:color w:val="000000"/>
      <w:kern w:val="0"/>
      <w:szCs w:val="24"/>
    </w:rPr>
  </w:style>
  <w:style w:type="paragraph" w:styleId="a9">
    <w:name w:val="Balloon Text"/>
    <w:basedOn w:val="a"/>
    <w:link w:val="aa"/>
    <w:uiPriority w:val="99"/>
    <w:semiHidden/>
    <w:unhideWhenUsed/>
    <w:rsid w:val="007B3C5E"/>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7B3C5E"/>
    <w:rPr>
      <w:rFonts w:asciiTheme="majorHAnsi" w:eastAsiaTheme="majorEastAsia" w:hAnsiTheme="majorHAnsi" w:cstheme="majorBidi"/>
      <w:sz w:val="18"/>
      <w:szCs w:val="18"/>
    </w:rPr>
  </w:style>
  <w:style w:type="paragraph" w:styleId="ab">
    <w:name w:val="Date"/>
    <w:basedOn w:val="a"/>
    <w:next w:val="a"/>
    <w:link w:val="ac"/>
    <w:uiPriority w:val="99"/>
    <w:semiHidden/>
    <w:unhideWhenUsed/>
    <w:rsid w:val="007B3C5E"/>
    <w:pPr>
      <w:jc w:val="right"/>
    </w:pPr>
  </w:style>
  <w:style w:type="character" w:customStyle="1" w:styleId="ac">
    <w:name w:val="日期 字元"/>
    <w:basedOn w:val="a0"/>
    <w:link w:val="ab"/>
    <w:uiPriority w:val="99"/>
    <w:semiHidden/>
    <w:rsid w:val="007B3C5E"/>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F8695E-1AEA-44EB-ADEF-7ABD7BF40D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5</Pages>
  <Words>440</Words>
  <Characters>2512</Characters>
  <Application>Microsoft Office Word</Application>
  <DocSecurity>0</DocSecurity>
  <Lines>20</Lines>
  <Paragraphs>5</Paragraphs>
  <ScaleCrop>false</ScaleCrop>
  <Company>Hewlett-Packard Company</Company>
  <LinksUpToDate>false</LinksUpToDate>
  <CharactersWithSpaces>2947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l3143</dc:creator>
  <cp:lastModifiedBy>r96a21028</cp:lastModifiedBy>
  <cp:revision>11</cp:revision>
  <cp:lastPrinted>2011-12-16T08:48:00Z</cp:lastPrinted>
  <dcterms:created xsi:type="dcterms:W3CDTF">2011-12-16T08:36:00Z</dcterms:created>
  <dcterms:modified xsi:type="dcterms:W3CDTF">2011-12-22T01:57:00Z</dcterms:modified>
</cp:coreProperties>
</file>