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5B3" w:rsidRPr="00B11F83" w:rsidRDefault="004E568F" w:rsidP="00B11F83">
      <w:pPr>
        <w:pStyle w:val="ae"/>
        <w:snapToGrid w:val="0"/>
        <w:rPr>
          <w:rFonts w:ascii="Times New Roman"/>
          <w:b w:val="0"/>
          <w:spacing w:val="-6"/>
          <w:sz w:val="40"/>
          <w:szCs w:val="40"/>
        </w:rPr>
      </w:pPr>
      <w:bookmarkStart w:id="0" w:name="_GoBack"/>
      <w:r w:rsidRPr="00B11F83">
        <w:rPr>
          <w:rFonts w:ascii="Times New Roman" w:hint="eastAsia"/>
          <w:b w:val="0"/>
          <w:spacing w:val="-6"/>
          <w:sz w:val="40"/>
          <w:szCs w:val="40"/>
        </w:rPr>
        <w:t>臺中市豐富專案區段徵收</w:t>
      </w:r>
      <w:r w:rsidR="00DB05B3" w:rsidRPr="00B11F83">
        <w:rPr>
          <w:rFonts w:ascii="Times New Roman" w:hint="eastAsia"/>
          <w:b w:val="0"/>
          <w:spacing w:val="-6"/>
          <w:sz w:val="40"/>
          <w:szCs w:val="40"/>
        </w:rPr>
        <w:t>抵價地分配作業要點</w:t>
      </w:r>
    </w:p>
    <w:bookmarkEnd w:id="0"/>
    <w:p w:rsidR="00DB05B3" w:rsidRPr="00640525" w:rsidRDefault="00DB05B3" w:rsidP="006F758D">
      <w:pPr>
        <w:tabs>
          <w:tab w:val="left" w:pos="1080"/>
        </w:tabs>
        <w:wordWrap w:val="0"/>
        <w:snapToGrid w:val="0"/>
        <w:spacing w:beforeLines="100" w:before="360" w:afterLines="50" w:after="180"/>
        <w:ind w:right="-45"/>
        <w:jc w:val="right"/>
        <w:rPr>
          <w:sz w:val="40"/>
          <w:szCs w:val="40"/>
        </w:rPr>
      </w:pPr>
      <w:r w:rsidRPr="00640525">
        <w:rPr>
          <w:rFonts w:ascii="標楷體" w:eastAsia="標楷體" w:hAnsi="標楷體" w:hint="eastAsia"/>
          <w:sz w:val="21"/>
          <w:szCs w:val="21"/>
        </w:rPr>
        <w:t>中華民國</w:t>
      </w:r>
      <w:r w:rsidR="006F758D" w:rsidRPr="00640525">
        <w:rPr>
          <w:rFonts w:ascii="標楷體" w:eastAsia="標楷體" w:hAnsi="標楷體"/>
          <w:sz w:val="21"/>
          <w:szCs w:val="21"/>
        </w:rPr>
        <w:t>106</w:t>
      </w:r>
      <w:r w:rsidRPr="00640525">
        <w:rPr>
          <w:rFonts w:ascii="標楷體" w:eastAsia="標楷體" w:hAnsi="標楷體" w:hint="eastAsia"/>
          <w:sz w:val="21"/>
          <w:szCs w:val="21"/>
        </w:rPr>
        <w:t>年</w:t>
      </w:r>
      <w:r w:rsidR="00715ADC">
        <w:rPr>
          <w:rFonts w:ascii="標楷體" w:eastAsia="標楷體" w:hAnsi="標楷體"/>
          <w:sz w:val="21"/>
          <w:szCs w:val="21"/>
        </w:rPr>
        <w:t>11</w:t>
      </w:r>
      <w:r w:rsidRPr="00640525">
        <w:rPr>
          <w:rFonts w:ascii="標楷體" w:eastAsia="標楷體" w:hAnsi="標楷體" w:hint="eastAsia"/>
          <w:sz w:val="21"/>
          <w:szCs w:val="21"/>
        </w:rPr>
        <w:t>月</w:t>
      </w:r>
      <w:r w:rsidR="00715ADC">
        <w:rPr>
          <w:rFonts w:ascii="標楷體" w:eastAsia="標楷體" w:hAnsi="標楷體" w:hint="eastAsia"/>
          <w:sz w:val="21"/>
          <w:szCs w:val="21"/>
        </w:rPr>
        <w:t>28</w:t>
      </w:r>
      <w:r w:rsidRPr="00640525">
        <w:rPr>
          <w:rFonts w:ascii="標楷體" w:eastAsia="標楷體" w:hAnsi="標楷體" w:hint="eastAsia"/>
          <w:sz w:val="21"/>
          <w:szCs w:val="21"/>
        </w:rPr>
        <w:t>日府授地區一字第</w:t>
      </w:r>
      <w:r w:rsidR="00715ADC">
        <w:rPr>
          <w:rFonts w:ascii="標楷體" w:eastAsia="標楷體" w:hAnsi="標楷體" w:hint="eastAsia"/>
          <w:sz w:val="21"/>
          <w:szCs w:val="21"/>
        </w:rPr>
        <w:t>1060243748</w:t>
      </w:r>
      <w:r w:rsidRPr="00640525">
        <w:rPr>
          <w:rFonts w:ascii="標楷體" w:eastAsia="標楷體" w:hAnsi="標楷體" w:hint="eastAsia"/>
          <w:sz w:val="21"/>
          <w:szCs w:val="21"/>
        </w:rPr>
        <w:t>號函訂定</w:t>
      </w:r>
    </w:p>
    <w:p w:rsidR="00CB57A0" w:rsidRPr="00640525" w:rsidRDefault="00C96E86" w:rsidP="002D43B0">
      <w:pPr>
        <w:pStyle w:val="a6"/>
        <w:spacing w:line="460" w:lineRule="exact"/>
        <w:ind w:leftChars="0" w:left="567" w:firstLineChars="0" w:hanging="567"/>
        <w:jc w:val="both"/>
        <w:rPr>
          <w:sz w:val="28"/>
          <w:szCs w:val="28"/>
        </w:rPr>
      </w:pPr>
      <w:r w:rsidRPr="00640525">
        <w:rPr>
          <w:rFonts w:hint="eastAsia"/>
          <w:sz w:val="28"/>
          <w:szCs w:val="28"/>
        </w:rPr>
        <w:t>一、臺中市政府（以下簡稱本府）為辦理</w:t>
      </w:r>
      <w:r w:rsidR="004E568F" w:rsidRPr="00640525">
        <w:rPr>
          <w:rFonts w:hint="eastAsia"/>
          <w:sz w:val="28"/>
          <w:szCs w:val="28"/>
        </w:rPr>
        <w:t>豐富專案</w:t>
      </w:r>
      <w:r w:rsidRPr="00640525">
        <w:rPr>
          <w:rFonts w:hint="eastAsia"/>
          <w:sz w:val="28"/>
          <w:szCs w:val="28"/>
        </w:rPr>
        <w:t>區段徵收(以下簡稱本區)原土地所有權人領回抵價地抽籤分配作業，特依區段徵收實施辦法第二十六條第二項規定訂定本要點。</w:t>
      </w:r>
    </w:p>
    <w:p w:rsidR="00C96E86" w:rsidRPr="00640525" w:rsidRDefault="00C96E86" w:rsidP="00C96E86">
      <w:pPr>
        <w:pStyle w:val="a6"/>
        <w:spacing w:line="460" w:lineRule="exact"/>
        <w:ind w:leftChars="0" w:left="567" w:firstLineChars="0" w:hanging="567"/>
        <w:jc w:val="both"/>
        <w:rPr>
          <w:sz w:val="28"/>
          <w:szCs w:val="28"/>
        </w:rPr>
      </w:pPr>
      <w:r w:rsidRPr="00640525">
        <w:rPr>
          <w:rFonts w:hint="eastAsia"/>
          <w:sz w:val="28"/>
          <w:szCs w:val="28"/>
        </w:rPr>
        <w:t>二、本要點用</w:t>
      </w:r>
      <w:r w:rsidR="00387B8E" w:rsidRPr="00640525">
        <w:rPr>
          <w:rFonts w:hint="eastAsia"/>
          <w:sz w:val="28"/>
          <w:szCs w:val="28"/>
        </w:rPr>
        <w:t>詞</w:t>
      </w:r>
      <w:r w:rsidR="00C64568" w:rsidRPr="00640525">
        <w:rPr>
          <w:rFonts w:hint="eastAsia"/>
          <w:sz w:val="28"/>
          <w:szCs w:val="28"/>
        </w:rPr>
        <w:t>，</w:t>
      </w:r>
      <w:r w:rsidRPr="00640525">
        <w:rPr>
          <w:rFonts w:hint="eastAsia"/>
          <w:sz w:val="28"/>
          <w:szCs w:val="28"/>
        </w:rPr>
        <w:t>定義如下：</w:t>
      </w:r>
    </w:p>
    <w:p w:rsidR="00C96E86" w:rsidRPr="00640525" w:rsidRDefault="00C96E86" w:rsidP="00C96E86">
      <w:pPr>
        <w:pStyle w:val="a6"/>
        <w:spacing w:line="480" w:lineRule="exact"/>
        <w:ind w:leftChars="200" w:left="1040" w:hangingChars="200" w:hanging="560"/>
        <w:jc w:val="both"/>
        <w:rPr>
          <w:sz w:val="28"/>
          <w:szCs w:val="28"/>
        </w:rPr>
      </w:pPr>
      <w:r w:rsidRPr="00640525">
        <w:rPr>
          <w:rFonts w:hint="eastAsia"/>
          <w:sz w:val="28"/>
          <w:szCs w:val="28"/>
        </w:rPr>
        <w:t>(一)經本府核定發給抵價地之原土地所有權人(以下簡稱原土地所有權人)：指本區區段徵收計畫書公告期間，由土地登記簿所載之土地所有權人申請領回抵價地，並經本府核定准予發給者；或前述土地所有權人死亡，由其繼承人繼受其權利價值，並依土地登記規則第一百十九條及區段徵收實施辦法第二十二條規定提出繼承登記應備文件申請繼受權利，經本府核准更名者。</w:t>
      </w:r>
    </w:p>
    <w:p w:rsidR="00C96E86" w:rsidRPr="00640525" w:rsidRDefault="00C96E86" w:rsidP="00C96E86">
      <w:pPr>
        <w:pStyle w:val="a6"/>
        <w:spacing w:line="480" w:lineRule="exact"/>
        <w:ind w:leftChars="200" w:left="1040" w:hangingChars="200" w:hanging="560"/>
        <w:jc w:val="both"/>
        <w:rPr>
          <w:sz w:val="28"/>
          <w:szCs w:val="28"/>
        </w:rPr>
      </w:pPr>
      <w:r w:rsidRPr="00640525">
        <w:rPr>
          <w:rFonts w:hint="eastAsia"/>
          <w:sz w:val="28"/>
          <w:szCs w:val="28"/>
        </w:rPr>
        <w:t>(二)權利價值：指原土地所有權人經核定領回抵價地之補償地價，由本府依土地徵收條例施行細則第五十條規定之公式計算後所得之數額，以作為原土地所有權人領回抵價地計算基準及差額地價繳納或發給之依據。</w:t>
      </w:r>
    </w:p>
    <w:p w:rsidR="00C96E86" w:rsidRPr="00640525" w:rsidRDefault="00C96E86" w:rsidP="00C96E86">
      <w:pPr>
        <w:pStyle w:val="a6"/>
        <w:spacing w:line="480" w:lineRule="exact"/>
        <w:ind w:leftChars="200" w:left="1040" w:hangingChars="200" w:hanging="560"/>
        <w:jc w:val="both"/>
        <w:rPr>
          <w:sz w:val="28"/>
          <w:szCs w:val="28"/>
        </w:rPr>
      </w:pPr>
      <w:r w:rsidRPr="00640525">
        <w:rPr>
          <w:rFonts w:hint="eastAsia"/>
          <w:sz w:val="28"/>
          <w:szCs w:val="28"/>
        </w:rPr>
        <w:t>(三)各街廓最小分配面積：指依土地徵收條例施行細則第五十四條規定，並參酌臺中市畸零地使用自治條例、</w:t>
      </w:r>
      <w:r w:rsidR="004E568F" w:rsidRPr="00640525">
        <w:rPr>
          <w:rFonts w:hint="eastAsia"/>
          <w:sz w:val="28"/>
          <w:szCs w:val="28"/>
        </w:rPr>
        <w:t>擬定豐原都市計畫（金融服務專用區附近地區）細部計畫案</w:t>
      </w:r>
      <w:r w:rsidRPr="00640525">
        <w:rPr>
          <w:rFonts w:hint="eastAsia"/>
          <w:sz w:val="28"/>
          <w:szCs w:val="28"/>
        </w:rPr>
        <w:t>(以下簡稱本計畫)土地使用分區管制要點等相關規定，考量開發目的及各街廓分配作業需要，依各分配街廓之條件差異分別訂定之最小分配面積。</w:t>
      </w:r>
    </w:p>
    <w:p w:rsidR="00C96E86" w:rsidRPr="00640525" w:rsidRDefault="00C96E86" w:rsidP="00C96E86">
      <w:pPr>
        <w:pStyle w:val="a6"/>
        <w:spacing w:line="480" w:lineRule="exact"/>
        <w:ind w:leftChars="200" w:left="1040" w:hangingChars="200" w:hanging="560"/>
        <w:jc w:val="both"/>
        <w:rPr>
          <w:sz w:val="28"/>
          <w:szCs w:val="28"/>
        </w:rPr>
      </w:pPr>
      <w:r w:rsidRPr="00640525">
        <w:rPr>
          <w:rFonts w:hint="eastAsia"/>
          <w:sz w:val="28"/>
          <w:szCs w:val="28"/>
        </w:rPr>
        <w:t>(四)整體分配街廓：依本計畫土地使用分區管制要點規定，考量土地整體利用，致需規劃整體分配街廓，且須達該街廓面積所需權利價值方可分配之土地。</w:t>
      </w:r>
    </w:p>
    <w:p w:rsidR="00C96E86" w:rsidRPr="00640525" w:rsidRDefault="00C96E86" w:rsidP="00C96E86">
      <w:pPr>
        <w:pStyle w:val="a6"/>
        <w:spacing w:line="480" w:lineRule="exact"/>
        <w:ind w:leftChars="200" w:left="1040" w:hangingChars="200" w:hanging="560"/>
        <w:jc w:val="both"/>
        <w:rPr>
          <w:sz w:val="28"/>
          <w:szCs w:val="28"/>
        </w:rPr>
      </w:pPr>
      <w:r w:rsidRPr="00640525">
        <w:rPr>
          <w:rFonts w:hint="eastAsia"/>
          <w:sz w:val="28"/>
          <w:szCs w:val="28"/>
        </w:rPr>
        <w:t>(</w:t>
      </w:r>
      <w:r w:rsidR="004E568F" w:rsidRPr="00640525">
        <w:rPr>
          <w:rFonts w:hint="eastAsia"/>
          <w:sz w:val="28"/>
          <w:szCs w:val="28"/>
        </w:rPr>
        <w:t>五</w:t>
      </w:r>
      <w:r w:rsidRPr="00640525">
        <w:rPr>
          <w:rFonts w:hint="eastAsia"/>
          <w:sz w:val="28"/>
          <w:szCs w:val="28"/>
        </w:rPr>
        <w:t>)最小分配面積所需權利價值：指所有抵價地分配街廓中，各該街廓最小分配面積乘以其區段徵收後評定地價所得最小價額。個人之應領抵價地權利價值小於最小分配面積所需權利價值者，應依土地徵收條例第四十四條規定申請合併。本府並得視規劃情形，</w:t>
      </w:r>
      <w:r w:rsidRPr="00640525">
        <w:rPr>
          <w:rFonts w:hint="eastAsia"/>
          <w:sz w:val="28"/>
          <w:szCs w:val="28"/>
        </w:rPr>
        <w:lastRenderedPageBreak/>
        <w:t>建議原土地所有權人申請合併分配之最適權利價值總和，避免因配地順序在較後順位，致無土地可供分配之情況發生。</w:t>
      </w:r>
    </w:p>
    <w:p w:rsidR="00C96E86" w:rsidRPr="00640525" w:rsidRDefault="00C96E86" w:rsidP="00C96E86">
      <w:pPr>
        <w:pStyle w:val="a6"/>
        <w:spacing w:line="480" w:lineRule="exact"/>
        <w:ind w:leftChars="200" w:left="1040" w:hangingChars="200" w:hanging="560"/>
        <w:jc w:val="both"/>
        <w:rPr>
          <w:sz w:val="28"/>
          <w:szCs w:val="28"/>
        </w:rPr>
      </w:pPr>
      <w:r w:rsidRPr="00640525">
        <w:rPr>
          <w:rFonts w:hint="eastAsia"/>
          <w:sz w:val="28"/>
          <w:szCs w:val="28"/>
        </w:rPr>
        <w:t>(</w:t>
      </w:r>
      <w:r w:rsidR="00357ACB" w:rsidRPr="00640525">
        <w:rPr>
          <w:rFonts w:hint="eastAsia"/>
          <w:sz w:val="28"/>
          <w:szCs w:val="28"/>
        </w:rPr>
        <w:t>六</w:t>
      </w:r>
      <w:r w:rsidRPr="00640525">
        <w:rPr>
          <w:rFonts w:hint="eastAsia"/>
          <w:sz w:val="28"/>
          <w:szCs w:val="28"/>
        </w:rPr>
        <w:t>)第一宗或最後一宗最小分配面積所需權利價值：指為符合街角地兩側面臨道路需設置騎樓或退縮建築規定，</w:t>
      </w:r>
      <w:r w:rsidR="0004704F" w:rsidRPr="00640525">
        <w:rPr>
          <w:rFonts w:hint="eastAsia"/>
          <w:sz w:val="28"/>
          <w:szCs w:val="28"/>
        </w:rPr>
        <w:t>或為配合</w:t>
      </w:r>
      <w:r w:rsidRPr="00640525">
        <w:rPr>
          <w:rFonts w:hint="eastAsia"/>
          <w:sz w:val="28"/>
          <w:szCs w:val="28"/>
        </w:rPr>
        <w:t>部分街廓形勢不整問題，經參酌最小分配面積訂定原則，劃設適當面寬、面積以合於正常使用之街角地或分配街廓。依各街廓配地方向，於其首末分別劃設為第一宗及最後一宗土地，該第一宗及最後一宗土地最小分配面積乘以其區段徵收後評定地價所得之價額為其所需權利價值。</w:t>
      </w:r>
    </w:p>
    <w:p w:rsidR="00C96E86" w:rsidRPr="00640525" w:rsidRDefault="00C96E86" w:rsidP="00C96E86">
      <w:pPr>
        <w:pStyle w:val="a6"/>
        <w:spacing w:line="480" w:lineRule="exact"/>
        <w:ind w:leftChars="200" w:left="1040" w:hangingChars="200" w:hanging="560"/>
        <w:jc w:val="both"/>
        <w:rPr>
          <w:sz w:val="28"/>
          <w:szCs w:val="28"/>
        </w:rPr>
      </w:pPr>
      <w:r w:rsidRPr="00640525">
        <w:rPr>
          <w:rFonts w:hint="eastAsia"/>
          <w:sz w:val="28"/>
          <w:szCs w:val="28"/>
        </w:rPr>
        <w:t>(</w:t>
      </w:r>
      <w:r w:rsidR="00357ACB" w:rsidRPr="00640525">
        <w:rPr>
          <w:rFonts w:hint="eastAsia"/>
          <w:sz w:val="28"/>
          <w:szCs w:val="28"/>
        </w:rPr>
        <w:t>七</w:t>
      </w:r>
      <w:r w:rsidRPr="00640525">
        <w:rPr>
          <w:rFonts w:hint="eastAsia"/>
          <w:sz w:val="28"/>
          <w:szCs w:val="28"/>
        </w:rPr>
        <w:t>)申請合併分配：指原土地所有權人二人以上申請合併分配，並於規定期間內提出相關文件申請經核准者。其合併後權利價值列為一抽籤戶及分配戶，共同參與抵價地分配作業。</w:t>
      </w:r>
    </w:p>
    <w:p w:rsidR="00CB57A0" w:rsidRPr="00640525" w:rsidRDefault="00C96E86" w:rsidP="00AB6D30">
      <w:pPr>
        <w:pStyle w:val="a6"/>
        <w:spacing w:line="460" w:lineRule="exact"/>
        <w:ind w:leftChars="0" w:left="510" w:firstLineChars="0" w:hanging="510"/>
        <w:jc w:val="both"/>
        <w:rPr>
          <w:sz w:val="28"/>
          <w:szCs w:val="28"/>
        </w:rPr>
      </w:pPr>
      <w:r w:rsidRPr="00640525">
        <w:rPr>
          <w:rFonts w:hint="eastAsia"/>
          <w:sz w:val="28"/>
          <w:szCs w:val="28"/>
        </w:rPr>
        <w:t>三</w:t>
      </w:r>
      <w:r w:rsidR="00CB57A0" w:rsidRPr="00640525">
        <w:rPr>
          <w:rFonts w:hint="eastAsia"/>
          <w:sz w:val="28"/>
          <w:szCs w:val="28"/>
        </w:rPr>
        <w:t>、</w:t>
      </w:r>
      <w:r w:rsidRPr="00640525">
        <w:rPr>
          <w:rFonts w:hint="eastAsia"/>
          <w:sz w:val="28"/>
          <w:szCs w:val="28"/>
        </w:rPr>
        <w:t>本區預計抵價地總面積，為徵收私有土地總面積百分之</w:t>
      </w:r>
      <w:r w:rsidR="0045123C" w:rsidRPr="00640525">
        <w:rPr>
          <w:rFonts w:hint="eastAsia"/>
          <w:sz w:val="28"/>
          <w:szCs w:val="28"/>
        </w:rPr>
        <w:t>五十</w:t>
      </w:r>
      <w:r w:rsidRPr="00640525">
        <w:rPr>
          <w:rFonts w:hint="eastAsia"/>
          <w:sz w:val="28"/>
          <w:szCs w:val="28"/>
        </w:rPr>
        <w:t>，並以規劃整理後之可建築土地分配之</w:t>
      </w:r>
      <w:r w:rsidR="00CB57A0" w:rsidRPr="00640525">
        <w:rPr>
          <w:rFonts w:hint="eastAsia"/>
          <w:sz w:val="28"/>
          <w:szCs w:val="28"/>
        </w:rPr>
        <w:t>。</w:t>
      </w:r>
    </w:p>
    <w:p w:rsidR="00CB57A0" w:rsidRPr="00640525" w:rsidRDefault="00C96E86" w:rsidP="00CB57A0">
      <w:pPr>
        <w:pStyle w:val="a6"/>
        <w:spacing w:line="460" w:lineRule="exact"/>
        <w:ind w:leftChars="0" w:left="567" w:firstLineChars="0" w:hanging="567"/>
        <w:jc w:val="both"/>
        <w:rPr>
          <w:sz w:val="28"/>
          <w:szCs w:val="28"/>
        </w:rPr>
      </w:pPr>
      <w:r w:rsidRPr="00640525">
        <w:rPr>
          <w:rFonts w:hint="eastAsia"/>
          <w:sz w:val="28"/>
          <w:szCs w:val="28"/>
        </w:rPr>
        <w:t>四</w:t>
      </w:r>
      <w:r w:rsidR="00CB57A0" w:rsidRPr="00640525">
        <w:rPr>
          <w:rFonts w:hint="eastAsia"/>
          <w:sz w:val="28"/>
          <w:szCs w:val="28"/>
        </w:rPr>
        <w:t>、</w:t>
      </w:r>
      <w:r w:rsidR="000036AE" w:rsidRPr="00640525">
        <w:rPr>
          <w:rFonts w:hint="eastAsia"/>
          <w:sz w:val="28"/>
          <w:szCs w:val="28"/>
        </w:rPr>
        <w:t>本區</w:t>
      </w:r>
      <w:r w:rsidR="00CB57A0" w:rsidRPr="00640525">
        <w:rPr>
          <w:rFonts w:hint="eastAsia"/>
          <w:sz w:val="28"/>
          <w:szCs w:val="28"/>
        </w:rPr>
        <w:t>抵價地分配作業</w:t>
      </w:r>
      <w:r w:rsidR="00C64568" w:rsidRPr="00640525">
        <w:rPr>
          <w:rFonts w:hint="eastAsia"/>
          <w:sz w:val="28"/>
          <w:szCs w:val="28"/>
        </w:rPr>
        <w:t>，</w:t>
      </w:r>
      <w:r w:rsidR="00CB57A0" w:rsidRPr="00640525">
        <w:rPr>
          <w:rFonts w:hint="eastAsia"/>
          <w:sz w:val="28"/>
          <w:szCs w:val="28"/>
        </w:rPr>
        <w:t>依下列程序辦理：</w:t>
      </w:r>
    </w:p>
    <w:p w:rsidR="00C96E86"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(一)召開抵價地分配作業說明會。</w:t>
      </w:r>
    </w:p>
    <w:p w:rsidR="00C96E86"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(二)受理原土地所有權人合併分配之申請。</w:t>
      </w:r>
    </w:p>
    <w:p w:rsidR="00C96E86"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(三)抵價地抽籤分配作業：</w:t>
      </w:r>
    </w:p>
    <w:p w:rsidR="00C96E86" w:rsidRPr="00640525" w:rsidRDefault="00C96E86" w:rsidP="00C96E86">
      <w:pPr>
        <w:pStyle w:val="a6"/>
        <w:spacing w:line="460" w:lineRule="exact"/>
        <w:ind w:leftChars="433" w:left="1039" w:firstLineChars="8" w:firstLine="22"/>
        <w:jc w:val="both"/>
        <w:rPr>
          <w:sz w:val="28"/>
          <w:szCs w:val="28"/>
        </w:rPr>
      </w:pPr>
      <w:r w:rsidRPr="00640525">
        <w:rPr>
          <w:rFonts w:hint="eastAsia"/>
          <w:sz w:val="28"/>
          <w:szCs w:val="28"/>
        </w:rPr>
        <w:t>1、公開抽籤（順序籤及土地分配籤）。</w:t>
      </w:r>
    </w:p>
    <w:p w:rsidR="00C96E86" w:rsidRPr="00640525" w:rsidRDefault="00C96E86" w:rsidP="00C96E86">
      <w:pPr>
        <w:pStyle w:val="a6"/>
        <w:spacing w:line="460" w:lineRule="exact"/>
        <w:ind w:leftChars="433" w:left="1039" w:firstLineChars="8" w:firstLine="22"/>
        <w:jc w:val="both"/>
        <w:rPr>
          <w:sz w:val="28"/>
          <w:szCs w:val="28"/>
        </w:rPr>
      </w:pPr>
      <w:r w:rsidRPr="00640525">
        <w:rPr>
          <w:rFonts w:hint="eastAsia"/>
          <w:sz w:val="28"/>
          <w:szCs w:val="28"/>
        </w:rPr>
        <w:t>2、土地所有權人依土地分配籤順序依序選配土地。</w:t>
      </w:r>
    </w:p>
    <w:p w:rsidR="00C96E86"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(四)依配定之位置，計算各原土地所有權人領回抵價地面積，繕造分配結果圖冊。</w:t>
      </w:r>
    </w:p>
    <w:p w:rsidR="00C96E86"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(五)公告抵價地分配結果。</w:t>
      </w:r>
    </w:p>
    <w:p w:rsidR="00C96E86"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(六)繳納或發給差額地價。</w:t>
      </w:r>
    </w:p>
    <w:p w:rsidR="00C96E86"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(七)地籍測量、釘樁及交地。</w:t>
      </w:r>
    </w:p>
    <w:p w:rsidR="00CB57A0" w:rsidRPr="00640525" w:rsidRDefault="00C96E86" w:rsidP="00C96E86">
      <w:pPr>
        <w:pStyle w:val="a6"/>
        <w:spacing w:line="460" w:lineRule="exact"/>
        <w:ind w:leftChars="200" w:left="1040" w:hangingChars="200" w:hanging="560"/>
        <w:jc w:val="both"/>
        <w:rPr>
          <w:sz w:val="28"/>
          <w:szCs w:val="28"/>
        </w:rPr>
      </w:pPr>
      <w:r w:rsidRPr="00640525">
        <w:rPr>
          <w:rFonts w:hint="eastAsia"/>
          <w:sz w:val="28"/>
          <w:szCs w:val="28"/>
        </w:rPr>
        <w:t>(八)囑託辦理抵價地所有權登記並通知受分配之原土地所有權人</w:t>
      </w:r>
      <w:r w:rsidR="00CB57A0" w:rsidRPr="00640525">
        <w:rPr>
          <w:rFonts w:hint="eastAsia"/>
          <w:sz w:val="28"/>
          <w:szCs w:val="28"/>
        </w:rPr>
        <w:t>。</w:t>
      </w:r>
    </w:p>
    <w:p w:rsidR="00CB57A0" w:rsidRPr="00640525" w:rsidRDefault="00CB57A0" w:rsidP="00AB6D30">
      <w:pPr>
        <w:pStyle w:val="a6"/>
        <w:spacing w:line="460" w:lineRule="exact"/>
        <w:ind w:leftChars="0" w:left="510" w:firstLineChars="0" w:hanging="510"/>
        <w:jc w:val="both"/>
        <w:rPr>
          <w:sz w:val="28"/>
          <w:szCs w:val="28"/>
        </w:rPr>
      </w:pPr>
      <w:r w:rsidRPr="00640525">
        <w:rPr>
          <w:rFonts w:hint="eastAsia"/>
          <w:sz w:val="28"/>
          <w:szCs w:val="28"/>
        </w:rPr>
        <w:t>五、</w:t>
      </w:r>
      <w:r w:rsidR="00C96E86" w:rsidRPr="00640525">
        <w:rPr>
          <w:rFonts w:hint="eastAsia"/>
          <w:sz w:val="28"/>
          <w:szCs w:val="28"/>
        </w:rPr>
        <w:t>本府通知原土地所有權人召開抵價地分配作業說明會時，應檢送下列資料供原土地所有權人抽籤配地之參考：</w:t>
      </w:r>
    </w:p>
    <w:p w:rsidR="00CB57A0" w:rsidRPr="00640525" w:rsidRDefault="00CB57A0" w:rsidP="00CB57A0">
      <w:pPr>
        <w:pStyle w:val="a6"/>
        <w:spacing w:line="480" w:lineRule="exact"/>
        <w:ind w:leftChars="200" w:left="1040" w:hangingChars="200" w:hanging="560"/>
        <w:jc w:val="both"/>
        <w:rPr>
          <w:sz w:val="28"/>
          <w:szCs w:val="28"/>
        </w:rPr>
      </w:pPr>
      <w:r w:rsidRPr="00640525">
        <w:rPr>
          <w:rFonts w:hint="eastAsia"/>
          <w:sz w:val="28"/>
          <w:szCs w:val="28"/>
        </w:rPr>
        <w:t>(一)</w:t>
      </w:r>
      <w:r w:rsidR="007D1F21" w:rsidRPr="00640525">
        <w:rPr>
          <w:rFonts w:hint="eastAsia"/>
          <w:kern w:val="0"/>
          <w:sz w:val="28"/>
          <w:szCs w:val="28"/>
        </w:rPr>
        <w:t xml:space="preserve"> 臺中市豐富專案區段徵收抵價地分配作業要點</w:t>
      </w:r>
      <w:r w:rsidRPr="00640525">
        <w:rPr>
          <w:rFonts w:hint="eastAsia"/>
          <w:sz w:val="28"/>
          <w:szCs w:val="28"/>
        </w:rPr>
        <w:t>。</w:t>
      </w:r>
    </w:p>
    <w:p w:rsidR="00CB57A0" w:rsidRPr="00640525" w:rsidRDefault="00CB57A0" w:rsidP="00CB57A0">
      <w:pPr>
        <w:pStyle w:val="a6"/>
        <w:spacing w:line="480" w:lineRule="exact"/>
        <w:ind w:leftChars="200" w:left="1040" w:hangingChars="200" w:hanging="560"/>
        <w:jc w:val="both"/>
        <w:rPr>
          <w:sz w:val="28"/>
          <w:szCs w:val="28"/>
        </w:rPr>
      </w:pPr>
      <w:r w:rsidRPr="00640525">
        <w:rPr>
          <w:rFonts w:hint="eastAsia"/>
          <w:sz w:val="28"/>
          <w:szCs w:val="28"/>
        </w:rPr>
        <w:lastRenderedPageBreak/>
        <w:t>(二)</w:t>
      </w:r>
      <w:r w:rsidR="00C96E86" w:rsidRPr="00640525">
        <w:rPr>
          <w:rFonts w:hint="eastAsia"/>
          <w:sz w:val="28"/>
          <w:szCs w:val="28"/>
        </w:rPr>
        <w:t>本計畫土地使用分區管制要點</w:t>
      </w:r>
      <w:r w:rsidRPr="00640525">
        <w:rPr>
          <w:rFonts w:hint="eastAsia"/>
          <w:sz w:val="28"/>
          <w:szCs w:val="28"/>
        </w:rPr>
        <w:t>。</w:t>
      </w:r>
    </w:p>
    <w:p w:rsidR="00CB57A0" w:rsidRPr="00640525" w:rsidRDefault="00CB57A0" w:rsidP="00CB57A0">
      <w:pPr>
        <w:pStyle w:val="a6"/>
        <w:spacing w:line="480" w:lineRule="exact"/>
        <w:ind w:leftChars="200" w:left="1040" w:hangingChars="200" w:hanging="560"/>
        <w:jc w:val="both"/>
        <w:rPr>
          <w:sz w:val="28"/>
          <w:szCs w:val="28"/>
        </w:rPr>
      </w:pPr>
      <w:r w:rsidRPr="00640525">
        <w:rPr>
          <w:rFonts w:hint="eastAsia"/>
          <w:sz w:val="28"/>
          <w:szCs w:val="28"/>
        </w:rPr>
        <w:t>(三)</w:t>
      </w:r>
      <w:r w:rsidR="00C96E86" w:rsidRPr="00640525">
        <w:rPr>
          <w:rFonts w:hint="eastAsia"/>
          <w:sz w:val="28"/>
          <w:szCs w:val="28"/>
        </w:rPr>
        <w:t>原土地所有權人應領抵價地權利價值計算表</w:t>
      </w:r>
      <w:r w:rsidRPr="00640525">
        <w:rPr>
          <w:rFonts w:hint="eastAsia"/>
          <w:sz w:val="28"/>
          <w:szCs w:val="28"/>
        </w:rPr>
        <w:t>。</w:t>
      </w:r>
    </w:p>
    <w:p w:rsidR="00CB57A0" w:rsidRPr="00640525" w:rsidRDefault="00CB57A0" w:rsidP="00CB57A0">
      <w:pPr>
        <w:pStyle w:val="a6"/>
        <w:spacing w:line="480" w:lineRule="exact"/>
        <w:ind w:leftChars="200" w:left="1040" w:hangingChars="200" w:hanging="560"/>
        <w:jc w:val="both"/>
        <w:rPr>
          <w:sz w:val="28"/>
          <w:szCs w:val="28"/>
        </w:rPr>
      </w:pPr>
      <w:r w:rsidRPr="00640525">
        <w:rPr>
          <w:rFonts w:hint="eastAsia"/>
          <w:sz w:val="28"/>
          <w:szCs w:val="28"/>
        </w:rPr>
        <w:t>(四)</w:t>
      </w:r>
      <w:r w:rsidR="00C96E86" w:rsidRPr="00640525">
        <w:rPr>
          <w:rFonts w:hint="eastAsia"/>
          <w:sz w:val="28"/>
          <w:szCs w:val="28"/>
        </w:rPr>
        <w:t>自行合併分配抵價地申請書</w:t>
      </w:r>
      <w:r w:rsidRPr="00640525">
        <w:rPr>
          <w:rFonts w:hint="eastAsia"/>
          <w:sz w:val="28"/>
          <w:szCs w:val="28"/>
        </w:rPr>
        <w:t>。</w:t>
      </w:r>
    </w:p>
    <w:p w:rsidR="00CB57A0" w:rsidRPr="00640525" w:rsidRDefault="00CB57A0" w:rsidP="00CB57A0">
      <w:pPr>
        <w:pStyle w:val="a6"/>
        <w:spacing w:line="480" w:lineRule="exact"/>
        <w:ind w:leftChars="200" w:left="1040" w:hangingChars="200" w:hanging="560"/>
        <w:jc w:val="both"/>
        <w:rPr>
          <w:sz w:val="28"/>
          <w:szCs w:val="28"/>
        </w:rPr>
      </w:pPr>
      <w:r w:rsidRPr="00640525">
        <w:rPr>
          <w:rFonts w:hint="eastAsia"/>
          <w:sz w:val="28"/>
          <w:szCs w:val="28"/>
        </w:rPr>
        <w:t>(五)</w:t>
      </w:r>
      <w:r w:rsidR="00C96E86" w:rsidRPr="00640525">
        <w:rPr>
          <w:rFonts w:hint="eastAsia"/>
          <w:sz w:val="28"/>
          <w:szCs w:val="28"/>
        </w:rPr>
        <w:t>申請協調合併分配抵價地申請書</w:t>
      </w:r>
      <w:r w:rsidRPr="00640525">
        <w:rPr>
          <w:rFonts w:hint="eastAsia"/>
          <w:sz w:val="28"/>
          <w:szCs w:val="28"/>
        </w:rPr>
        <w:t>。</w:t>
      </w:r>
    </w:p>
    <w:p w:rsidR="00CB57A0" w:rsidRPr="00640525" w:rsidRDefault="00CB57A0" w:rsidP="00CB57A0">
      <w:pPr>
        <w:pStyle w:val="a6"/>
        <w:spacing w:line="480" w:lineRule="exact"/>
        <w:ind w:leftChars="200" w:left="1040" w:hangingChars="200" w:hanging="560"/>
        <w:jc w:val="both"/>
        <w:rPr>
          <w:sz w:val="28"/>
          <w:szCs w:val="28"/>
        </w:rPr>
      </w:pPr>
      <w:r w:rsidRPr="00640525">
        <w:rPr>
          <w:rFonts w:hint="eastAsia"/>
          <w:sz w:val="28"/>
          <w:szCs w:val="28"/>
        </w:rPr>
        <w:t>(六)</w:t>
      </w:r>
      <w:r w:rsidR="00C96E86" w:rsidRPr="00640525">
        <w:rPr>
          <w:rFonts w:hint="eastAsia"/>
          <w:sz w:val="28"/>
          <w:szCs w:val="28"/>
        </w:rPr>
        <w:t>抵價地分配街廓圖說（載明各分配街廓之分配面積、分配方向、區段徵收後評定地價、最小分配面積及其所需權利價值）</w:t>
      </w:r>
      <w:r w:rsidRPr="00640525">
        <w:rPr>
          <w:rFonts w:hint="eastAsia"/>
          <w:sz w:val="28"/>
          <w:szCs w:val="28"/>
        </w:rPr>
        <w:t>。</w:t>
      </w:r>
    </w:p>
    <w:p w:rsidR="00CB57A0" w:rsidRPr="00640525" w:rsidRDefault="00CB57A0" w:rsidP="00CB57A0">
      <w:pPr>
        <w:pStyle w:val="a6"/>
        <w:spacing w:line="480" w:lineRule="exact"/>
        <w:ind w:leftChars="0" w:left="0" w:firstLineChars="0" w:firstLine="0"/>
        <w:jc w:val="both"/>
        <w:rPr>
          <w:kern w:val="0"/>
          <w:sz w:val="28"/>
          <w:szCs w:val="28"/>
        </w:rPr>
      </w:pPr>
      <w:r w:rsidRPr="00640525">
        <w:rPr>
          <w:rFonts w:hint="eastAsia"/>
          <w:sz w:val="28"/>
          <w:szCs w:val="28"/>
        </w:rPr>
        <w:t>六、</w:t>
      </w:r>
      <w:r w:rsidR="00C96E86" w:rsidRPr="00640525">
        <w:rPr>
          <w:rFonts w:hint="eastAsia"/>
          <w:kern w:val="0"/>
          <w:sz w:val="28"/>
          <w:szCs w:val="28"/>
        </w:rPr>
        <w:t>原土地所有權人領回抵價地權利價值及面積計算公式如下：</w:t>
      </w:r>
    </w:p>
    <w:p w:rsidR="00CB57A0" w:rsidRPr="00640525" w:rsidRDefault="00CB57A0" w:rsidP="00CB57A0">
      <w:pPr>
        <w:pStyle w:val="a6"/>
        <w:spacing w:line="460" w:lineRule="exact"/>
        <w:ind w:leftChars="200" w:left="1040" w:hangingChars="200" w:hanging="560"/>
        <w:jc w:val="both"/>
        <w:rPr>
          <w:sz w:val="28"/>
          <w:szCs w:val="28"/>
        </w:rPr>
      </w:pPr>
      <w:r w:rsidRPr="00640525">
        <w:rPr>
          <w:rFonts w:hint="eastAsia"/>
          <w:sz w:val="28"/>
          <w:szCs w:val="28"/>
        </w:rPr>
        <w:t>(一)</w:t>
      </w:r>
      <w:r w:rsidR="00C96E86" w:rsidRPr="00640525">
        <w:rPr>
          <w:rFonts w:hint="eastAsia"/>
          <w:sz w:val="28"/>
          <w:szCs w:val="28"/>
        </w:rPr>
        <w:t>預計抵價地總面積(A)＝全區之徵收私有土地總面積×抵價地比例</w:t>
      </w:r>
      <w:r w:rsidR="0090516C" w:rsidRPr="00640525">
        <w:rPr>
          <w:rFonts w:hint="eastAsia"/>
          <w:sz w:val="28"/>
          <w:szCs w:val="28"/>
        </w:rPr>
        <w:t>。</w:t>
      </w:r>
    </w:p>
    <w:p w:rsidR="00CB57A0" w:rsidRPr="00640525" w:rsidRDefault="00CB57A0" w:rsidP="00CB57A0">
      <w:pPr>
        <w:pStyle w:val="a6"/>
        <w:spacing w:line="460" w:lineRule="exact"/>
        <w:ind w:leftChars="200" w:left="1040" w:hangingChars="200" w:hanging="560"/>
        <w:jc w:val="both"/>
        <w:rPr>
          <w:sz w:val="28"/>
          <w:szCs w:val="28"/>
        </w:rPr>
      </w:pPr>
      <w:r w:rsidRPr="00640525">
        <w:rPr>
          <w:rFonts w:hint="eastAsia"/>
          <w:sz w:val="28"/>
          <w:szCs w:val="28"/>
        </w:rPr>
        <w:t>(二)</w:t>
      </w:r>
      <w:r w:rsidR="00C96E86" w:rsidRPr="00640525">
        <w:rPr>
          <w:rFonts w:hint="eastAsia"/>
          <w:sz w:val="28"/>
          <w:szCs w:val="28"/>
        </w:rPr>
        <w:t>預計抵價地之總地價(V)＝(Σ規劃供抵價地分配之各分配街廓面積×各該分配街廓評定之單位地價)×(A÷規劃供抵價地分配之總面積)</w:t>
      </w:r>
      <w:r w:rsidR="0090516C" w:rsidRPr="00640525">
        <w:rPr>
          <w:rFonts w:hint="eastAsia"/>
          <w:sz w:val="28"/>
          <w:szCs w:val="28"/>
        </w:rPr>
        <w:t>。</w:t>
      </w:r>
    </w:p>
    <w:p w:rsidR="00CB57A0" w:rsidRPr="00640525" w:rsidRDefault="00CB57A0" w:rsidP="00CB57A0">
      <w:pPr>
        <w:pStyle w:val="a6"/>
        <w:spacing w:line="460" w:lineRule="exact"/>
        <w:ind w:leftChars="200" w:left="1040" w:hangingChars="200" w:hanging="560"/>
        <w:jc w:val="both"/>
        <w:rPr>
          <w:sz w:val="28"/>
          <w:szCs w:val="28"/>
        </w:rPr>
      </w:pPr>
      <w:r w:rsidRPr="00640525">
        <w:rPr>
          <w:rFonts w:hint="eastAsia"/>
          <w:sz w:val="28"/>
          <w:szCs w:val="28"/>
        </w:rPr>
        <w:t>(三)區內各原土地所有權人領回抵價地之權利價值(V1)＝V×【該所有權人申請領回抵價地之補償地價÷全區之徵收土地補償總地價】</w:t>
      </w:r>
      <w:r w:rsidR="0090516C" w:rsidRPr="00640525">
        <w:rPr>
          <w:rFonts w:hint="eastAsia"/>
          <w:sz w:val="28"/>
          <w:szCs w:val="28"/>
        </w:rPr>
        <w:t>。</w:t>
      </w:r>
    </w:p>
    <w:p w:rsidR="00CB57A0" w:rsidRPr="00640525" w:rsidRDefault="00CB57A0" w:rsidP="00CB57A0">
      <w:pPr>
        <w:pStyle w:val="a6"/>
        <w:spacing w:line="460" w:lineRule="exact"/>
        <w:ind w:leftChars="200" w:left="1040" w:hangingChars="200" w:hanging="560"/>
        <w:jc w:val="both"/>
        <w:rPr>
          <w:sz w:val="28"/>
          <w:szCs w:val="28"/>
        </w:rPr>
      </w:pPr>
      <w:r w:rsidRPr="00640525">
        <w:rPr>
          <w:rFonts w:hint="eastAsia"/>
          <w:sz w:val="28"/>
          <w:szCs w:val="28"/>
        </w:rPr>
        <w:t>(四)各原土地所有權人領回抵價地之面積＝V1÷該領回土地之評定單位地價</w:t>
      </w:r>
      <w:r w:rsidR="0090516C" w:rsidRPr="00640525">
        <w:rPr>
          <w:rFonts w:hint="eastAsia"/>
          <w:sz w:val="28"/>
          <w:szCs w:val="28"/>
        </w:rPr>
        <w:t>。</w:t>
      </w:r>
    </w:p>
    <w:p w:rsidR="0004704F" w:rsidRPr="00640525" w:rsidRDefault="00CB57A0" w:rsidP="00E718D3">
      <w:pPr>
        <w:pStyle w:val="a6"/>
        <w:spacing w:line="460" w:lineRule="exact"/>
        <w:ind w:leftChars="0" w:left="560" w:hangingChars="200" w:hanging="560"/>
        <w:jc w:val="both"/>
        <w:rPr>
          <w:sz w:val="28"/>
          <w:szCs w:val="28"/>
        </w:rPr>
      </w:pPr>
      <w:r w:rsidRPr="00640525">
        <w:rPr>
          <w:rFonts w:hint="eastAsia"/>
          <w:sz w:val="28"/>
          <w:szCs w:val="28"/>
        </w:rPr>
        <w:t>七、</w:t>
      </w:r>
      <w:r w:rsidR="00C7378D" w:rsidRPr="00640525">
        <w:rPr>
          <w:rFonts w:hint="eastAsia"/>
          <w:sz w:val="28"/>
          <w:szCs w:val="28"/>
        </w:rPr>
        <w:t>本區金融服務專用區係供金融服務性產業及本府核准之策略性產業使用之專用區</w:t>
      </w:r>
      <w:r w:rsidR="00C7378D" w:rsidRPr="00640525">
        <w:rPr>
          <w:sz w:val="28"/>
          <w:szCs w:val="28"/>
        </w:rPr>
        <w:t>，不提供原</w:t>
      </w:r>
      <w:r w:rsidR="00C7378D" w:rsidRPr="00640525">
        <w:rPr>
          <w:rFonts w:hint="eastAsia"/>
          <w:sz w:val="28"/>
          <w:szCs w:val="28"/>
        </w:rPr>
        <w:t>土地所有權人抽籤分配。</w:t>
      </w:r>
    </w:p>
    <w:p w:rsidR="00CB57A0" w:rsidRPr="00640525" w:rsidRDefault="0004704F" w:rsidP="00E718D3">
      <w:pPr>
        <w:pStyle w:val="a6"/>
        <w:spacing w:line="460" w:lineRule="exact"/>
        <w:ind w:leftChars="0" w:left="560" w:hangingChars="200" w:hanging="560"/>
        <w:jc w:val="both"/>
        <w:rPr>
          <w:sz w:val="28"/>
          <w:szCs w:val="28"/>
        </w:rPr>
      </w:pPr>
      <w:r w:rsidRPr="00640525">
        <w:rPr>
          <w:rFonts w:hint="eastAsia"/>
          <w:sz w:val="28"/>
          <w:szCs w:val="28"/>
        </w:rPr>
        <w:t>八、</w:t>
      </w:r>
      <w:r w:rsidR="00C44C0D" w:rsidRPr="00640525">
        <w:rPr>
          <w:rFonts w:hint="eastAsia"/>
          <w:sz w:val="28"/>
          <w:szCs w:val="28"/>
        </w:rPr>
        <w:t>申請合併分配</w:t>
      </w:r>
      <w:r w:rsidR="0090516C" w:rsidRPr="00640525">
        <w:rPr>
          <w:rFonts w:hint="eastAsia"/>
          <w:sz w:val="28"/>
          <w:szCs w:val="28"/>
        </w:rPr>
        <w:t>者，</w:t>
      </w:r>
      <w:r w:rsidR="00C44C0D" w:rsidRPr="00640525">
        <w:rPr>
          <w:rFonts w:hint="eastAsia"/>
          <w:sz w:val="28"/>
          <w:szCs w:val="28"/>
        </w:rPr>
        <w:t>應依下列規定辦理：</w:t>
      </w:r>
    </w:p>
    <w:p w:rsidR="00CB57A0" w:rsidRPr="00640525" w:rsidRDefault="00CB57A0" w:rsidP="00CB57A0">
      <w:pPr>
        <w:pStyle w:val="a6"/>
        <w:spacing w:line="460" w:lineRule="exact"/>
        <w:ind w:leftChars="200" w:left="1040" w:hangingChars="200" w:hanging="560"/>
        <w:jc w:val="both"/>
        <w:rPr>
          <w:sz w:val="28"/>
          <w:szCs w:val="28"/>
        </w:rPr>
      </w:pPr>
      <w:r w:rsidRPr="00640525">
        <w:rPr>
          <w:rFonts w:hint="eastAsia"/>
          <w:sz w:val="28"/>
          <w:szCs w:val="28"/>
        </w:rPr>
        <w:t>(一)</w:t>
      </w:r>
      <w:r w:rsidR="00C44C0D" w:rsidRPr="00640525">
        <w:rPr>
          <w:rFonts w:hint="eastAsia"/>
          <w:sz w:val="28"/>
          <w:szCs w:val="28"/>
        </w:rPr>
        <w:t>原土地所有權人應領抵價地權利價值如未達區內最小分配面積所需權利價值時，應於本府規定期限內，自行洽商其他土地所有權人申請合併分配，申請時應檢附自行合併分配抵價地申請書及印鑑證明(親自到場者免附)；無法自行協議合併分配者，得於本府指定期限前檢附協調合併分配抵價地</w:t>
      </w:r>
      <w:r w:rsidR="00173ECA" w:rsidRPr="00640525">
        <w:rPr>
          <w:rFonts w:hint="eastAsia"/>
          <w:sz w:val="28"/>
          <w:szCs w:val="28"/>
        </w:rPr>
        <w:t>申請書及印鑑證明等文件，向本府申請協調合併。</w:t>
      </w:r>
    </w:p>
    <w:p w:rsidR="00CB57A0" w:rsidRPr="00640525" w:rsidRDefault="00CB57A0" w:rsidP="00CB57A0">
      <w:pPr>
        <w:pStyle w:val="a6"/>
        <w:spacing w:line="460" w:lineRule="exact"/>
        <w:ind w:leftChars="200" w:left="1040" w:hangingChars="200" w:hanging="560"/>
        <w:jc w:val="both"/>
        <w:rPr>
          <w:sz w:val="28"/>
          <w:szCs w:val="28"/>
        </w:rPr>
      </w:pPr>
      <w:r w:rsidRPr="00640525">
        <w:rPr>
          <w:rFonts w:hint="eastAsia"/>
          <w:sz w:val="28"/>
          <w:szCs w:val="28"/>
        </w:rPr>
        <w:t>(二)</w:t>
      </w:r>
      <w:r w:rsidR="00C44C0D" w:rsidRPr="00640525">
        <w:rPr>
          <w:rFonts w:hint="eastAsia"/>
          <w:sz w:val="28"/>
          <w:szCs w:val="28"/>
        </w:rPr>
        <w:t>前款原土地所有權人未於規定期限內申請協調合併、經本府協調後未能達成合併協議者，或未依指定日期到場參加協調合併者，於規定期間屆滿之日起三十日內，由本府依土地徵收條例第四十四條第二項規定，按原徵收地價補償費發給現金補償</w:t>
      </w:r>
      <w:r w:rsidRPr="00640525">
        <w:rPr>
          <w:rFonts w:hint="eastAsia"/>
          <w:sz w:val="28"/>
          <w:szCs w:val="28"/>
        </w:rPr>
        <w:t>。</w:t>
      </w:r>
    </w:p>
    <w:p w:rsidR="00CB57A0" w:rsidRPr="00640525" w:rsidRDefault="00CB57A0" w:rsidP="00CB57A0">
      <w:pPr>
        <w:pStyle w:val="a6"/>
        <w:spacing w:line="460" w:lineRule="exact"/>
        <w:ind w:leftChars="200" w:left="1040" w:hangingChars="200" w:hanging="560"/>
        <w:jc w:val="both"/>
        <w:rPr>
          <w:rFonts w:cs="Arial"/>
          <w:sz w:val="28"/>
          <w:szCs w:val="28"/>
        </w:rPr>
      </w:pPr>
      <w:r w:rsidRPr="00640525">
        <w:rPr>
          <w:rFonts w:hint="eastAsia"/>
          <w:sz w:val="28"/>
          <w:szCs w:val="28"/>
        </w:rPr>
        <w:t>(三)</w:t>
      </w:r>
      <w:r w:rsidR="00C44C0D" w:rsidRPr="00640525">
        <w:rPr>
          <w:rFonts w:hint="eastAsia"/>
          <w:sz w:val="28"/>
          <w:szCs w:val="28"/>
        </w:rPr>
        <w:t>原土地所有權人應領抵價地之權利價值已達最小分配面積所需</w:t>
      </w:r>
      <w:r w:rsidR="00C44C0D" w:rsidRPr="00640525">
        <w:rPr>
          <w:rFonts w:hint="eastAsia"/>
          <w:sz w:val="28"/>
          <w:szCs w:val="28"/>
        </w:rPr>
        <w:lastRenderedPageBreak/>
        <w:t>權利價值者，仍得與其他所有權人申請合併分配</w:t>
      </w:r>
      <w:r w:rsidRPr="00640525">
        <w:rPr>
          <w:rFonts w:hint="eastAsia"/>
          <w:sz w:val="28"/>
          <w:szCs w:val="28"/>
        </w:rPr>
        <w:t>。</w:t>
      </w:r>
    </w:p>
    <w:p w:rsidR="00CB57A0" w:rsidRPr="00640525" w:rsidRDefault="00CB57A0" w:rsidP="00CB57A0">
      <w:pPr>
        <w:pStyle w:val="a6"/>
        <w:spacing w:line="460" w:lineRule="exact"/>
        <w:ind w:leftChars="200" w:left="1040" w:hangingChars="200" w:hanging="560"/>
        <w:jc w:val="both"/>
        <w:rPr>
          <w:rFonts w:cs="Arial"/>
          <w:sz w:val="28"/>
          <w:szCs w:val="28"/>
        </w:rPr>
      </w:pPr>
      <w:r w:rsidRPr="00640525">
        <w:rPr>
          <w:rFonts w:hint="eastAsia"/>
          <w:sz w:val="28"/>
          <w:szCs w:val="28"/>
        </w:rPr>
        <w:t>(四)</w:t>
      </w:r>
      <w:r w:rsidR="00C44C0D" w:rsidRPr="00640525">
        <w:rPr>
          <w:rFonts w:cs="Arial" w:hint="eastAsia"/>
          <w:sz w:val="28"/>
          <w:szCs w:val="28"/>
        </w:rPr>
        <w:t>合併分配後，應按個人權利價值占該合併分配戶總權利價值之比例辦理土地登記。個人應有之權利範圍，以分數表示之，其分子分母不得為小數，分母以整十、整百、整千、整萬表示為原則，並不得超過六位數；分子之計算如有小數，採四捨五入，由本府調整配賦之，使其總計之權利範圍應等於一</w:t>
      </w:r>
      <w:r w:rsidRPr="00640525">
        <w:rPr>
          <w:rFonts w:cs="Arial"/>
          <w:sz w:val="28"/>
          <w:szCs w:val="28"/>
        </w:rPr>
        <w:t>。</w:t>
      </w:r>
    </w:p>
    <w:p w:rsidR="00CB57A0" w:rsidRPr="00640525" w:rsidRDefault="0004704F" w:rsidP="00C44C0D">
      <w:pPr>
        <w:pStyle w:val="a6"/>
        <w:spacing w:line="460" w:lineRule="exact"/>
        <w:ind w:leftChars="0" w:left="567" w:firstLineChars="0" w:hanging="567"/>
        <w:jc w:val="both"/>
        <w:rPr>
          <w:sz w:val="28"/>
          <w:szCs w:val="28"/>
        </w:rPr>
      </w:pPr>
      <w:r w:rsidRPr="00640525">
        <w:rPr>
          <w:rFonts w:hint="eastAsia"/>
          <w:sz w:val="28"/>
          <w:szCs w:val="28"/>
        </w:rPr>
        <w:t>九</w:t>
      </w:r>
      <w:r w:rsidR="00CB57A0" w:rsidRPr="00640525">
        <w:rPr>
          <w:rFonts w:hint="eastAsia"/>
          <w:sz w:val="28"/>
          <w:szCs w:val="28"/>
        </w:rPr>
        <w:t>、</w:t>
      </w:r>
      <w:r w:rsidR="00C44C0D" w:rsidRPr="00640525">
        <w:rPr>
          <w:rFonts w:hint="eastAsia"/>
          <w:sz w:val="28"/>
          <w:szCs w:val="28"/>
        </w:rPr>
        <w:t>原土地所有權人應領抵價地之權利價值已達最小分配面積所需權利價值者或申請合併分配經審核通過者，皆列為一抽籤戶，各抽籤戶應依本府指定之日期、時間，攜帶應備文件至指定地點參加抽籤及分配土地</w:t>
      </w:r>
      <w:r w:rsidR="00CB57A0" w:rsidRPr="00640525">
        <w:rPr>
          <w:rFonts w:hint="eastAsia"/>
          <w:sz w:val="28"/>
          <w:szCs w:val="28"/>
        </w:rPr>
        <w:t>。</w:t>
      </w:r>
    </w:p>
    <w:p w:rsidR="00CB57A0" w:rsidRPr="00640525" w:rsidRDefault="0004704F" w:rsidP="0004704F">
      <w:pPr>
        <w:pStyle w:val="a6"/>
        <w:spacing w:line="460" w:lineRule="exact"/>
        <w:ind w:leftChars="0" w:left="454" w:firstLineChars="0" w:hanging="454"/>
        <w:jc w:val="both"/>
        <w:rPr>
          <w:sz w:val="28"/>
          <w:szCs w:val="28"/>
        </w:rPr>
      </w:pPr>
      <w:r w:rsidRPr="00640525">
        <w:rPr>
          <w:rFonts w:hint="eastAsia"/>
          <w:sz w:val="28"/>
          <w:szCs w:val="28"/>
        </w:rPr>
        <w:t>十</w:t>
      </w:r>
      <w:r w:rsidR="00CB57A0" w:rsidRPr="00640525">
        <w:rPr>
          <w:rFonts w:hint="eastAsia"/>
          <w:sz w:val="28"/>
          <w:szCs w:val="28"/>
        </w:rPr>
        <w:t>、</w:t>
      </w:r>
      <w:r w:rsidR="00C44C0D" w:rsidRPr="00640525">
        <w:rPr>
          <w:rFonts w:hint="eastAsia"/>
          <w:sz w:val="28"/>
          <w:szCs w:val="28"/>
        </w:rPr>
        <w:t>單獨分配者，原土地所有權人應提出下列文件參加抽籤及土地分配作業：</w:t>
      </w:r>
    </w:p>
    <w:p w:rsidR="00CB57A0" w:rsidRPr="00640525" w:rsidRDefault="00CB57A0" w:rsidP="00E718D3">
      <w:pPr>
        <w:pStyle w:val="a6"/>
        <w:spacing w:line="460" w:lineRule="exact"/>
        <w:ind w:leftChars="212" w:left="1077" w:hangingChars="203" w:hanging="568"/>
        <w:jc w:val="both"/>
        <w:rPr>
          <w:sz w:val="28"/>
          <w:szCs w:val="28"/>
        </w:rPr>
      </w:pPr>
      <w:r w:rsidRPr="00640525">
        <w:rPr>
          <w:rFonts w:hint="eastAsia"/>
          <w:sz w:val="28"/>
          <w:szCs w:val="28"/>
        </w:rPr>
        <w:t>(一)</w:t>
      </w:r>
      <w:r w:rsidR="00C44C0D" w:rsidRPr="00640525">
        <w:rPr>
          <w:rFonts w:hint="eastAsia"/>
          <w:sz w:val="28"/>
          <w:szCs w:val="28"/>
        </w:rPr>
        <w:t>身分證明文件正本（如為法人，由代表人提出法人登記證、負責人資格證明文件與法人大小章）及印章</w:t>
      </w:r>
      <w:r w:rsidRPr="00640525">
        <w:rPr>
          <w:rFonts w:hint="eastAsia"/>
          <w:sz w:val="28"/>
          <w:szCs w:val="28"/>
        </w:rPr>
        <w:t>。</w:t>
      </w:r>
    </w:p>
    <w:p w:rsidR="00CB57A0" w:rsidRPr="00640525" w:rsidRDefault="00C44C0D" w:rsidP="00E718D3">
      <w:pPr>
        <w:pStyle w:val="a6"/>
        <w:spacing w:line="460" w:lineRule="exact"/>
        <w:ind w:leftChars="212" w:left="1077" w:hangingChars="203" w:hanging="568"/>
        <w:jc w:val="both"/>
        <w:rPr>
          <w:sz w:val="28"/>
          <w:szCs w:val="28"/>
        </w:rPr>
      </w:pPr>
      <w:r w:rsidRPr="00640525">
        <w:rPr>
          <w:rFonts w:hint="eastAsia"/>
          <w:sz w:val="28"/>
          <w:szCs w:val="28"/>
        </w:rPr>
        <w:t>(二)因故無法親自參加者，可委託代理人代為辦理抽籤及選配土地作業，代理人應攜帶身分證明文件、印章、委託書及原土地所有權人(委託人)之身分證明文件、印鑑章及印鑑證明，以供查對</w:t>
      </w:r>
      <w:r w:rsidR="00CB57A0" w:rsidRPr="00640525">
        <w:rPr>
          <w:rFonts w:hint="eastAsia"/>
          <w:sz w:val="28"/>
          <w:szCs w:val="28"/>
        </w:rPr>
        <w:t>。</w:t>
      </w:r>
    </w:p>
    <w:p w:rsidR="00CB57A0" w:rsidRPr="00640525" w:rsidRDefault="00CB57A0" w:rsidP="00AB6D30">
      <w:pPr>
        <w:pStyle w:val="a6"/>
        <w:spacing w:line="460" w:lineRule="exact"/>
        <w:ind w:leftChars="212" w:left="509" w:firstLineChars="0" w:firstLine="0"/>
        <w:jc w:val="both"/>
        <w:rPr>
          <w:sz w:val="28"/>
          <w:szCs w:val="28"/>
        </w:rPr>
      </w:pPr>
      <w:r w:rsidRPr="00640525">
        <w:rPr>
          <w:rFonts w:hint="eastAsia"/>
          <w:sz w:val="28"/>
          <w:szCs w:val="28"/>
        </w:rPr>
        <w:t>合併分配者，由全體土地所有權人推派其中一人為代表，提出下列文件參加抽籤及土地分配作業：</w:t>
      </w:r>
    </w:p>
    <w:p w:rsidR="00CB57A0" w:rsidRPr="00640525" w:rsidRDefault="00C44C0D" w:rsidP="00E718D3">
      <w:pPr>
        <w:pStyle w:val="a6"/>
        <w:spacing w:line="460" w:lineRule="exact"/>
        <w:ind w:leftChars="212" w:left="1077" w:hangingChars="203" w:hanging="568"/>
        <w:jc w:val="both"/>
        <w:rPr>
          <w:sz w:val="28"/>
          <w:szCs w:val="28"/>
        </w:rPr>
      </w:pPr>
      <w:r w:rsidRPr="00640525">
        <w:rPr>
          <w:rFonts w:hint="eastAsia"/>
          <w:sz w:val="28"/>
          <w:szCs w:val="28"/>
        </w:rPr>
        <w:t>(一)</w:t>
      </w:r>
      <w:r w:rsidR="00CB57A0" w:rsidRPr="00640525">
        <w:rPr>
          <w:rFonts w:hint="eastAsia"/>
          <w:sz w:val="28"/>
          <w:szCs w:val="28"/>
        </w:rPr>
        <w:t>代表人之身分證明文件正本及私章。</w:t>
      </w:r>
    </w:p>
    <w:p w:rsidR="00CB57A0" w:rsidRPr="00640525" w:rsidRDefault="00C44C0D" w:rsidP="00E718D3">
      <w:pPr>
        <w:pStyle w:val="a6"/>
        <w:spacing w:line="460" w:lineRule="exact"/>
        <w:ind w:leftChars="212" w:left="1077" w:hangingChars="203" w:hanging="568"/>
        <w:jc w:val="both"/>
        <w:rPr>
          <w:sz w:val="28"/>
          <w:szCs w:val="28"/>
        </w:rPr>
      </w:pPr>
      <w:r w:rsidRPr="00640525">
        <w:rPr>
          <w:rFonts w:hint="eastAsia"/>
          <w:sz w:val="28"/>
          <w:szCs w:val="28"/>
        </w:rPr>
        <w:t>(二)</w:t>
      </w:r>
      <w:r w:rsidR="00CB57A0" w:rsidRPr="00640525">
        <w:rPr>
          <w:rFonts w:hint="eastAsia"/>
          <w:sz w:val="28"/>
          <w:szCs w:val="28"/>
        </w:rPr>
        <w:t>代表人因故無法親自到場者，可委託代理人辦理抽籤及土地分配作業，代理人應攜帶身分證明文件、印章、委託書及原土地所有權人(委託人)之身分證明文件、印鑑章及印鑑證明，以供查對。</w:t>
      </w:r>
    </w:p>
    <w:p w:rsidR="00CB57A0" w:rsidRPr="00640525" w:rsidRDefault="0004704F" w:rsidP="0004704F">
      <w:pPr>
        <w:pStyle w:val="a6"/>
        <w:spacing w:line="460" w:lineRule="exact"/>
        <w:ind w:leftChars="0" w:left="737" w:firstLineChars="0" w:hanging="737"/>
        <w:jc w:val="both"/>
        <w:rPr>
          <w:sz w:val="28"/>
          <w:szCs w:val="28"/>
        </w:rPr>
      </w:pPr>
      <w:r w:rsidRPr="00640525">
        <w:rPr>
          <w:rFonts w:hint="eastAsia"/>
          <w:sz w:val="28"/>
          <w:szCs w:val="28"/>
        </w:rPr>
        <w:t>十一</w:t>
      </w:r>
      <w:r w:rsidR="00CB57A0" w:rsidRPr="00640525">
        <w:rPr>
          <w:rFonts w:hint="eastAsia"/>
          <w:sz w:val="28"/>
          <w:szCs w:val="28"/>
        </w:rPr>
        <w:t>、</w:t>
      </w:r>
      <w:r w:rsidR="00C44C0D" w:rsidRPr="00640525">
        <w:rPr>
          <w:rFonts w:hint="eastAsia"/>
          <w:sz w:val="28"/>
          <w:szCs w:val="28"/>
        </w:rPr>
        <w:t>原土地所有權人死亡，繼承人尚未向本府申請繼承其權利並經本府核准更名者，應由全體繼承人推派其中一人為代表，提出下列文件參加抽籤及土地分配作業：</w:t>
      </w:r>
    </w:p>
    <w:p w:rsidR="00CB57A0" w:rsidRPr="00640525" w:rsidRDefault="00C44C0D" w:rsidP="0004704F">
      <w:pPr>
        <w:pStyle w:val="a6"/>
        <w:spacing w:line="460" w:lineRule="exact"/>
        <w:ind w:leftChars="312" w:left="1037" w:hangingChars="103" w:hanging="288"/>
        <w:jc w:val="both"/>
        <w:rPr>
          <w:sz w:val="28"/>
          <w:szCs w:val="28"/>
        </w:rPr>
      </w:pPr>
      <w:r w:rsidRPr="00640525">
        <w:rPr>
          <w:rFonts w:hint="eastAsia"/>
          <w:sz w:val="28"/>
          <w:szCs w:val="28"/>
        </w:rPr>
        <w:t>(一)</w:t>
      </w:r>
      <w:r w:rsidR="00CB57A0" w:rsidRPr="00640525">
        <w:rPr>
          <w:rFonts w:hint="eastAsia"/>
          <w:sz w:val="28"/>
          <w:szCs w:val="28"/>
        </w:rPr>
        <w:t>繼承系統表（加蓋各繼承人印鑑章）。</w:t>
      </w:r>
    </w:p>
    <w:p w:rsidR="00CB57A0" w:rsidRPr="00640525" w:rsidRDefault="00C44C0D" w:rsidP="0004704F">
      <w:pPr>
        <w:pStyle w:val="a6"/>
        <w:spacing w:line="460" w:lineRule="exact"/>
        <w:ind w:leftChars="312" w:left="1037" w:hangingChars="103" w:hanging="288"/>
        <w:jc w:val="both"/>
        <w:rPr>
          <w:sz w:val="28"/>
          <w:szCs w:val="28"/>
        </w:rPr>
      </w:pPr>
      <w:r w:rsidRPr="00640525">
        <w:rPr>
          <w:rFonts w:hint="eastAsia"/>
          <w:sz w:val="28"/>
          <w:szCs w:val="28"/>
        </w:rPr>
        <w:t>(二)</w:t>
      </w:r>
      <w:r w:rsidR="00CB57A0" w:rsidRPr="00640525">
        <w:rPr>
          <w:rFonts w:hint="eastAsia"/>
          <w:sz w:val="28"/>
          <w:szCs w:val="28"/>
        </w:rPr>
        <w:t>被繼承人之除戶戶籍謄本。</w:t>
      </w:r>
    </w:p>
    <w:p w:rsidR="00CB57A0" w:rsidRPr="00640525" w:rsidRDefault="00C44C0D" w:rsidP="0004704F">
      <w:pPr>
        <w:pStyle w:val="a6"/>
        <w:spacing w:line="460" w:lineRule="exact"/>
        <w:ind w:leftChars="312" w:left="1037" w:hangingChars="103" w:hanging="288"/>
        <w:jc w:val="both"/>
        <w:rPr>
          <w:sz w:val="28"/>
          <w:szCs w:val="28"/>
        </w:rPr>
      </w:pPr>
      <w:r w:rsidRPr="00640525">
        <w:rPr>
          <w:rFonts w:hint="eastAsia"/>
          <w:sz w:val="28"/>
          <w:szCs w:val="28"/>
        </w:rPr>
        <w:t>(三)</w:t>
      </w:r>
      <w:r w:rsidR="00CB57A0" w:rsidRPr="00640525">
        <w:rPr>
          <w:rFonts w:hint="eastAsia"/>
          <w:sz w:val="28"/>
          <w:szCs w:val="28"/>
        </w:rPr>
        <w:t>各繼承人現戶戶籍謄本及印鑑證明。</w:t>
      </w:r>
    </w:p>
    <w:p w:rsidR="00CB57A0" w:rsidRPr="00640525" w:rsidRDefault="00C44C0D" w:rsidP="0004704F">
      <w:pPr>
        <w:pStyle w:val="a6"/>
        <w:spacing w:line="460" w:lineRule="exact"/>
        <w:ind w:leftChars="312" w:left="1037" w:hangingChars="103" w:hanging="288"/>
        <w:jc w:val="both"/>
        <w:rPr>
          <w:sz w:val="28"/>
          <w:szCs w:val="28"/>
        </w:rPr>
      </w:pPr>
      <w:r w:rsidRPr="00640525">
        <w:rPr>
          <w:rFonts w:hint="eastAsia"/>
          <w:sz w:val="28"/>
          <w:szCs w:val="28"/>
        </w:rPr>
        <w:t>(四)</w:t>
      </w:r>
      <w:r w:rsidR="00CB57A0" w:rsidRPr="00640525">
        <w:rPr>
          <w:rFonts w:hint="eastAsia"/>
          <w:sz w:val="28"/>
          <w:szCs w:val="28"/>
        </w:rPr>
        <w:t>推派代表同意書（加蓋各繼承人印鑑章）。</w:t>
      </w:r>
    </w:p>
    <w:p w:rsidR="00CB57A0" w:rsidRPr="00640525" w:rsidRDefault="00C44C0D" w:rsidP="0004704F">
      <w:pPr>
        <w:pStyle w:val="a6"/>
        <w:spacing w:line="460" w:lineRule="exact"/>
        <w:ind w:leftChars="312" w:left="1037" w:hangingChars="103" w:hanging="288"/>
        <w:jc w:val="both"/>
        <w:rPr>
          <w:sz w:val="28"/>
          <w:szCs w:val="28"/>
        </w:rPr>
      </w:pPr>
      <w:r w:rsidRPr="00640525">
        <w:rPr>
          <w:rFonts w:hint="eastAsia"/>
          <w:sz w:val="28"/>
          <w:szCs w:val="28"/>
        </w:rPr>
        <w:lastRenderedPageBreak/>
        <w:t>(五)</w:t>
      </w:r>
      <w:r w:rsidR="00CB57A0" w:rsidRPr="00640525">
        <w:rPr>
          <w:rFonts w:hint="eastAsia"/>
          <w:sz w:val="28"/>
          <w:szCs w:val="28"/>
        </w:rPr>
        <w:t>代表人之身分證明文件及印章。</w:t>
      </w:r>
    </w:p>
    <w:p w:rsidR="00CB57A0" w:rsidRPr="00640525" w:rsidRDefault="00C64568" w:rsidP="0004704F">
      <w:pPr>
        <w:pStyle w:val="a6"/>
        <w:spacing w:line="460" w:lineRule="exact"/>
        <w:ind w:leftChars="341" w:left="818" w:firstLineChars="0" w:firstLine="0"/>
        <w:jc w:val="both"/>
        <w:rPr>
          <w:sz w:val="28"/>
          <w:szCs w:val="28"/>
        </w:rPr>
      </w:pPr>
      <w:r w:rsidRPr="00640525">
        <w:rPr>
          <w:rFonts w:hint="eastAsia"/>
          <w:sz w:val="28"/>
          <w:szCs w:val="28"/>
        </w:rPr>
        <w:t>全體繼承人未依前項規定提出申請或未能共推其中一人為代表者，其順序籤或土地分配籤均由監籤人員代為抽出，配地作業則由本府逕為分配</w:t>
      </w:r>
      <w:r w:rsidR="00CB57A0" w:rsidRPr="00640525">
        <w:rPr>
          <w:rFonts w:hint="eastAsia"/>
          <w:sz w:val="28"/>
          <w:szCs w:val="28"/>
        </w:rPr>
        <w:t>。</w:t>
      </w:r>
    </w:p>
    <w:p w:rsidR="00CB57A0" w:rsidRPr="00640525" w:rsidRDefault="00C64568" w:rsidP="0004704F">
      <w:pPr>
        <w:pStyle w:val="a6"/>
        <w:spacing w:line="460" w:lineRule="exact"/>
        <w:ind w:leftChars="341" w:left="818" w:firstLineChars="0" w:firstLine="0"/>
        <w:jc w:val="both"/>
        <w:rPr>
          <w:sz w:val="28"/>
          <w:szCs w:val="28"/>
        </w:rPr>
      </w:pPr>
      <w:r w:rsidRPr="00640525">
        <w:rPr>
          <w:rFonts w:hint="eastAsia"/>
          <w:sz w:val="28"/>
          <w:szCs w:val="28"/>
        </w:rPr>
        <w:t>前二項分配之抵價地，於本府抵價地分配成果囑託登記前，繼承人應依區段徵收實施辦法第二十二條第四項規定，檢具繼承應備文件，向本府申請更名發給抵價地。本府得依繼承人之申請，按各繼承人之應繼分或全體繼承人之分割協議更名為分別共有或單獨所有，並辦理囑託登記</w:t>
      </w:r>
      <w:r w:rsidR="00CB57A0" w:rsidRPr="00640525">
        <w:rPr>
          <w:rFonts w:hint="eastAsia"/>
          <w:sz w:val="28"/>
          <w:szCs w:val="28"/>
        </w:rPr>
        <w:t>。</w:t>
      </w:r>
    </w:p>
    <w:p w:rsidR="00CB57A0" w:rsidRPr="00640525" w:rsidRDefault="00C64568" w:rsidP="0004704F">
      <w:pPr>
        <w:pStyle w:val="a6"/>
        <w:spacing w:line="460" w:lineRule="exact"/>
        <w:ind w:leftChars="341" w:left="818" w:firstLineChars="0" w:firstLine="0"/>
        <w:jc w:val="both"/>
        <w:rPr>
          <w:sz w:val="28"/>
          <w:szCs w:val="28"/>
        </w:rPr>
      </w:pPr>
      <w:r w:rsidRPr="00640525">
        <w:rPr>
          <w:rFonts w:hint="eastAsia"/>
          <w:sz w:val="28"/>
          <w:szCs w:val="28"/>
        </w:rPr>
        <w:t>經本府核准更名發給抵價地者，免繳驗遺產稅繳清或免稅等證明文件，但本府應將繼承人姓名、住址、原受領補償金額、案號等資料，通知稅捐稽徵機關核課遺產稅</w:t>
      </w:r>
      <w:r w:rsidR="00CB57A0" w:rsidRPr="00640525">
        <w:rPr>
          <w:rFonts w:hint="eastAsia"/>
          <w:sz w:val="28"/>
          <w:szCs w:val="28"/>
        </w:rPr>
        <w:t>。</w:t>
      </w:r>
    </w:p>
    <w:p w:rsidR="00CB57A0" w:rsidRPr="00640525" w:rsidRDefault="00CB57A0" w:rsidP="002D43B0">
      <w:pPr>
        <w:pStyle w:val="a6"/>
        <w:spacing w:line="460" w:lineRule="exact"/>
        <w:ind w:leftChars="0" w:left="567" w:firstLineChars="0" w:hanging="567"/>
        <w:jc w:val="both"/>
        <w:rPr>
          <w:sz w:val="28"/>
          <w:szCs w:val="28"/>
        </w:rPr>
      </w:pPr>
      <w:r w:rsidRPr="00640525">
        <w:rPr>
          <w:rFonts w:hint="eastAsia"/>
          <w:sz w:val="28"/>
          <w:szCs w:val="28"/>
        </w:rPr>
        <w:t>十</w:t>
      </w:r>
      <w:r w:rsidR="0004704F" w:rsidRPr="00640525">
        <w:rPr>
          <w:rFonts w:hint="eastAsia"/>
          <w:sz w:val="28"/>
          <w:szCs w:val="28"/>
        </w:rPr>
        <w:t>二</w:t>
      </w:r>
      <w:r w:rsidRPr="00640525">
        <w:rPr>
          <w:rFonts w:hint="eastAsia"/>
          <w:sz w:val="28"/>
          <w:szCs w:val="28"/>
        </w:rPr>
        <w:t>、</w:t>
      </w:r>
      <w:r w:rsidR="00C81D33" w:rsidRPr="00640525">
        <w:rPr>
          <w:rFonts w:hint="eastAsia"/>
          <w:sz w:val="28"/>
          <w:szCs w:val="28"/>
        </w:rPr>
        <w:t>抽籤方法及程序如下：</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(一)</w:t>
      </w:r>
      <w:r w:rsidR="00C81D33" w:rsidRPr="00640525">
        <w:rPr>
          <w:rFonts w:hint="eastAsia"/>
          <w:sz w:val="28"/>
          <w:szCs w:val="28"/>
        </w:rPr>
        <w:t>領回抵價地之分配作業，應由各抽籤戶以公開抽籤及自行選擇分配街廓方式辦理</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(二)</w:t>
      </w:r>
      <w:r w:rsidR="00C81D33" w:rsidRPr="00640525">
        <w:rPr>
          <w:rFonts w:hint="eastAsia"/>
          <w:sz w:val="28"/>
          <w:szCs w:val="28"/>
        </w:rPr>
        <w:t>各抽籤戶應依本府通知指定之日期、時間、地點，參加抽籤（順序籤及土地分配籤），並由到場抽籤戶推舉二人擔任監籤人員。順序籤及土地分配籤抽籤原則如下，其結果應於現場公布</w:t>
      </w:r>
      <w:r w:rsidRPr="00640525">
        <w:rPr>
          <w:rFonts w:hint="eastAsia"/>
          <w:sz w:val="28"/>
          <w:szCs w:val="28"/>
        </w:rPr>
        <w:t>。</w:t>
      </w:r>
    </w:p>
    <w:p w:rsidR="00CB57A0" w:rsidRPr="00640525" w:rsidRDefault="00CB57A0" w:rsidP="007B683D">
      <w:pPr>
        <w:pStyle w:val="a6"/>
        <w:spacing w:line="460" w:lineRule="exact"/>
        <w:ind w:leftChars="594" w:left="1843" w:hangingChars="149" w:hanging="417"/>
        <w:jc w:val="both"/>
        <w:rPr>
          <w:sz w:val="28"/>
          <w:szCs w:val="28"/>
        </w:rPr>
      </w:pPr>
      <w:r w:rsidRPr="00640525">
        <w:rPr>
          <w:rFonts w:hint="eastAsia"/>
          <w:sz w:val="28"/>
          <w:szCs w:val="28"/>
        </w:rPr>
        <w:t>1、</w:t>
      </w:r>
      <w:r w:rsidR="00C81D33" w:rsidRPr="00640525">
        <w:rPr>
          <w:rFonts w:hint="eastAsia"/>
          <w:sz w:val="28"/>
          <w:szCs w:val="28"/>
        </w:rPr>
        <w:t>順序籤：先由各抽籤戶依申領抵價地收件號之前後順序抽出順序籤，以確定各抽籤戶抽土地分配籤之順序。合併分配者以代表人之收件號為準</w:t>
      </w:r>
      <w:r w:rsidRPr="00640525">
        <w:rPr>
          <w:rFonts w:hint="eastAsia"/>
          <w:sz w:val="28"/>
          <w:szCs w:val="28"/>
        </w:rPr>
        <w:t>。</w:t>
      </w:r>
    </w:p>
    <w:p w:rsidR="00CB57A0" w:rsidRPr="00640525" w:rsidRDefault="00CB57A0" w:rsidP="007B683D">
      <w:pPr>
        <w:pStyle w:val="a6"/>
        <w:spacing w:line="460" w:lineRule="exact"/>
        <w:ind w:leftChars="594" w:left="1843" w:hangingChars="149" w:hanging="417"/>
        <w:jc w:val="both"/>
        <w:rPr>
          <w:sz w:val="28"/>
          <w:szCs w:val="28"/>
        </w:rPr>
      </w:pPr>
      <w:r w:rsidRPr="00640525">
        <w:rPr>
          <w:rFonts w:hint="eastAsia"/>
          <w:sz w:val="28"/>
          <w:szCs w:val="28"/>
        </w:rPr>
        <w:t>2、</w:t>
      </w:r>
      <w:r w:rsidR="00C81D33" w:rsidRPr="00640525">
        <w:rPr>
          <w:rFonts w:hint="eastAsia"/>
          <w:sz w:val="28"/>
          <w:szCs w:val="28"/>
        </w:rPr>
        <w:t>土地分配籤：由各抽籤戶依順序籤確定之順序抽出土地分配籤，以確定分配土地之順序</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(三)</w:t>
      </w:r>
      <w:r w:rsidR="00C81D33" w:rsidRPr="00640525">
        <w:rPr>
          <w:rFonts w:hint="eastAsia"/>
          <w:sz w:val="28"/>
          <w:szCs w:val="28"/>
        </w:rPr>
        <w:t>抽籤戶經唱名三次未到場，亦未委託代理人代為抽籤，或未依第</w:t>
      </w:r>
      <w:r w:rsidR="00B84972" w:rsidRPr="00640525">
        <w:rPr>
          <w:rFonts w:hint="eastAsia"/>
          <w:sz w:val="28"/>
          <w:szCs w:val="28"/>
        </w:rPr>
        <w:t>十</w:t>
      </w:r>
      <w:r w:rsidR="00EC74B2" w:rsidRPr="00640525">
        <w:rPr>
          <w:rFonts w:hint="eastAsia"/>
          <w:sz w:val="28"/>
          <w:szCs w:val="28"/>
        </w:rPr>
        <w:t>點、第十</w:t>
      </w:r>
      <w:r w:rsidR="00B84972" w:rsidRPr="00640525">
        <w:rPr>
          <w:rFonts w:hint="eastAsia"/>
          <w:sz w:val="28"/>
          <w:szCs w:val="28"/>
        </w:rPr>
        <w:t>一</w:t>
      </w:r>
      <w:r w:rsidR="00C81D33" w:rsidRPr="00640525">
        <w:rPr>
          <w:rFonts w:hint="eastAsia"/>
          <w:sz w:val="28"/>
          <w:szCs w:val="28"/>
        </w:rPr>
        <w:t>點規定提出應備文件經核准者，即由次序位抽籤戶遞補續行抽籤。遲到抽籤戶於完成報到時已逾其原定抽籤順序者，應於當日出席抽籤戶全部完成抽籤後，再補行抽籤；同時有二人以上逾其原定抽籤順序始完成報到時，依申領抵價地收件號(註：抽順序籤時)或順序籤（註：抽土地分配籤</w:t>
      </w:r>
      <w:r w:rsidR="00C81D33" w:rsidRPr="00640525">
        <w:rPr>
          <w:rFonts w:hint="eastAsia"/>
          <w:sz w:val="28"/>
          <w:szCs w:val="28"/>
        </w:rPr>
        <w:lastRenderedPageBreak/>
        <w:t>時）之前後順序補行抽籤。截至抽籤作業當日截止時限前均未完成報到者，視為未到場；其順序籤或土地分配籤將於抽籤作業時限截止後，由監籤人員依申領抵價地收件號(註：抽順序籤時)或順序籤（註：抽土地分配籤時）之順序代抽</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(四)</w:t>
      </w:r>
      <w:r w:rsidR="00C81D33" w:rsidRPr="00640525">
        <w:rPr>
          <w:rFonts w:hint="eastAsia"/>
          <w:sz w:val="28"/>
          <w:szCs w:val="28"/>
        </w:rPr>
        <w:t>各抽籤戶之土地分配籤順序確定後，各列為一分配戶，並依第十</w:t>
      </w:r>
      <w:r w:rsidR="00B84972" w:rsidRPr="00640525">
        <w:rPr>
          <w:rFonts w:hint="eastAsia"/>
          <w:sz w:val="28"/>
          <w:szCs w:val="28"/>
        </w:rPr>
        <w:t>三</w:t>
      </w:r>
      <w:r w:rsidR="00EC74B2" w:rsidRPr="00640525">
        <w:rPr>
          <w:rFonts w:hint="eastAsia"/>
          <w:sz w:val="28"/>
          <w:szCs w:val="28"/>
        </w:rPr>
        <w:t>點至第十</w:t>
      </w:r>
      <w:r w:rsidR="00B84972" w:rsidRPr="00640525">
        <w:rPr>
          <w:rFonts w:hint="eastAsia"/>
          <w:sz w:val="28"/>
          <w:szCs w:val="28"/>
        </w:rPr>
        <w:t>八</w:t>
      </w:r>
      <w:r w:rsidR="00C81D33" w:rsidRPr="00640525">
        <w:rPr>
          <w:rFonts w:hint="eastAsia"/>
          <w:sz w:val="28"/>
          <w:szCs w:val="28"/>
        </w:rPr>
        <w:t>點規定辦理土地分配</w:t>
      </w:r>
      <w:r w:rsidRPr="00640525">
        <w:rPr>
          <w:rFonts w:hint="eastAsia"/>
          <w:sz w:val="28"/>
          <w:szCs w:val="28"/>
        </w:rPr>
        <w:t xml:space="preserve">。 </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(五)</w:t>
      </w:r>
      <w:r w:rsidR="00C81D33" w:rsidRPr="00640525">
        <w:rPr>
          <w:rFonts w:hint="eastAsia"/>
          <w:sz w:val="28"/>
          <w:szCs w:val="28"/>
        </w:rPr>
        <w:t>抽籤戶於會場應保持秩序，並接受工作人員服務引導，如有使用偽造籤票違法作弊等情事，其所抽之籤號予以作廢，該登記之權利價值不列入此次抽籤配地，逕行改至下次配地作業</w:t>
      </w:r>
      <w:r w:rsidRPr="00640525">
        <w:rPr>
          <w:rFonts w:hint="eastAsia"/>
          <w:sz w:val="28"/>
          <w:szCs w:val="28"/>
        </w:rPr>
        <w:t>。</w:t>
      </w:r>
    </w:p>
    <w:p w:rsidR="00CB57A0" w:rsidRPr="00640525" w:rsidRDefault="00CB57A0" w:rsidP="002D43B0">
      <w:pPr>
        <w:pStyle w:val="a6"/>
        <w:spacing w:line="460" w:lineRule="exact"/>
        <w:ind w:leftChars="0" w:left="567" w:firstLineChars="0" w:hanging="567"/>
        <w:jc w:val="both"/>
        <w:rPr>
          <w:sz w:val="28"/>
          <w:szCs w:val="28"/>
        </w:rPr>
      </w:pPr>
      <w:r w:rsidRPr="00640525">
        <w:rPr>
          <w:rFonts w:hint="eastAsia"/>
          <w:sz w:val="28"/>
          <w:szCs w:val="28"/>
        </w:rPr>
        <w:t>十</w:t>
      </w:r>
      <w:r w:rsidR="00B84972" w:rsidRPr="00640525">
        <w:rPr>
          <w:rFonts w:hint="eastAsia"/>
          <w:sz w:val="28"/>
          <w:szCs w:val="28"/>
        </w:rPr>
        <w:t>三</w:t>
      </w:r>
      <w:r w:rsidRPr="00640525">
        <w:rPr>
          <w:rFonts w:hint="eastAsia"/>
          <w:sz w:val="28"/>
          <w:szCs w:val="28"/>
        </w:rPr>
        <w:t>、</w:t>
      </w:r>
      <w:r w:rsidR="00C81D33" w:rsidRPr="00640525">
        <w:rPr>
          <w:rFonts w:hint="eastAsia"/>
          <w:sz w:val="28"/>
          <w:szCs w:val="28"/>
        </w:rPr>
        <w:t>第一次土地分配原則及程序如下：</w:t>
      </w:r>
    </w:p>
    <w:p w:rsidR="00C81D33"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(一)</w:t>
      </w:r>
      <w:r w:rsidR="00C81D33" w:rsidRPr="00640525">
        <w:rPr>
          <w:rFonts w:hint="eastAsia"/>
          <w:sz w:val="28"/>
          <w:szCs w:val="28"/>
        </w:rPr>
        <w:t>本府得視實際作業需要分梯次辦理土地分配作業，以書面通知各分配戶依本府指定時間、地點，檢附第</w:t>
      </w:r>
      <w:r w:rsidR="00B84972" w:rsidRPr="00640525">
        <w:rPr>
          <w:rFonts w:hint="eastAsia"/>
          <w:sz w:val="28"/>
          <w:szCs w:val="28"/>
        </w:rPr>
        <w:t>十</w:t>
      </w:r>
      <w:r w:rsidR="00C81D33" w:rsidRPr="00640525">
        <w:rPr>
          <w:rFonts w:hint="eastAsia"/>
          <w:sz w:val="28"/>
          <w:szCs w:val="28"/>
        </w:rPr>
        <w:t>點</w:t>
      </w:r>
      <w:r w:rsidR="00C7378D" w:rsidRPr="00640525">
        <w:rPr>
          <w:rFonts w:hint="eastAsia"/>
          <w:sz w:val="28"/>
          <w:szCs w:val="28"/>
        </w:rPr>
        <w:t>及</w:t>
      </w:r>
      <w:r w:rsidR="00B84972" w:rsidRPr="00640525">
        <w:rPr>
          <w:rFonts w:hint="eastAsia"/>
          <w:sz w:val="28"/>
          <w:szCs w:val="28"/>
        </w:rPr>
        <w:t>第十一點</w:t>
      </w:r>
      <w:r w:rsidR="00C81D33" w:rsidRPr="00640525">
        <w:rPr>
          <w:rFonts w:hint="eastAsia"/>
          <w:sz w:val="28"/>
          <w:szCs w:val="28"/>
        </w:rPr>
        <w:t>所列應備文件到場，按土地分配籤順序選擇分配土地。</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(二)</w:t>
      </w:r>
      <w:r w:rsidR="00C81D33" w:rsidRPr="00640525">
        <w:rPr>
          <w:rFonts w:hint="eastAsia"/>
          <w:sz w:val="28"/>
          <w:szCs w:val="28"/>
        </w:rPr>
        <w:t>選配抵價地應按各分配街廓之配地方向線依序選定，先順序之分配戶配定後，後順序選擇同一街廓之分配戶應接續依配地方向線向後分配，不得跳配</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(三)</w:t>
      </w:r>
      <w:r w:rsidR="00953D72" w:rsidRPr="00640525">
        <w:rPr>
          <w:rFonts w:hint="eastAsia"/>
          <w:sz w:val="28"/>
          <w:szCs w:val="28"/>
        </w:rPr>
        <w:t>分配戶選擇分配時，其應領抵價地權利價值小於區內所有未配畢分配街廓之最小分配面積所需權利價值，致無法分配者，應於第一次抵價地分配作業完竣後，於本府書面通知規定期限內，自行洽商其他土地所有權人申請合併分配或向本府申請協調合併分配，參與第二次抵價地分配作業。但合併不成者，依土地徵收條例第四十四條第二項規定按原徵收補償地價發給現金補償</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(四)</w:t>
      </w:r>
      <w:r w:rsidR="00953D72" w:rsidRPr="00640525">
        <w:rPr>
          <w:rFonts w:hint="eastAsia"/>
          <w:sz w:val="28"/>
          <w:szCs w:val="28"/>
        </w:rPr>
        <w:t>分配戶得將其應領抵價地之權利價值分開選擇二個以上分配街廓配地，但其應領抵價地之權利價值不得小於其選擇分配街廓最小分配面積所需之權利價值，且其選擇分配後該街廓剩餘土地之面積不得小於最小分配面積或最後一宗土地分配面積</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(五)</w:t>
      </w:r>
      <w:r w:rsidR="00B84972" w:rsidRPr="00640525">
        <w:rPr>
          <w:rFonts w:hint="eastAsia"/>
          <w:sz w:val="28"/>
          <w:szCs w:val="28"/>
        </w:rPr>
        <w:t>分配戶</w:t>
      </w:r>
      <w:r w:rsidR="00953D72" w:rsidRPr="00640525">
        <w:rPr>
          <w:rFonts w:hint="eastAsia"/>
          <w:sz w:val="28"/>
          <w:szCs w:val="28"/>
        </w:rPr>
        <w:t>分別選擇於二個以上分配街廓配地，其最後一次選擇分配之土地，如非該分配街廓最後一宗土地時，其應領抵價地</w:t>
      </w:r>
      <w:r w:rsidR="00953D72" w:rsidRPr="00640525">
        <w:rPr>
          <w:rFonts w:hint="eastAsia"/>
          <w:sz w:val="28"/>
          <w:szCs w:val="28"/>
        </w:rPr>
        <w:lastRenderedPageBreak/>
        <w:t>之</w:t>
      </w:r>
      <w:r w:rsidR="00D72CF8" w:rsidRPr="00640525">
        <w:rPr>
          <w:rFonts w:hint="eastAsia"/>
          <w:sz w:val="28"/>
          <w:szCs w:val="28"/>
        </w:rPr>
        <w:t>權利價值應全部分配完竣。如為</w:t>
      </w:r>
      <w:r w:rsidR="00E8632E" w:rsidRPr="00640525">
        <w:rPr>
          <w:rFonts w:hint="eastAsia"/>
          <w:sz w:val="28"/>
          <w:szCs w:val="28"/>
        </w:rPr>
        <w:t>整體分配街廓或</w:t>
      </w:r>
      <w:r w:rsidR="00D72CF8" w:rsidRPr="00640525">
        <w:rPr>
          <w:rFonts w:hint="eastAsia"/>
          <w:sz w:val="28"/>
          <w:szCs w:val="28"/>
        </w:rPr>
        <w:t>分配街廓最後一宗土地時，則應依第十</w:t>
      </w:r>
      <w:r w:rsidR="00B84972" w:rsidRPr="00640525">
        <w:rPr>
          <w:rFonts w:hint="eastAsia"/>
          <w:sz w:val="28"/>
          <w:szCs w:val="28"/>
        </w:rPr>
        <w:t>四</w:t>
      </w:r>
      <w:r w:rsidR="00953D72" w:rsidRPr="00640525">
        <w:rPr>
          <w:rFonts w:hint="eastAsia"/>
          <w:sz w:val="28"/>
          <w:szCs w:val="28"/>
        </w:rPr>
        <w:t>點規定辦理</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(六)</w:t>
      </w:r>
      <w:r w:rsidR="00953D72" w:rsidRPr="00640525">
        <w:rPr>
          <w:rFonts w:hint="eastAsia"/>
          <w:sz w:val="28"/>
          <w:szCs w:val="28"/>
        </w:rPr>
        <w:t>分配戶選擇分配時，依其應領抵價地權利價值尚有條件符合之土地可供分配者，應立即於可分配街廓中選擇分配。但若因小於選擇分配街廓之第一宗分配面積所需權利價值，致暫時無法分配者，得保留其配地順位，並依第七款規定辦理</w:t>
      </w:r>
      <w:r w:rsidRPr="00640525">
        <w:rPr>
          <w:rFonts w:hint="eastAsia"/>
          <w:sz w:val="28"/>
          <w:szCs w:val="28"/>
        </w:rPr>
        <w:t>。</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(七)</w:t>
      </w:r>
      <w:r w:rsidR="00953D72" w:rsidRPr="00640525">
        <w:rPr>
          <w:rFonts w:hint="eastAsia"/>
          <w:sz w:val="28"/>
          <w:szCs w:val="28"/>
        </w:rPr>
        <w:t>分配戶依前款規定暫予保留配地順位者，應於有分配街廓可供選擇分配時，立即進行分配，不得繼續保留。如同時有二人以上申請保留分配，則依原配地順序先後辦理分配。如當日所有分配戶分配完畢，保留配地順位者皆無其他分配街廓可供選擇分配時，本府得依分配戶所選擇之分配街廓保留第一宗分配面積後，就剩餘土地依原配地方向及配地順序先後分配予各保留配地順位者，保留之第一宗土地不再列入配地方向順序，僅留供單獨選配</w:t>
      </w:r>
      <w:r w:rsidR="000036AE" w:rsidRPr="00640525">
        <w:rPr>
          <w:rFonts w:hint="eastAsia"/>
          <w:kern w:val="0"/>
          <w:sz w:val="28"/>
          <w:szCs w:val="28"/>
        </w:rPr>
        <w:t>，並得依第十四點規定辦理。</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(八)</w:t>
      </w:r>
      <w:r w:rsidR="00761826" w:rsidRPr="00640525">
        <w:rPr>
          <w:rFonts w:hint="eastAsia"/>
          <w:sz w:val="28"/>
          <w:szCs w:val="28"/>
        </w:rPr>
        <w:t>分配戶參加土地分配經唱名三次仍未在場或到場放棄選配</w:t>
      </w:r>
      <w:r w:rsidR="00953D72" w:rsidRPr="00640525">
        <w:rPr>
          <w:rFonts w:hint="eastAsia"/>
          <w:sz w:val="28"/>
          <w:szCs w:val="28"/>
        </w:rPr>
        <w:t>或未依第</w:t>
      </w:r>
      <w:r w:rsidR="004F4F5B" w:rsidRPr="00640525">
        <w:rPr>
          <w:rFonts w:hint="eastAsia"/>
          <w:sz w:val="28"/>
          <w:szCs w:val="28"/>
        </w:rPr>
        <w:t>十</w:t>
      </w:r>
      <w:r w:rsidR="00157AB9" w:rsidRPr="00640525">
        <w:rPr>
          <w:rFonts w:hint="eastAsia"/>
          <w:sz w:val="28"/>
          <w:szCs w:val="28"/>
        </w:rPr>
        <w:t>點、第十</w:t>
      </w:r>
      <w:r w:rsidR="004F4F5B" w:rsidRPr="00640525">
        <w:rPr>
          <w:rFonts w:hint="eastAsia"/>
          <w:sz w:val="28"/>
          <w:szCs w:val="28"/>
        </w:rPr>
        <w:t>一</w:t>
      </w:r>
      <w:r w:rsidR="00953D72" w:rsidRPr="00640525">
        <w:rPr>
          <w:rFonts w:hint="eastAsia"/>
          <w:sz w:val="28"/>
          <w:szCs w:val="28"/>
        </w:rPr>
        <w:t>點規定備妥應備文件者，視為未到場，由次一順序分配戶繼續分配土地。遲到之分配戶到場或補齊應備文件後，應即向本府工作人員辦理報到，應並俟當梯次之其他分配戶全部完成配地後，再按其原土地分配籤順序參加分配</w:t>
      </w:r>
      <w:r w:rsidRPr="00640525">
        <w:rPr>
          <w:rFonts w:hint="eastAsia"/>
          <w:sz w:val="28"/>
          <w:szCs w:val="28"/>
        </w:rPr>
        <w:t>。</w:t>
      </w:r>
    </w:p>
    <w:p w:rsidR="00CB57A0" w:rsidRPr="00640525" w:rsidRDefault="00CB57A0" w:rsidP="00157AB9">
      <w:pPr>
        <w:pStyle w:val="a6"/>
        <w:spacing w:line="460" w:lineRule="exact"/>
        <w:ind w:leftChars="357" w:left="1417" w:hangingChars="200" w:hanging="560"/>
        <w:jc w:val="both"/>
        <w:rPr>
          <w:sz w:val="28"/>
          <w:szCs w:val="28"/>
        </w:rPr>
      </w:pPr>
      <w:r w:rsidRPr="00640525">
        <w:rPr>
          <w:rFonts w:hint="eastAsia"/>
          <w:sz w:val="28"/>
          <w:szCs w:val="28"/>
        </w:rPr>
        <w:t>(九)</w:t>
      </w:r>
      <w:r w:rsidR="00953D72" w:rsidRPr="00640525">
        <w:rPr>
          <w:rFonts w:hint="eastAsia"/>
          <w:sz w:val="28"/>
          <w:szCs w:val="28"/>
        </w:rPr>
        <w:t>分配戶選擇整體分配街廓時，其應領抵價地之權利價值需達該街廓面積所需權利價值方可分配</w:t>
      </w:r>
      <w:r w:rsidRPr="00640525">
        <w:rPr>
          <w:rFonts w:hint="eastAsia"/>
          <w:sz w:val="28"/>
          <w:szCs w:val="28"/>
        </w:rPr>
        <w:t>。</w:t>
      </w:r>
    </w:p>
    <w:p w:rsidR="00CB57A0" w:rsidRPr="00640525" w:rsidRDefault="00C7378D" w:rsidP="00C7378D">
      <w:pPr>
        <w:pStyle w:val="a6"/>
        <w:spacing w:line="460" w:lineRule="exact"/>
        <w:ind w:leftChars="357" w:left="1417" w:hangingChars="200" w:hanging="560"/>
        <w:jc w:val="both"/>
        <w:rPr>
          <w:sz w:val="28"/>
          <w:szCs w:val="28"/>
        </w:rPr>
      </w:pPr>
      <w:r w:rsidRPr="00640525">
        <w:rPr>
          <w:rFonts w:hint="eastAsia"/>
          <w:sz w:val="28"/>
          <w:szCs w:val="28"/>
        </w:rPr>
        <w:t>(十)</w:t>
      </w:r>
      <w:r w:rsidR="00953D72" w:rsidRPr="00640525">
        <w:rPr>
          <w:rFonts w:hint="eastAsia"/>
          <w:sz w:val="28"/>
          <w:szCs w:val="28"/>
        </w:rPr>
        <w:t>分配戶所選擇之抵價地位置經本府審核確定後，當場由工作人員依各分配戶應領抵價地之權利價值，除以所選街廓評定區段徵收後地價，計算其應領抵價地面積（以平方公尺為單位，計算至小數以下二位，第三位四捨五入），並印製相關圖說由分配戶當場確認核章；未核章者其進行之配地作業均屬無效，視為未到場參加配地</w:t>
      </w:r>
      <w:r w:rsidR="00CB57A0" w:rsidRPr="00640525">
        <w:rPr>
          <w:rFonts w:hint="eastAsia"/>
          <w:sz w:val="28"/>
          <w:szCs w:val="28"/>
        </w:rPr>
        <w:t>。</w:t>
      </w:r>
    </w:p>
    <w:p w:rsidR="00CB57A0" w:rsidRPr="00640525" w:rsidRDefault="00CB57A0" w:rsidP="002D43B0">
      <w:pPr>
        <w:pStyle w:val="a6"/>
        <w:spacing w:line="460" w:lineRule="exact"/>
        <w:ind w:leftChars="0" w:left="784" w:hangingChars="280" w:hanging="784"/>
        <w:jc w:val="both"/>
        <w:rPr>
          <w:sz w:val="28"/>
          <w:szCs w:val="28"/>
        </w:rPr>
      </w:pPr>
      <w:r w:rsidRPr="00640525">
        <w:rPr>
          <w:rFonts w:hint="eastAsia"/>
          <w:sz w:val="28"/>
          <w:szCs w:val="28"/>
        </w:rPr>
        <w:t>十</w:t>
      </w:r>
      <w:r w:rsidR="002D43B0" w:rsidRPr="00640525">
        <w:rPr>
          <w:rFonts w:hint="eastAsia"/>
          <w:sz w:val="28"/>
          <w:szCs w:val="28"/>
        </w:rPr>
        <w:t>四</w:t>
      </w:r>
      <w:r w:rsidRPr="00640525">
        <w:rPr>
          <w:rFonts w:hint="eastAsia"/>
          <w:sz w:val="28"/>
          <w:szCs w:val="28"/>
        </w:rPr>
        <w:t>、</w:t>
      </w:r>
      <w:r w:rsidR="00953D72" w:rsidRPr="00640525">
        <w:rPr>
          <w:rFonts w:hint="eastAsia"/>
          <w:sz w:val="28"/>
          <w:szCs w:val="28"/>
        </w:rPr>
        <w:t>分配戶選擇之土地，如為</w:t>
      </w:r>
      <w:r w:rsidR="002D43B0" w:rsidRPr="00640525">
        <w:rPr>
          <w:rFonts w:hint="eastAsia"/>
          <w:sz w:val="28"/>
          <w:szCs w:val="28"/>
        </w:rPr>
        <w:t>整體分配街廓</w:t>
      </w:r>
      <w:r w:rsidR="000679A0" w:rsidRPr="00640525">
        <w:rPr>
          <w:rFonts w:hint="eastAsia"/>
          <w:sz w:val="28"/>
          <w:szCs w:val="28"/>
        </w:rPr>
        <w:t>或</w:t>
      </w:r>
      <w:r w:rsidR="00953D72" w:rsidRPr="00640525">
        <w:rPr>
          <w:rFonts w:hint="eastAsia"/>
          <w:sz w:val="28"/>
          <w:szCs w:val="28"/>
        </w:rPr>
        <w:t>各分配街廓之最後一宗土地，其應領抵價地權利價值不足分配該</w:t>
      </w:r>
      <w:r w:rsidR="000036AE" w:rsidRPr="00640525">
        <w:rPr>
          <w:rFonts w:hint="eastAsia"/>
          <w:sz w:val="28"/>
          <w:szCs w:val="28"/>
        </w:rPr>
        <w:t>整體分配街廓或各分配街廓</w:t>
      </w:r>
      <w:r w:rsidR="000036AE" w:rsidRPr="00640525">
        <w:rPr>
          <w:rFonts w:hint="eastAsia"/>
          <w:sz w:val="28"/>
          <w:szCs w:val="28"/>
        </w:rPr>
        <w:lastRenderedPageBreak/>
        <w:t>剩餘之土地時</w:t>
      </w:r>
      <w:r w:rsidR="00953D72" w:rsidRPr="00640525">
        <w:rPr>
          <w:rFonts w:hint="eastAsia"/>
          <w:sz w:val="28"/>
          <w:szCs w:val="28"/>
        </w:rPr>
        <w:t>，應依下列原則處理：</w:t>
      </w:r>
    </w:p>
    <w:p w:rsidR="00CB57A0" w:rsidRPr="00640525" w:rsidRDefault="00CB57A0" w:rsidP="007B683D">
      <w:pPr>
        <w:pStyle w:val="a6"/>
        <w:spacing w:line="460" w:lineRule="exact"/>
        <w:ind w:leftChars="357" w:left="1417" w:hangingChars="200" w:hanging="560"/>
        <w:jc w:val="both"/>
        <w:rPr>
          <w:sz w:val="28"/>
          <w:szCs w:val="28"/>
        </w:rPr>
      </w:pPr>
      <w:r w:rsidRPr="00640525">
        <w:rPr>
          <w:rFonts w:hint="eastAsia"/>
          <w:sz w:val="28"/>
          <w:szCs w:val="28"/>
        </w:rPr>
        <w:t>(一)</w:t>
      </w:r>
      <w:r w:rsidR="007B683D" w:rsidRPr="00640525">
        <w:rPr>
          <w:rFonts w:hint="eastAsia"/>
          <w:sz w:val="28"/>
          <w:szCs w:val="28"/>
        </w:rPr>
        <w:t>剩餘土地小於或等於三十平方公尺時，經分配戶同意後予以增配該剩餘土地面積，並由該分配戶依土地徵收條例第四十六條第一項第一款規定按評定區段徵收後地價繳納差額地價。但分配戶不同意增配土地，且按配地方向保留最後一宗最小分配面積土地後，剩餘面積未達該街廓最小分配面積時，則該分配戶須放棄該街廓配地，另外選擇其他街廓配地</w:t>
      </w:r>
      <w:r w:rsidRPr="00640525">
        <w:rPr>
          <w:rFonts w:hint="eastAsia"/>
          <w:sz w:val="28"/>
          <w:szCs w:val="28"/>
        </w:rPr>
        <w:t>。</w:t>
      </w:r>
    </w:p>
    <w:p w:rsidR="00CB57A0" w:rsidRPr="00640525" w:rsidRDefault="007B683D" w:rsidP="007B683D">
      <w:pPr>
        <w:pStyle w:val="a6"/>
        <w:spacing w:line="460" w:lineRule="exact"/>
        <w:ind w:leftChars="357" w:left="1417" w:hangingChars="200" w:hanging="560"/>
        <w:jc w:val="both"/>
        <w:rPr>
          <w:sz w:val="28"/>
          <w:szCs w:val="28"/>
        </w:rPr>
      </w:pPr>
      <w:r w:rsidRPr="00640525">
        <w:rPr>
          <w:rFonts w:hint="eastAsia"/>
          <w:sz w:val="28"/>
          <w:szCs w:val="28"/>
        </w:rPr>
        <w:t>(二)剩餘土地超過三十平方公尺時，則該分配街廓應先按配地方向保留最後一宗最小分配面積土地後，分配戶再就剩餘面積予以分配。但保留最後一宗最小分配面積土地後，剩餘面積未達該街廓最小分配面積時，則該分配戶須放棄該街廓配地，另外選擇其他街廓配地</w:t>
      </w:r>
      <w:r w:rsidR="00CB57A0" w:rsidRPr="00640525">
        <w:rPr>
          <w:rFonts w:hint="eastAsia"/>
          <w:sz w:val="28"/>
          <w:szCs w:val="28"/>
        </w:rPr>
        <w:t>。</w:t>
      </w:r>
    </w:p>
    <w:p w:rsidR="007B683D" w:rsidRPr="00640525" w:rsidRDefault="007B683D" w:rsidP="006918B6">
      <w:pPr>
        <w:pStyle w:val="a6"/>
        <w:spacing w:line="460" w:lineRule="exact"/>
        <w:ind w:leftChars="355" w:left="852" w:firstLineChars="0" w:firstLine="0"/>
        <w:jc w:val="both"/>
        <w:rPr>
          <w:sz w:val="28"/>
          <w:szCs w:val="28"/>
        </w:rPr>
      </w:pPr>
      <w:r w:rsidRPr="00640525">
        <w:rPr>
          <w:rFonts w:hint="eastAsia"/>
          <w:sz w:val="28"/>
          <w:szCs w:val="28"/>
        </w:rPr>
        <w:t>分配戶選擇分配街廓為</w:t>
      </w:r>
      <w:r w:rsidR="00C7378D" w:rsidRPr="00640525">
        <w:rPr>
          <w:rFonts w:hint="eastAsia"/>
          <w:sz w:val="28"/>
          <w:szCs w:val="28"/>
        </w:rPr>
        <w:t>整體分配街廓或</w:t>
      </w:r>
      <w:r w:rsidRPr="00640525">
        <w:rPr>
          <w:rFonts w:hint="eastAsia"/>
          <w:sz w:val="28"/>
          <w:szCs w:val="28"/>
        </w:rPr>
        <w:t>最後一宗分配土地時，其應領抵價地權利價值大於該分配街廓剩餘土地所需權利價值，如分配</w:t>
      </w:r>
      <w:r w:rsidR="002D43B0" w:rsidRPr="00640525">
        <w:rPr>
          <w:rFonts w:hint="eastAsia"/>
          <w:sz w:val="28"/>
          <w:szCs w:val="28"/>
        </w:rPr>
        <w:t>後</w:t>
      </w:r>
      <w:r w:rsidRPr="00640525">
        <w:rPr>
          <w:rFonts w:hint="eastAsia"/>
          <w:sz w:val="28"/>
          <w:szCs w:val="28"/>
        </w:rPr>
        <w:t>剩餘權利價值不足分配其他街廓之最小分配面積時，該分配戶依下列方式擇一辦理分配：</w:t>
      </w:r>
    </w:p>
    <w:p w:rsidR="00CB57A0" w:rsidRPr="00640525" w:rsidRDefault="007B683D" w:rsidP="007B683D">
      <w:pPr>
        <w:pStyle w:val="a6"/>
        <w:spacing w:line="460" w:lineRule="exact"/>
        <w:ind w:leftChars="357" w:left="1417" w:hangingChars="200" w:hanging="560"/>
        <w:jc w:val="both"/>
        <w:rPr>
          <w:sz w:val="28"/>
          <w:szCs w:val="28"/>
        </w:rPr>
      </w:pPr>
      <w:r w:rsidRPr="00640525">
        <w:rPr>
          <w:rFonts w:hint="eastAsia"/>
          <w:sz w:val="28"/>
          <w:szCs w:val="28"/>
        </w:rPr>
        <w:t>(一)不分配該街廓土地，另行選擇其他街廓配地</w:t>
      </w:r>
      <w:r w:rsidR="00CB57A0" w:rsidRPr="00640525">
        <w:rPr>
          <w:rFonts w:hint="eastAsia"/>
          <w:sz w:val="28"/>
          <w:szCs w:val="28"/>
        </w:rPr>
        <w:t>。</w:t>
      </w:r>
    </w:p>
    <w:p w:rsidR="00CB57A0" w:rsidRPr="00640525" w:rsidRDefault="007B683D" w:rsidP="007B683D">
      <w:pPr>
        <w:pStyle w:val="a6"/>
        <w:spacing w:line="460" w:lineRule="exact"/>
        <w:ind w:leftChars="357" w:left="1417" w:hangingChars="200" w:hanging="560"/>
        <w:jc w:val="both"/>
        <w:rPr>
          <w:sz w:val="28"/>
          <w:szCs w:val="28"/>
        </w:rPr>
      </w:pPr>
      <w:r w:rsidRPr="00640525">
        <w:rPr>
          <w:rFonts w:hint="eastAsia"/>
          <w:sz w:val="28"/>
          <w:szCs w:val="28"/>
        </w:rPr>
        <w:t>(二)分配該街廓土地，該分配戶剩餘權利價值部分，依前點第三款規定合併分配參與後次序抵價地分配作業。合併不成者，依土地徵收條例第四十四條第二項規定按原徵收補償地價發給現金補償</w:t>
      </w:r>
      <w:r w:rsidR="00CB57A0" w:rsidRPr="00640525">
        <w:rPr>
          <w:rFonts w:hint="eastAsia"/>
          <w:sz w:val="28"/>
          <w:szCs w:val="28"/>
        </w:rPr>
        <w:t>。</w:t>
      </w:r>
    </w:p>
    <w:p w:rsidR="000036AE" w:rsidRPr="00640525" w:rsidRDefault="002D43B0" w:rsidP="002D43B0">
      <w:pPr>
        <w:pStyle w:val="a6"/>
        <w:spacing w:line="460" w:lineRule="exact"/>
        <w:ind w:leftChars="0" w:left="784" w:hangingChars="280" w:hanging="784"/>
        <w:jc w:val="both"/>
        <w:rPr>
          <w:sz w:val="28"/>
          <w:szCs w:val="28"/>
        </w:rPr>
      </w:pPr>
      <w:r w:rsidRPr="00640525">
        <w:rPr>
          <w:sz w:val="28"/>
          <w:szCs w:val="28"/>
        </w:rPr>
        <w:t>十五、每次抵價地分配完竣後，由本府訂期通知當</w:t>
      </w:r>
      <w:r w:rsidRPr="00640525">
        <w:rPr>
          <w:rFonts w:hint="eastAsia"/>
          <w:sz w:val="28"/>
          <w:szCs w:val="28"/>
        </w:rPr>
        <w:t>次</w:t>
      </w:r>
      <w:r w:rsidRPr="00640525">
        <w:rPr>
          <w:sz w:val="28"/>
          <w:szCs w:val="28"/>
        </w:rPr>
        <w:t>配地作業中</w:t>
      </w:r>
      <w:r w:rsidRPr="00640525">
        <w:rPr>
          <w:rFonts w:hint="eastAsia"/>
          <w:sz w:val="28"/>
          <w:szCs w:val="28"/>
        </w:rPr>
        <w:t>未到場分配、</w:t>
      </w:r>
      <w:r w:rsidRPr="00640525">
        <w:rPr>
          <w:sz w:val="28"/>
          <w:szCs w:val="28"/>
        </w:rPr>
        <w:t>尚有權利價值或權利價值小於當時賸餘可供分配街廓之最小分配面積所需之權利價值而未能配得抵價地之</w:t>
      </w:r>
      <w:r w:rsidRPr="00640525">
        <w:rPr>
          <w:rFonts w:hint="eastAsia"/>
          <w:sz w:val="28"/>
          <w:szCs w:val="28"/>
        </w:rPr>
        <w:t>分配戶</w:t>
      </w:r>
      <w:r w:rsidRPr="00640525">
        <w:rPr>
          <w:sz w:val="28"/>
          <w:szCs w:val="28"/>
        </w:rPr>
        <w:t>，就配餘土地辦理下次配地作業，其作業程序與方式同第一次配地規定</w:t>
      </w:r>
      <w:r w:rsidRPr="00640525">
        <w:rPr>
          <w:rFonts w:hint="eastAsia"/>
          <w:sz w:val="28"/>
          <w:szCs w:val="28"/>
        </w:rPr>
        <w:t>。</w:t>
      </w:r>
    </w:p>
    <w:p w:rsidR="002D43B0" w:rsidRPr="00640525" w:rsidRDefault="002D43B0" w:rsidP="000036AE">
      <w:pPr>
        <w:pStyle w:val="a6"/>
        <w:spacing w:line="460" w:lineRule="exact"/>
        <w:ind w:leftChars="326" w:left="806" w:firstLineChars="0" w:hanging="24"/>
        <w:jc w:val="both"/>
        <w:rPr>
          <w:sz w:val="28"/>
          <w:szCs w:val="28"/>
        </w:rPr>
      </w:pPr>
      <w:r w:rsidRPr="00640525">
        <w:rPr>
          <w:rFonts w:hint="eastAsia"/>
          <w:sz w:val="28"/>
          <w:szCs w:val="28"/>
        </w:rPr>
        <w:t>如</w:t>
      </w:r>
      <w:r w:rsidRPr="00640525">
        <w:rPr>
          <w:sz w:val="28"/>
          <w:szCs w:val="28"/>
        </w:rPr>
        <w:t>本區所有配地作業結束後，</w:t>
      </w:r>
      <w:r w:rsidRPr="00640525">
        <w:rPr>
          <w:rFonts w:hint="eastAsia"/>
          <w:sz w:val="28"/>
          <w:szCs w:val="28"/>
        </w:rPr>
        <w:t>仍未依本府指定時間地點到場配地者，得由本府就剩餘條件符合之未分配土地，逕為指配其全部權利價值。如該分配戶所剩餘權利價值不足以分配其他街廓之最小分配面積時，依第十三點第三款但書規定辦理。</w:t>
      </w:r>
    </w:p>
    <w:p w:rsidR="00CB57A0" w:rsidRPr="00640525" w:rsidRDefault="00CB57A0" w:rsidP="004237EA">
      <w:pPr>
        <w:spacing w:line="460" w:lineRule="exact"/>
        <w:ind w:left="812" w:hangingChars="290" w:hanging="812"/>
        <w:jc w:val="both"/>
        <w:rPr>
          <w:rFonts w:ascii="標楷體" w:eastAsia="標楷體" w:hAnsi="標楷體"/>
          <w:sz w:val="28"/>
          <w:szCs w:val="28"/>
        </w:rPr>
      </w:pPr>
      <w:r w:rsidRPr="00640525">
        <w:rPr>
          <w:rFonts w:ascii="標楷體" w:eastAsia="標楷體" w:hAnsi="標楷體" w:hint="eastAsia"/>
          <w:sz w:val="28"/>
          <w:szCs w:val="28"/>
        </w:rPr>
        <w:t>十</w:t>
      </w:r>
      <w:r w:rsidR="002D43B0" w:rsidRPr="00640525">
        <w:rPr>
          <w:rFonts w:ascii="標楷體" w:eastAsia="標楷體" w:hAnsi="標楷體" w:hint="eastAsia"/>
          <w:sz w:val="28"/>
          <w:szCs w:val="28"/>
        </w:rPr>
        <w:t>六</w:t>
      </w:r>
      <w:r w:rsidRPr="00640525">
        <w:rPr>
          <w:rFonts w:ascii="標楷體" w:eastAsia="標楷體" w:hAnsi="標楷體" w:hint="eastAsia"/>
          <w:sz w:val="28"/>
          <w:szCs w:val="28"/>
        </w:rPr>
        <w:t>、</w:t>
      </w:r>
      <w:r w:rsidR="004237EA" w:rsidRPr="00640525">
        <w:rPr>
          <w:rFonts w:ascii="標楷體" w:eastAsia="標楷體" w:hAnsi="標楷體" w:hint="eastAsia"/>
          <w:sz w:val="28"/>
          <w:szCs w:val="28"/>
        </w:rPr>
        <w:t>區內分配土地坐向、使用分區配置、公共設施位置</w:t>
      </w:r>
      <w:r w:rsidR="002D43B0" w:rsidRPr="00640525">
        <w:rPr>
          <w:rFonts w:ascii="標楷體" w:eastAsia="標楷體" w:hAnsi="標楷體" w:hint="eastAsia"/>
          <w:sz w:val="28"/>
          <w:szCs w:val="28"/>
        </w:rPr>
        <w:t>、既有樹木</w:t>
      </w:r>
      <w:r w:rsidR="004237EA" w:rsidRPr="00640525">
        <w:rPr>
          <w:rFonts w:ascii="標楷體" w:eastAsia="標楷體" w:hAnsi="標楷體" w:hint="eastAsia"/>
          <w:sz w:val="28"/>
          <w:szCs w:val="28"/>
        </w:rPr>
        <w:t>及道</w:t>
      </w:r>
      <w:r w:rsidR="004237EA" w:rsidRPr="00640525">
        <w:rPr>
          <w:rFonts w:ascii="標楷體" w:eastAsia="標楷體" w:hAnsi="標楷體" w:hint="eastAsia"/>
          <w:sz w:val="28"/>
          <w:szCs w:val="28"/>
        </w:rPr>
        <w:lastRenderedPageBreak/>
        <w:t>路交會路口等，均載明於抵價地分配街廓圖說，</w:t>
      </w:r>
      <w:r w:rsidR="00761826" w:rsidRPr="00640525">
        <w:rPr>
          <w:rFonts w:ascii="標楷體" w:eastAsia="標楷體" w:hAnsi="標楷體" w:hint="eastAsia"/>
          <w:sz w:val="28"/>
          <w:szCs w:val="28"/>
        </w:rPr>
        <w:t>供分配戶於選擇分配土地前參考，分配戶並得請求本府協助至現場勘查</w:t>
      </w:r>
      <w:r w:rsidR="004237EA" w:rsidRPr="00640525">
        <w:rPr>
          <w:rFonts w:ascii="標楷體" w:eastAsia="標楷體" w:hAnsi="標楷體" w:hint="eastAsia"/>
          <w:sz w:val="28"/>
          <w:szCs w:val="28"/>
        </w:rPr>
        <w:t>，分配戶於土地分配後，不得以風水地理或不利土地使用等理由，向本府要求變更土地分配位置</w:t>
      </w:r>
      <w:r w:rsidRPr="00640525">
        <w:rPr>
          <w:rFonts w:ascii="標楷體" w:eastAsia="標楷體" w:hAnsi="標楷體" w:hint="eastAsia"/>
          <w:sz w:val="28"/>
          <w:szCs w:val="28"/>
        </w:rPr>
        <w:t>。</w:t>
      </w:r>
    </w:p>
    <w:p w:rsidR="00CB57A0" w:rsidRPr="00640525" w:rsidRDefault="00CB57A0" w:rsidP="002D43B0">
      <w:pPr>
        <w:spacing w:line="460" w:lineRule="exact"/>
        <w:ind w:left="812" w:hangingChars="290" w:hanging="812"/>
        <w:jc w:val="both"/>
        <w:rPr>
          <w:rFonts w:ascii="標楷體" w:eastAsia="標楷體" w:hAnsi="標楷體"/>
          <w:sz w:val="28"/>
          <w:szCs w:val="28"/>
        </w:rPr>
      </w:pPr>
      <w:r w:rsidRPr="00640525">
        <w:rPr>
          <w:rFonts w:ascii="標楷體" w:eastAsia="標楷體" w:hAnsi="標楷體" w:hint="eastAsia"/>
          <w:sz w:val="28"/>
          <w:szCs w:val="28"/>
        </w:rPr>
        <w:t>十</w:t>
      </w:r>
      <w:r w:rsidR="002D43B0" w:rsidRPr="00640525">
        <w:rPr>
          <w:rFonts w:ascii="標楷體" w:eastAsia="標楷體" w:hAnsi="標楷體" w:hint="eastAsia"/>
          <w:sz w:val="28"/>
          <w:szCs w:val="28"/>
        </w:rPr>
        <w:t>七</w:t>
      </w:r>
      <w:r w:rsidRPr="00640525">
        <w:rPr>
          <w:rFonts w:ascii="標楷體" w:eastAsia="標楷體" w:hAnsi="標楷體" w:hint="eastAsia"/>
          <w:sz w:val="28"/>
          <w:szCs w:val="28"/>
        </w:rPr>
        <w:t>、</w:t>
      </w:r>
      <w:r w:rsidR="004237EA" w:rsidRPr="00640525">
        <w:rPr>
          <w:rFonts w:ascii="標楷體" w:eastAsia="標楷體" w:hAnsi="標楷體" w:hint="eastAsia"/>
          <w:sz w:val="28"/>
          <w:szCs w:val="28"/>
        </w:rPr>
        <w:t>公告、通知與異議處理規定如下：</w:t>
      </w:r>
    </w:p>
    <w:p w:rsidR="00CB57A0" w:rsidRPr="00640525" w:rsidRDefault="00CB57A0" w:rsidP="004237EA">
      <w:pPr>
        <w:pStyle w:val="a6"/>
        <w:spacing w:line="460" w:lineRule="exact"/>
        <w:ind w:leftChars="357" w:left="1417" w:hangingChars="200" w:hanging="560"/>
        <w:jc w:val="both"/>
        <w:rPr>
          <w:sz w:val="28"/>
          <w:szCs w:val="28"/>
        </w:rPr>
      </w:pPr>
      <w:r w:rsidRPr="00640525">
        <w:rPr>
          <w:rFonts w:hint="eastAsia"/>
          <w:sz w:val="28"/>
          <w:szCs w:val="28"/>
        </w:rPr>
        <w:t>(一)</w:t>
      </w:r>
      <w:r w:rsidR="004237EA" w:rsidRPr="00640525">
        <w:rPr>
          <w:rFonts w:hint="eastAsia"/>
          <w:sz w:val="28"/>
          <w:szCs w:val="28"/>
        </w:rPr>
        <w:t>抵價地分配完竣後，由本府依區段徵收實施辦法第三十一條規定將土地分配結果清冊、分配結果圖，於本府、</w:t>
      </w:r>
      <w:r w:rsidR="0090516C" w:rsidRPr="00640525">
        <w:rPr>
          <w:rFonts w:hint="eastAsia"/>
          <w:sz w:val="28"/>
          <w:szCs w:val="28"/>
        </w:rPr>
        <w:t>臺中市</w:t>
      </w:r>
      <w:r w:rsidR="00157AB9" w:rsidRPr="00640525">
        <w:rPr>
          <w:rFonts w:hint="eastAsia"/>
          <w:sz w:val="28"/>
          <w:szCs w:val="28"/>
        </w:rPr>
        <w:t>豐原</w:t>
      </w:r>
      <w:r w:rsidR="004237EA" w:rsidRPr="00640525">
        <w:rPr>
          <w:rFonts w:hint="eastAsia"/>
          <w:sz w:val="28"/>
          <w:szCs w:val="28"/>
        </w:rPr>
        <w:t>地政事務所</w:t>
      </w:r>
      <w:r w:rsidR="0090516C" w:rsidRPr="00640525">
        <w:rPr>
          <w:rFonts w:hint="eastAsia"/>
          <w:sz w:val="28"/>
          <w:szCs w:val="28"/>
        </w:rPr>
        <w:t>（以下簡稱豐原地政事務所</w:t>
      </w:r>
      <w:r w:rsidR="009D333C" w:rsidRPr="00640525">
        <w:rPr>
          <w:rFonts w:hint="eastAsia"/>
          <w:sz w:val="28"/>
          <w:szCs w:val="28"/>
        </w:rPr>
        <w:t>）</w:t>
      </w:r>
      <w:r w:rsidR="004237EA" w:rsidRPr="00640525">
        <w:rPr>
          <w:rFonts w:hint="eastAsia"/>
          <w:sz w:val="28"/>
          <w:szCs w:val="28"/>
        </w:rPr>
        <w:t>及</w:t>
      </w:r>
      <w:r w:rsidR="0090516C" w:rsidRPr="00640525">
        <w:rPr>
          <w:rFonts w:hint="eastAsia"/>
          <w:sz w:val="28"/>
          <w:szCs w:val="28"/>
        </w:rPr>
        <w:t>臺中市</w:t>
      </w:r>
      <w:r w:rsidR="00AB6D30" w:rsidRPr="00640525">
        <w:rPr>
          <w:rFonts w:hint="eastAsia"/>
          <w:sz w:val="28"/>
          <w:szCs w:val="28"/>
        </w:rPr>
        <w:t>豐原</w:t>
      </w:r>
      <w:r w:rsidR="004237EA" w:rsidRPr="00640525">
        <w:rPr>
          <w:rFonts w:hint="eastAsia"/>
          <w:sz w:val="28"/>
          <w:szCs w:val="28"/>
        </w:rPr>
        <w:t>區公所公告三十日，並通知受分配之土地所有權人。通知時應檢附該土地所有權人之土地分配結果</w:t>
      </w:r>
      <w:r w:rsidRPr="00640525">
        <w:rPr>
          <w:rFonts w:hint="eastAsia"/>
          <w:sz w:val="28"/>
          <w:szCs w:val="28"/>
        </w:rPr>
        <w:t>。</w:t>
      </w:r>
    </w:p>
    <w:p w:rsidR="00CB57A0" w:rsidRPr="00640525" w:rsidRDefault="00CB57A0" w:rsidP="004237EA">
      <w:pPr>
        <w:pStyle w:val="a6"/>
        <w:spacing w:line="460" w:lineRule="exact"/>
        <w:ind w:leftChars="357" w:left="1417" w:hangingChars="200" w:hanging="560"/>
        <w:jc w:val="both"/>
        <w:rPr>
          <w:sz w:val="28"/>
          <w:szCs w:val="28"/>
        </w:rPr>
      </w:pPr>
      <w:r w:rsidRPr="00640525">
        <w:rPr>
          <w:rFonts w:hint="eastAsia"/>
          <w:sz w:val="28"/>
          <w:szCs w:val="28"/>
        </w:rPr>
        <w:t>(二)</w:t>
      </w:r>
      <w:r w:rsidR="004237EA" w:rsidRPr="00640525">
        <w:rPr>
          <w:rFonts w:hint="eastAsia"/>
          <w:sz w:val="28"/>
          <w:szCs w:val="28"/>
        </w:rPr>
        <w:t>土地所有權人對於分配結果有異議者，應依區段徵收實施辦法第三十一條規定，於公告期間內以書面方式向本府提出。未於公告期間內提出者，其分配結果於公告期滿時確定。本府接受異議後應即查明處理，並將查處情形以書面通知異議人</w:t>
      </w:r>
      <w:r w:rsidRPr="00640525">
        <w:rPr>
          <w:rFonts w:hint="eastAsia"/>
          <w:sz w:val="28"/>
          <w:szCs w:val="28"/>
        </w:rPr>
        <w:t>。</w:t>
      </w:r>
    </w:p>
    <w:p w:rsidR="00CB57A0" w:rsidRPr="00640525" w:rsidRDefault="00CB57A0" w:rsidP="004237EA">
      <w:pPr>
        <w:pStyle w:val="a6"/>
        <w:spacing w:line="460" w:lineRule="exact"/>
        <w:ind w:leftChars="357" w:left="1417" w:hangingChars="200" w:hanging="560"/>
        <w:jc w:val="both"/>
        <w:rPr>
          <w:sz w:val="28"/>
          <w:szCs w:val="28"/>
        </w:rPr>
      </w:pPr>
      <w:r w:rsidRPr="00640525">
        <w:rPr>
          <w:rFonts w:hint="eastAsia"/>
          <w:sz w:val="28"/>
          <w:szCs w:val="28"/>
        </w:rPr>
        <w:t>(三)</w:t>
      </w:r>
      <w:r w:rsidR="004237EA" w:rsidRPr="00640525">
        <w:rPr>
          <w:rFonts w:hint="eastAsia"/>
          <w:sz w:val="28"/>
          <w:szCs w:val="28"/>
        </w:rPr>
        <w:t>依土地徵收條例第四十二條規定申請於發給抵價地設定抵押權或典權者，於抵價地分配結果公告時，應同時通知他項權利人</w:t>
      </w:r>
      <w:r w:rsidRPr="00640525">
        <w:rPr>
          <w:rFonts w:hint="eastAsia"/>
          <w:sz w:val="28"/>
          <w:szCs w:val="28"/>
        </w:rPr>
        <w:t>。</w:t>
      </w:r>
    </w:p>
    <w:p w:rsidR="00CB57A0" w:rsidRPr="00640525" w:rsidRDefault="00CB57A0" w:rsidP="00CB57A0">
      <w:pPr>
        <w:spacing w:line="460" w:lineRule="exact"/>
        <w:ind w:left="840" w:hangingChars="300" w:hanging="840"/>
        <w:jc w:val="both"/>
        <w:rPr>
          <w:rFonts w:ascii="標楷體" w:eastAsia="標楷體" w:hAnsi="標楷體"/>
          <w:sz w:val="28"/>
          <w:szCs w:val="28"/>
        </w:rPr>
      </w:pPr>
      <w:r w:rsidRPr="00640525">
        <w:rPr>
          <w:rFonts w:ascii="標楷體" w:eastAsia="標楷體" w:hAnsi="標楷體" w:hint="eastAsia"/>
          <w:sz w:val="28"/>
          <w:szCs w:val="28"/>
        </w:rPr>
        <w:t>十</w:t>
      </w:r>
      <w:r w:rsidR="002D43B0" w:rsidRPr="00640525">
        <w:rPr>
          <w:rFonts w:ascii="標楷體" w:eastAsia="標楷體" w:hAnsi="標楷體" w:hint="eastAsia"/>
          <w:sz w:val="28"/>
          <w:szCs w:val="28"/>
        </w:rPr>
        <w:t>八</w:t>
      </w:r>
      <w:r w:rsidRPr="00640525">
        <w:rPr>
          <w:rFonts w:ascii="標楷體" w:eastAsia="標楷體" w:hAnsi="標楷體" w:hint="eastAsia"/>
          <w:sz w:val="28"/>
          <w:szCs w:val="28"/>
        </w:rPr>
        <w:t>、</w:t>
      </w:r>
      <w:r w:rsidR="004237EA" w:rsidRPr="00640525">
        <w:rPr>
          <w:rFonts w:ascii="標楷體" w:eastAsia="標楷體" w:hAnsi="標楷體" w:hint="eastAsia"/>
          <w:sz w:val="28"/>
          <w:szCs w:val="28"/>
        </w:rPr>
        <w:t>本府於分配結果公告期滿後，應依分配結果清冊及分配結果圖，實地埋設界標，辦理地籍測量</w:t>
      </w:r>
      <w:r w:rsidR="004237EA" w:rsidRPr="00640525">
        <w:rPr>
          <w:rFonts w:hint="eastAsia"/>
          <w:sz w:val="28"/>
          <w:szCs w:val="28"/>
        </w:rPr>
        <w:t>。</w:t>
      </w:r>
    </w:p>
    <w:p w:rsidR="00CB57A0" w:rsidRPr="00640525" w:rsidRDefault="004237EA" w:rsidP="006918B6">
      <w:pPr>
        <w:pStyle w:val="a6"/>
        <w:spacing w:line="460" w:lineRule="exact"/>
        <w:ind w:leftChars="355" w:left="852" w:firstLineChars="0" w:firstLine="0"/>
        <w:jc w:val="both"/>
        <w:rPr>
          <w:sz w:val="28"/>
          <w:szCs w:val="28"/>
        </w:rPr>
      </w:pPr>
      <w:r w:rsidRPr="00640525">
        <w:rPr>
          <w:rFonts w:hint="eastAsia"/>
          <w:sz w:val="28"/>
          <w:szCs w:val="28"/>
        </w:rPr>
        <w:t>地籍測量之面積與抵價地或管理機關領回土地分配結果清冊所載面積不符時，應依地籍測量結果釐正分配結果清冊面積。地籍測量後，應以實際測量之面積核計土地所有權人實際領回抵價地之面積，並依土地徵收條例第四十六條及區段徵收實施辦法第三十四條規定核算差額地價，通知土地所有權人依下列規定繳納或領取</w:t>
      </w:r>
      <w:r w:rsidR="00CB57A0" w:rsidRPr="00640525">
        <w:rPr>
          <w:rFonts w:hint="eastAsia"/>
          <w:sz w:val="28"/>
          <w:szCs w:val="28"/>
        </w:rPr>
        <w:t>：</w:t>
      </w:r>
    </w:p>
    <w:p w:rsidR="00CB57A0" w:rsidRPr="00640525" w:rsidRDefault="004237EA" w:rsidP="004237EA">
      <w:pPr>
        <w:pStyle w:val="a6"/>
        <w:spacing w:line="460" w:lineRule="exact"/>
        <w:ind w:leftChars="357" w:left="1417" w:hangingChars="200" w:hanging="560"/>
        <w:jc w:val="both"/>
        <w:rPr>
          <w:sz w:val="28"/>
          <w:szCs w:val="28"/>
        </w:rPr>
      </w:pPr>
      <w:r w:rsidRPr="00640525">
        <w:rPr>
          <w:rFonts w:hint="eastAsia"/>
          <w:sz w:val="28"/>
          <w:szCs w:val="28"/>
        </w:rPr>
        <w:t>(一)實際領回抵價地之面積超過應領抵價地之面積者，就其超過部分按區段徵收後地價繳納差額地價</w:t>
      </w:r>
      <w:r w:rsidR="00CB57A0" w:rsidRPr="00640525">
        <w:rPr>
          <w:rFonts w:hint="eastAsia"/>
          <w:sz w:val="28"/>
          <w:szCs w:val="28"/>
        </w:rPr>
        <w:t>。</w:t>
      </w:r>
    </w:p>
    <w:p w:rsidR="00CB57A0" w:rsidRPr="00640525" w:rsidRDefault="004237EA" w:rsidP="004237EA">
      <w:pPr>
        <w:pStyle w:val="a6"/>
        <w:spacing w:line="460" w:lineRule="exact"/>
        <w:ind w:leftChars="357" w:left="1417" w:hangingChars="200" w:hanging="560"/>
        <w:jc w:val="both"/>
        <w:rPr>
          <w:sz w:val="28"/>
          <w:szCs w:val="28"/>
        </w:rPr>
      </w:pPr>
      <w:r w:rsidRPr="00640525">
        <w:rPr>
          <w:rFonts w:hint="eastAsia"/>
          <w:sz w:val="28"/>
          <w:szCs w:val="28"/>
        </w:rPr>
        <w:t>(二)實際領回抵價地之面積小於應領抵價地之面積者，就其不足部分按區段徵收後地價發給差額地價</w:t>
      </w:r>
      <w:r w:rsidR="00CB57A0" w:rsidRPr="00640525">
        <w:rPr>
          <w:rFonts w:hint="eastAsia"/>
          <w:sz w:val="28"/>
          <w:szCs w:val="28"/>
        </w:rPr>
        <w:t>。</w:t>
      </w:r>
    </w:p>
    <w:p w:rsidR="00CB57A0" w:rsidRPr="00640525" w:rsidRDefault="004237EA" w:rsidP="004237EA">
      <w:pPr>
        <w:pStyle w:val="a6"/>
        <w:spacing w:line="460" w:lineRule="exact"/>
        <w:ind w:leftChars="357" w:left="1417" w:hangingChars="200" w:hanging="560"/>
        <w:jc w:val="both"/>
        <w:rPr>
          <w:sz w:val="28"/>
          <w:szCs w:val="28"/>
        </w:rPr>
      </w:pPr>
      <w:r w:rsidRPr="00640525">
        <w:rPr>
          <w:rFonts w:hint="eastAsia"/>
          <w:sz w:val="28"/>
          <w:szCs w:val="28"/>
        </w:rPr>
        <w:t>(三)核計差額地價之土地面積增減未達零點五平方公尺者，其地價款得免繳納或發給。但土地所有權人請求發給者，應予發</w:t>
      </w:r>
      <w:r w:rsidRPr="00640525">
        <w:rPr>
          <w:rFonts w:hint="eastAsia"/>
          <w:sz w:val="28"/>
          <w:szCs w:val="28"/>
        </w:rPr>
        <w:lastRenderedPageBreak/>
        <w:t>給</w:t>
      </w:r>
      <w:r w:rsidR="00CB57A0" w:rsidRPr="00640525">
        <w:rPr>
          <w:rFonts w:hint="eastAsia"/>
          <w:sz w:val="28"/>
          <w:szCs w:val="28"/>
        </w:rPr>
        <w:t>。</w:t>
      </w:r>
    </w:p>
    <w:p w:rsidR="00CB57A0" w:rsidRPr="00640525" w:rsidRDefault="004237EA" w:rsidP="004237EA">
      <w:pPr>
        <w:pStyle w:val="a6"/>
        <w:spacing w:line="460" w:lineRule="exact"/>
        <w:ind w:leftChars="357" w:left="1417" w:hangingChars="200" w:hanging="560"/>
        <w:jc w:val="both"/>
        <w:rPr>
          <w:sz w:val="28"/>
          <w:szCs w:val="28"/>
        </w:rPr>
      </w:pPr>
      <w:r w:rsidRPr="00640525">
        <w:rPr>
          <w:rFonts w:hint="eastAsia"/>
          <w:sz w:val="28"/>
          <w:szCs w:val="28"/>
        </w:rPr>
        <w:t>(四)土地所有權人應繳納之差額地價，經本府通知限期繳納，屆期仍未繳納者，應就超過應領抵價地面積換算其應有部分，囑託轄管地政事務所於土地登記簿加註「未繳清差額地價前，不得辦理所有權移轉或設定他項權利」字樣，並得依法移送法務部行政執行署強制執行</w:t>
      </w:r>
      <w:r w:rsidR="00CB57A0" w:rsidRPr="00640525">
        <w:rPr>
          <w:rFonts w:hint="eastAsia"/>
          <w:sz w:val="28"/>
          <w:szCs w:val="28"/>
        </w:rPr>
        <w:t>。</w:t>
      </w:r>
    </w:p>
    <w:p w:rsidR="00CB57A0" w:rsidRPr="00640525" w:rsidRDefault="004237EA" w:rsidP="006918B6">
      <w:pPr>
        <w:pStyle w:val="a6"/>
        <w:spacing w:line="460" w:lineRule="exact"/>
        <w:ind w:leftChars="355" w:left="852" w:firstLineChars="0" w:firstLine="0"/>
        <w:jc w:val="both"/>
        <w:rPr>
          <w:sz w:val="28"/>
          <w:szCs w:val="28"/>
        </w:rPr>
      </w:pPr>
      <w:r w:rsidRPr="00640525">
        <w:rPr>
          <w:rFonts w:hint="eastAsia"/>
          <w:sz w:val="28"/>
          <w:szCs w:val="28"/>
        </w:rPr>
        <w:t>辦竣地籍測量後，本府應將分配結果清冊、分配結果圖等資料送交</w:t>
      </w:r>
      <w:r w:rsidR="00157AB9" w:rsidRPr="00640525">
        <w:rPr>
          <w:rFonts w:hint="eastAsia"/>
          <w:sz w:val="28"/>
          <w:szCs w:val="28"/>
        </w:rPr>
        <w:t>豐原</w:t>
      </w:r>
      <w:r w:rsidRPr="00640525">
        <w:rPr>
          <w:rFonts w:hint="eastAsia"/>
          <w:sz w:val="28"/>
          <w:szCs w:val="28"/>
        </w:rPr>
        <w:t>地政事務所，囑託辦理所有權登記，並將原地籍資料各部別截止記載</w:t>
      </w:r>
      <w:r w:rsidR="00CB57A0" w:rsidRPr="00640525">
        <w:rPr>
          <w:rFonts w:hint="eastAsia"/>
          <w:sz w:val="28"/>
          <w:szCs w:val="28"/>
        </w:rPr>
        <w:t>。</w:t>
      </w:r>
    </w:p>
    <w:p w:rsidR="00CB57A0" w:rsidRPr="00640525" w:rsidRDefault="004237EA" w:rsidP="006918B6">
      <w:pPr>
        <w:pStyle w:val="a6"/>
        <w:spacing w:line="460" w:lineRule="exact"/>
        <w:ind w:leftChars="355" w:left="852" w:firstLineChars="0" w:firstLine="0"/>
        <w:jc w:val="both"/>
        <w:rPr>
          <w:sz w:val="28"/>
          <w:szCs w:val="28"/>
        </w:rPr>
      </w:pPr>
      <w:r w:rsidRPr="00640525">
        <w:rPr>
          <w:rFonts w:hint="eastAsia"/>
          <w:sz w:val="28"/>
          <w:szCs w:val="28"/>
        </w:rPr>
        <w:t>土地所有權人及抵押權人或典權人依土地徵收條例第四十二條規定申請於發給抵價地設定抵押權或典權者，應於土地分配結果公告期間，將重新設定抵押權或典權之權利範圍、價值、次序及相關申請登記應備文件，併同登記規費送交本府，於本府囑託</w:t>
      </w:r>
      <w:r w:rsidR="00157AB9" w:rsidRPr="00640525">
        <w:rPr>
          <w:rFonts w:hint="eastAsia"/>
          <w:sz w:val="28"/>
          <w:szCs w:val="28"/>
        </w:rPr>
        <w:t>豐原</w:t>
      </w:r>
      <w:r w:rsidRPr="00640525">
        <w:rPr>
          <w:rFonts w:hint="eastAsia"/>
          <w:sz w:val="28"/>
          <w:szCs w:val="28"/>
        </w:rPr>
        <w:t>地政事務所辦理所有權登記時，同時辦理抵押權或典權設定登記；土地所有權人及他項權利人未依期限提出相關文件者，本府將先行囑託辦理土地標示部登記，俟相關文件提出後，再辦理所有權及他項權利登記</w:t>
      </w:r>
      <w:r w:rsidR="00CB57A0" w:rsidRPr="00640525">
        <w:rPr>
          <w:rFonts w:hint="eastAsia"/>
          <w:sz w:val="28"/>
          <w:szCs w:val="28"/>
        </w:rPr>
        <w:t>。</w:t>
      </w:r>
    </w:p>
    <w:p w:rsidR="00CB57A0" w:rsidRPr="00640525" w:rsidRDefault="004237EA" w:rsidP="006918B6">
      <w:pPr>
        <w:pStyle w:val="a6"/>
        <w:spacing w:line="460" w:lineRule="exact"/>
        <w:ind w:leftChars="355" w:left="852" w:firstLineChars="0" w:firstLine="0"/>
        <w:jc w:val="both"/>
        <w:rPr>
          <w:sz w:val="28"/>
          <w:szCs w:val="28"/>
        </w:rPr>
      </w:pPr>
      <w:r w:rsidRPr="00640525">
        <w:rPr>
          <w:rFonts w:hint="eastAsia"/>
          <w:sz w:val="28"/>
          <w:szCs w:val="28"/>
        </w:rPr>
        <w:t>囑託辦理土地所有權登記前，如受分配人死亡，其繼承人得依第十</w:t>
      </w:r>
      <w:r w:rsidR="009D333C" w:rsidRPr="00640525">
        <w:rPr>
          <w:rFonts w:hint="eastAsia"/>
          <w:sz w:val="28"/>
          <w:szCs w:val="28"/>
        </w:rPr>
        <w:t>一</w:t>
      </w:r>
      <w:r w:rsidRPr="00640525">
        <w:rPr>
          <w:rFonts w:hint="eastAsia"/>
          <w:sz w:val="28"/>
          <w:szCs w:val="28"/>
        </w:rPr>
        <w:t>點規定檢具繼承應備相關文件，向本府申請以繼承人名義辦理登記。其經核准者，由本府逕行釐正囑託登記清冊並通知稅捐稽徵機關</w:t>
      </w:r>
      <w:r w:rsidR="00CB57A0" w:rsidRPr="00640525">
        <w:rPr>
          <w:rFonts w:hint="eastAsia"/>
          <w:sz w:val="28"/>
          <w:szCs w:val="28"/>
        </w:rPr>
        <w:t>。</w:t>
      </w:r>
    </w:p>
    <w:p w:rsidR="00CB57A0" w:rsidRPr="00640525" w:rsidRDefault="004237EA" w:rsidP="006918B6">
      <w:pPr>
        <w:pStyle w:val="a6"/>
        <w:spacing w:line="460" w:lineRule="exact"/>
        <w:ind w:leftChars="355" w:left="852" w:firstLineChars="0" w:firstLine="0"/>
        <w:jc w:val="both"/>
        <w:rPr>
          <w:sz w:val="28"/>
          <w:szCs w:val="28"/>
        </w:rPr>
      </w:pPr>
      <w:r w:rsidRPr="00640525">
        <w:rPr>
          <w:rFonts w:hint="eastAsia"/>
          <w:sz w:val="28"/>
          <w:szCs w:val="28"/>
        </w:rPr>
        <w:t>區段徵收土地登記完竣後，登記機關應通知土地所有權人或他項權利人於三十日內領取土地權利書狀</w:t>
      </w:r>
      <w:r w:rsidR="00CB57A0" w:rsidRPr="00640525">
        <w:rPr>
          <w:rFonts w:hint="eastAsia"/>
          <w:sz w:val="28"/>
          <w:szCs w:val="28"/>
        </w:rPr>
        <w:t>。</w:t>
      </w:r>
    </w:p>
    <w:p w:rsidR="00CB57A0" w:rsidRPr="00640525" w:rsidRDefault="00CB57A0" w:rsidP="00CB57A0">
      <w:pPr>
        <w:spacing w:line="460" w:lineRule="exact"/>
        <w:ind w:left="840" w:hangingChars="300" w:hanging="840"/>
        <w:jc w:val="both"/>
        <w:rPr>
          <w:rFonts w:ascii="標楷體" w:eastAsia="標楷體" w:hAnsi="標楷體"/>
          <w:sz w:val="28"/>
          <w:szCs w:val="28"/>
        </w:rPr>
      </w:pPr>
      <w:r w:rsidRPr="00640525">
        <w:rPr>
          <w:rFonts w:ascii="標楷體" w:eastAsia="標楷體" w:hAnsi="標楷體" w:hint="eastAsia"/>
          <w:sz w:val="28"/>
          <w:szCs w:val="28"/>
        </w:rPr>
        <w:t>十</w:t>
      </w:r>
      <w:r w:rsidR="002D43B0" w:rsidRPr="00640525">
        <w:rPr>
          <w:rFonts w:ascii="標楷體" w:eastAsia="標楷體" w:hAnsi="標楷體" w:hint="eastAsia"/>
          <w:sz w:val="28"/>
          <w:szCs w:val="28"/>
        </w:rPr>
        <w:t>九</w:t>
      </w:r>
      <w:r w:rsidRPr="00640525">
        <w:rPr>
          <w:rFonts w:ascii="標楷體" w:eastAsia="標楷體" w:hAnsi="標楷體" w:hint="eastAsia"/>
          <w:sz w:val="28"/>
          <w:szCs w:val="28"/>
        </w:rPr>
        <w:t>、</w:t>
      </w:r>
      <w:r w:rsidR="004237EA" w:rsidRPr="00640525">
        <w:rPr>
          <w:rFonts w:ascii="標楷體" w:eastAsia="標楷體" w:hAnsi="標楷體" w:hint="eastAsia"/>
          <w:sz w:val="28"/>
          <w:szCs w:val="28"/>
        </w:rPr>
        <w:t>辦理地籍測量時，應於現場測釘各宗土地界樁</w:t>
      </w:r>
      <w:r w:rsidR="004237EA" w:rsidRPr="00640525">
        <w:rPr>
          <w:rFonts w:hint="eastAsia"/>
          <w:sz w:val="28"/>
          <w:szCs w:val="28"/>
        </w:rPr>
        <w:t>。</w:t>
      </w:r>
    </w:p>
    <w:p w:rsidR="00CB57A0" w:rsidRPr="00640525" w:rsidRDefault="00CB57A0" w:rsidP="006918B6">
      <w:pPr>
        <w:pStyle w:val="a6"/>
        <w:spacing w:line="460" w:lineRule="exact"/>
        <w:ind w:leftChars="355" w:left="852" w:firstLineChars="0" w:firstLine="0"/>
        <w:jc w:val="both"/>
        <w:rPr>
          <w:sz w:val="28"/>
          <w:szCs w:val="28"/>
        </w:rPr>
      </w:pPr>
      <w:r w:rsidRPr="00640525">
        <w:rPr>
          <w:rFonts w:hint="eastAsia"/>
          <w:sz w:val="28"/>
          <w:szCs w:val="28"/>
        </w:rPr>
        <w:t>土地登記完竣後，本府將視</w:t>
      </w:r>
      <w:r w:rsidR="009D333C" w:rsidRPr="00640525">
        <w:rPr>
          <w:rFonts w:hint="eastAsia"/>
          <w:sz w:val="28"/>
          <w:szCs w:val="28"/>
        </w:rPr>
        <w:t xml:space="preserve"> </w:t>
      </w:r>
      <w:r w:rsidRPr="00640525">
        <w:rPr>
          <w:rFonts w:hint="eastAsia"/>
          <w:sz w:val="28"/>
          <w:szCs w:val="28"/>
        </w:rPr>
        <w:t>公共工程施工情形，以書面通知土地所有權人定期到場接管。土地所有權人未按指定日期到場接管者，視為已接管，並自指定之日起自負保管責任。</w:t>
      </w:r>
    </w:p>
    <w:p w:rsidR="000679A0" w:rsidRPr="00640525" w:rsidRDefault="002D43B0" w:rsidP="000679A0">
      <w:pPr>
        <w:spacing w:line="460" w:lineRule="exact"/>
        <w:ind w:left="840" w:hangingChars="300" w:hanging="840"/>
        <w:jc w:val="both"/>
        <w:rPr>
          <w:rFonts w:ascii="標楷體" w:eastAsia="標楷體" w:hAnsi="標楷體"/>
          <w:sz w:val="28"/>
          <w:szCs w:val="28"/>
        </w:rPr>
      </w:pPr>
      <w:r w:rsidRPr="00640525">
        <w:rPr>
          <w:rFonts w:ascii="標楷體" w:eastAsia="標楷體" w:hAnsi="標楷體" w:hint="eastAsia"/>
          <w:sz w:val="28"/>
          <w:szCs w:val="28"/>
        </w:rPr>
        <w:t>二十</w:t>
      </w:r>
      <w:r w:rsidR="00CB57A0" w:rsidRPr="00640525">
        <w:rPr>
          <w:rFonts w:ascii="標楷體" w:eastAsia="標楷體" w:hAnsi="標楷體" w:hint="eastAsia"/>
          <w:sz w:val="28"/>
          <w:szCs w:val="28"/>
        </w:rPr>
        <w:t>、</w:t>
      </w:r>
      <w:r w:rsidR="004237EA" w:rsidRPr="00640525">
        <w:rPr>
          <w:rFonts w:ascii="標楷體" w:eastAsia="標楷體" w:hAnsi="標楷體" w:hint="eastAsia"/>
          <w:sz w:val="28"/>
          <w:szCs w:val="28"/>
        </w:rPr>
        <w:t>本要點如有未盡事宜，除依土地徵收條例、土地徵收條例施行細則</w:t>
      </w:r>
    </w:p>
    <w:p w:rsidR="00CB57A0" w:rsidRPr="00640525" w:rsidRDefault="004237EA" w:rsidP="000679A0">
      <w:pPr>
        <w:pStyle w:val="a6"/>
        <w:spacing w:line="460" w:lineRule="exact"/>
        <w:ind w:leftChars="355" w:left="852" w:firstLineChars="0" w:firstLine="0"/>
        <w:jc w:val="both"/>
        <w:rPr>
          <w:sz w:val="28"/>
          <w:szCs w:val="28"/>
        </w:rPr>
      </w:pPr>
      <w:r w:rsidRPr="00640525">
        <w:rPr>
          <w:rFonts w:hint="eastAsia"/>
          <w:sz w:val="28"/>
          <w:szCs w:val="28"/>
        </w:rPr>
        <w:t>、區段徵收實施辦法及其他相關法令之規定辦理外，得由本府統一補充說明、解釋之</w:t>
      </w:r>
      <w:r w:rsidR="00CB57A0" w:rsidRPr="00640525">
        <w:rPr>
          <w:rFonts w:hint="eastAsia"/>
          <w:sz w:val="28"/>
          <w:szCs w:val="28"/>
        </w:rPr>
        <w:t>。</w:t>
      </w:r>
    </w:p>
    <w:p w:rsidR="0077505C" w:rsidRPr="00640525" w:rsidRDefault="00CB57A0" w:rsidP="00EC74B2">
      <w:pPr>
        <w:spacing w:line="460" w:lineRule="exact"/>
        <w:ind w:left="840" w:hangingChars="300" w:hanging="840"/>
        <w:jc w:val="both"/>
        <w:rPr>
          <w:rFonts w:ascii="標楷體" w:eastAsia="標楷體" w:hAnsi="標楷體"/>
          <w:sz w:val="28"/>
          <w:szCs w:val="28"/>
        </w:rPr>
      </w:pPr>
      <w:r w:rsidRPr="00640525">
        <w:rPr>
          <w:rFonts w:ascii="標楷體" w:eastAsia="標楷體" w:hAnsi="標楷體" w:hint="eastAsia"/>
          <w:sz w:val="28"/>
          <w:szCs w:val="28"/>
        </w:rPr>
        <w:lastRenderedPageBreak/>
        <w:t>二十</w:t>
      </w:r>
      <w:r w:rsidR="002D43B0" w:rsidRPr="00640525">
        <w:rPr>
          <w:rFonts w:ascii="標楷體" w:eastAsia="標楷體" w:hAnsi="標楷體" w:hint="eastAsia"/>
          <w:sz w:val="28"/>
          <w:szCs w:val="28"/>
        </w:rPr>
        <w:t>一</w:t>
      </w:r>
      <w:r w:rsidRPr="00640525">
        <w:rPr>
          <w:rFonts w:ascii="標楷體" w:eastAsia="標楷體" w:hAnsi="標楷體" w:hint="eastAsia"/>
          <w:sz w:val="28"/>
          <w:szCs w:val="28"/>
        </w:rPr>
        <w:t>、</w:t>
      </w:r>
      <w:r w:rsidR="004237EA" w:rsidRPr="00640525">
        <w:rPr>
          <w:rFonts w:ascii="標楷體" w:eastAsia="標楷體" w:hAnsi="標楷體" w:hint="eastAsia"/>
          <w:sz w:val="28"/>
          <w:szCs w:val="28"/>
        </w:rPr>
        <w:t>本要點所需書、表及圖說，由本府另定之</w:t>
      </w:r>
      <w:r w:rsidRPr="00640525">
        <w:rPr>
          <w:rFonts w:ascii="標楷體" w:eastAsia="標楷體" w:hAnsi="標楷體" w:hint="eastAsia"/>
          <w:sz w:val="28"/>
          <w:szCs w:val="28"/>
        </w:rPr>
        <w:t>。</w:t>
      </w:r>
    </w:p>
    <w:sectPr w:rsidR="0077505C" w:rsidRPr="00640525" w:rsidSect="000E1A90">
      <w:headerReference w:type="default" r:id="rId8"/>
      <w:footerReference w:type="even" r:id="rId9"/>
      <w:footerReference w:type="default" r:id="rId1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F57" w:rsidRDefault="00DB7F57">
      <w:r>
        <w:separator/>
      </w:r>
    </w:p>
  </w:endnote>
  <w:endnote w:type="continuationSeparator" w:id="0">
    <w:p w:rsidR="00DB7F57" w:rsidRDefault="00DB7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華康仿宋體W2(P)">
    <w:charset w:val="88"/>
    <w:family w:val="roman"/>
    <w:pitch w:val="variable"/>
    <w:sig w:usb0="80000001" w:usb1="28091800" w:usb2="00000016" w:usb3="00000000" w:csb0="00100000" w:csb1="00000000"/>
  </w:font>
  <w:font w:name="華康仿宋體W4(P)">
    <w:charset w:val="88"/>
    <w:family w:val="roman"/>
    <w:pitch w:val="variable"/>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華康雅宋體(P)">
    <w:charset w:val="88"/>
    <w:family w:val="roman"/>
    <w:pitch w:val="variable"/>
    <w:sig w:usb0="80000001" w:usb1="28091800" w:usb2="00000016" w:usb3="00000000" w:csb0="00100000" w:csb1="00000000"/>
  </w:font>
  <w:font w:name="華康仿宋體W2">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23D" w:rsidRDefault="00B3423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3423D" w:rsidRDefault="00B3423D">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23D" w:rsidRDefault="00B3423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601290">
      <w:rPr>
        <w:rStyle w:val="ac"/>
        <w:noProof/>
      </w:rPr>
      <w:t>1</w:t>
    </w:r>
    <w:r>
      <w:rPr>
        <w:rStyle w:val="ac"/>
      </w:rPr>
      <w:fldChar w:fldCharType="end"/>
    </w:r>
  </w:p>
  <w:p w:rsidR="00B3423D" w:rsidRDefault="00B3423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F57" w:rsidRDefault="00DB7F57">
      <w:r>
        <w:separator/>
      </w:r>
    </w:p>
  </w:footnote>
  <w:footnote w:type="continuationSeparator" w:id="0">
    <w:p w:rsidR="00DB7F57" w:rsidRDefault="00DB7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23D" w:rsidRPr="00B35E7C" w:rsidRDefault="00B3423D" w:rsidP="00B35E7C">
    <w:pPr>
      <w:pStyle w:val="aa"/>
      <w:rPr>
        <w:rFonts w:ascii="微軟正黑體" w:eastAsia="微軟正黑體" w:hAnsi="微軟正黑體"/>
      </w:rPr>
    </w:pPr>
    <w:r>
      <w:rPr>
        <w:rFonts w:hint="eastAsia"/>
      </w:rPr>
      <w:t xml:space="preserve">                                                               </w:t>
    </w:r>
    <w:r w:rsidRPr="00B35E7C">
      <w:rPr>
        <w:rFonts w:ascii="微軟正黑體" w:eastAsia="微軟正黑體" w:hAnsi="微軟正黑體"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8783C"/>
    <w:multiLevelType w:val="hybridMultilevel"/>
    <w:tmpl w:val="A170CE36"/>
    <w:lvl w:ilvl="0" w:tplc="4C7A32C8">
      <w:start w:val="1"/>
      <w:numFmt w:val="taiwaneseCountingThousand"/>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F5A2F2A"/>
    <w:multiLevelType w:val="multilevel"/>
    <w:tmpl w:val="89E80502"/>
    <w:lvl w:ilvl="0">
      <w:start w:val="1"/>
      <w:numFmt w:val="none"/>
      <w:lvlText w:val="〈一〉"/>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FCB090F"/>
    <w:multiLevelType w:val="singleLevel"/>
    <w:tmpl w:val="6E72805E"/>
    <w:lvl w:ilvl="0">
      <w:start w:val="1"/>
      <w:numFmt w:val="taiwaneseCountingThousand"/>
      <w:lvlText w:val="%1、"/>
      <w:lvlJc w:val="left"/>
      <w:pPr>
        <w:tabs>
          <w:tab w:val="num" w:pos="1304"/>
        </w:tabs>
        <w:ind w:left="1304" w:hanging="624"/>
      </w:pPr>
      <w:rPr>
        <w:rFonts w:ascii="新細明體" w:eastAsia="新細明體" w:hint="eastAsia"/>
        <w:sz w:val="24"/>
      </w:rPr>
    </w:lvl>
  </w:abstractNum>
  <w:abstractNum w:abstractNumId="3" w15:restartNumberingAfterBreak="0">
    <w:nsid w:val="14A4042A"/>
    <w:multiLevelType w:val="singleLevel"/>
    <w:tmpl w:val="A59A7C2E"/>
    <w:lvl w:ilvl="0">
      <w:start w:val="1"/>
      <w:numFmt w:val="decimal"/>
      <w:lvlText w:val="%1."/>
      <w:lvlJc w:val="left"/>
      <w:pPr>
        <w:tabs>
          <w:tab w:val="num" w:pos="2231"/>
        </w:tabs>
        <w:ind w:left="2211" w:hanging="340"/>
      </w:pPr>
      <w:rPr>
        <w:rFonts w:eastAsia="新細明體" w:hint="eastAsia"/>
        <w:sz w:val="24"/>
      </w:rPr>
    </w:lvl>
  </w:abstractNum>
  <w:abstractNum w:abstractNumId="4" w15:restartNumberingAfterBreak="0">
    <w:nsid w:val="1B4300FF"/>
    <w:multiLevelType w:val="multilevel"/>
    <w:tmpl w:val="7A489DEA"/>
    <w:lvl w:ilvl="0">
      <w:start w:val="1"/>
      <w:numFmt w:val="taiwaneseCountingThousand"/>
      <w:lvlText w:val="%1、"/>
      <w:lvlJc w:val="left"/>
      <w:pPr>
        <w:tabs>
          <w:tab w:val="num" w:pos="568"/>
        </w:tabs>
        <w:ind w:left="1419"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568"/>
        </w:tabs>
        <w:ind w:left="1192" w:hanging="199"/>
      </w:pPr>
      <w:rPr>
        <w:rFonts w:hint="eastAsia"/>
        <w:b w:val="0"/>
      </w:rPr>
    </w:lvl>
    <w:lvl w:ilvl="2">
      <w:start w:val="1"/>
      <w:numFmt w:val="decimal"/>
      <w:lvlText w:val="%3."/>
      <w:lvlJc w:val="left"/>
      <w:pPr>
        <w:tabs>
          <w:tab w:val="num" w:pos="1986"/>
        </w:tabs>
        <w:ind w:left="1986" w:hanging="567"/>
      </w:pPr>
      <w:rPr>
        <w:rFonts w:hint="eastAsia"/>
      </w:rPr>
    </w:lvl>
    <w:lvl w:ilvl="3">
      <w:start w:val="1"/>
      <w:numFmt w:val="decimal"/>
      <w:lvlText w:val="%1.%2.%3.%4"/>
      <w:lvlJc w:val="left"/>
      <w:pPr>
        <w:tabs>
          <w:tab w:val="num" w:pos="2552"/>
        </w:tabs>
        <w:ind w:left="2552" w:hanging="708"/>
      </w:pPr>
      <w:rPr>
        <w:rFonts w:hint="eastAsia"/>
      </w:rPr>
    </w:lvl>
    <w:lvl w:ilvl="4">
      <w:start w:val="1"/>
      <w:numFmt w:val="decimal"/>
      <w:lvlText w:val="%1.%2.%3.%4.%5"/>
      <w:lvlJc w:val="left"/>
      <w:pPr>
        <w:tabs>
          <w:tab w:val="num" w:pos="3119"/>
        </w:tabs>
        <w:ind w:left="3119" w:hanging="850"/>
      </w:pPr>
      <w:rPr>
        <w:rFonts w:hint="eastAsia"/>
      </w:rPr>
    </w:lvl>
    <w:lvl w:ilvl="5">
      <w:start w:val="1"/>
      <w:numFmt w:val="decimal"/>
      <w:lvlText w:val="%1.%2.%3.%4.%5.%6"/>
      <w:lvlJc w:val="left"/>
      <w:pPr>
        <w:tabs>
          <w:tab w:val="num" w:pos="3828"/>
        </w:tabs>
        <w:ind w:left="3828" w:hanging="1134"/>
      </w:pPr>
      <w:rPr>
        <w:rFonts w:hint="eastAsia"/>
      </w:rPr>
    </w:lvl>
    <w:lvl w:ilvl="6">
      <w:start w:val="1"/>
      <w:numFmt w:val="decimal"/>
      <w:lvlText w:val="%1.%2.%3.%4.%5.%6.%7"/>
      <w:lvlJc w:val="left"/>
      <w:pPr>
        <w:tabs>
          <w:tab w:val="num" w:pos="4395"/>
        </w:tabs>
        <w:ind w:left="4395" w:hanging="1276"/>
      </w:pPr>
      <w:rPr>
        <w:rFonts w:hint="eastAsia"/>
      </w:rPr>
    </w:lvl>
    <w:lvl w:ilvl="7">
      <w:start w:val="1"/>
      <w:numFmt w:val="decimal"/>
      <w:lvlText w:val="%1.%2.%3.%4.%5.%6.%7.%8"/>
      <w:lvlJc w:val="left"/>
      <w:pPr>
        <w:tabs>
          <w:tab w:val="num" w:pos="4962"/>
        </w:tabs>
        <w:ind w:left="4962" w:hanging="1418"/>
      </w:pPr>
      <w:rPr>
        <w:rFonts w:hint="eastAsia"/>
      </w:rPr>
    </w:lvl>
    <w:lvl w:ilvl="8">
      <w:start w:val="1"/>
      <w:numFmt w:val="decimal"/>
      <w:lvlText w:val="%1.%2.%3.%4.%5.%6.%7.%8.%9"/>
      <w:lvlJc w:val="left"/>
      <w:pPr>
        <w:tabs>
          <w:tab w:val="num" w:pos="5670"/>
        </w:tabs>
        <w:ind w:left="5670" w:hanging="1700"/>
      </w:pPr>
      <w:rPr>
        <w:rFonts w:hint="eastAsia"/>
      </w:rPr>
    </w:lvl>
  </w:abstractNum>
  <w:abstractNum w:abstractNumId="5" w15:restartNumberingAfterBreak="0">
    <w:nsid w:val="1DE80856"/>
    <w:multiLevelType w:val="hybridMultilevel"/>
    <w:tmpl w:val="1034F6CE"/>
    <w:lvl w:ilvl="0" w:tplc="0409000F">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89297D"/>
    <w:multiLevelType w:val="hybridMultilevel"/>
    <w:tmpl w:val="91027EA0"/>
    <w:lvl w:ilvl="0" w:tplc="3B00D436">
      <w:start w:val="1"/>
      <w:numFmt w:val="taiwaneseCountingThousand"/>
      <w:lvlText w:val="(%1)"/>
      <w:lvlJc w:val="left"/>
      <w:pPr>
        <w:ind w:left="1440" w:hanging="480"/>
      </w:pPr>
      <w:rPr>
        <w:rFonts w:ascii="新細明體" w:eastAsia="新細明體" w:hint="eastAsia"/>
        <w:sz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17E0563"/>
    <w:multiLevelType w:val="hybridMultilevel"/>
    <w:tmpl w:val="313AD478"/>
    <w:lvl w:ilvl="0" w:tplc="04090015">
      <w:start w:val="2"/>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DC444A"/>
    <w:multiLevelType w:val="hybridMultilevel"/>
    <w:tmpl w:val="5B3A57F0"/>
    <w:lvl w:ilvl="0" w:tplc="A574BEF8">
      <w:start w:val="1"/>
      <w:numFmt w:val="taiwaneseCountingThousand"/>
      <w:lvlText w:val="(%1)"/>
      <w:lvlJc w:val="left"/>
      <w:pPr>
        <w:tabs>
          <w:tab w:val="num" w:pos="690"/>
        </w:tabs>
        <w:ind w:left="690" w:hanging="450"/>
      </w:pPr>
      <w:rPr>
        <w:rFonts w:hint="eastAsia"/>
      </w:rPr>
    </w:lvl>
    <w:lvl w:ilvl="1" w:tplc="275E9386">
      <w:start w:val="1"/>
      <w:numFmt w:val="decimal"/>
      <w:lvlText w:val="%2."/>
      <w:lvlJc w:val="left"/>
      <w:pPr>
        <w:tabs>
          <w:tab w:val="num" w:pos="1080"/>
        </w:tabs>
        <w:ind w:left="1080" w:hanging="360"/>
      </w:pPr>
      <w:rPr>
        <w:rFonts w:hint="eastAsia"/>
      </w:r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9" w15:restartNumberingAfterBreak="0">
    <w:nsid w:val="25C35D9F"/>
    <w:multiLevelType w:val="hybridMultilevel"/>
    <w:tmpl w:val="1CF41996"/>
    <w:lvl w:ilvl="0" w:tplc="4D9A6EE0">
      <w:start w:val="5"/>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C2847F6"/>
    <w:multiLevelType w:val="singleLevel"/>
    <w:tmpl w:val="C62AD27C"/>
    <w:lvl w:ilvl="0">
      <w:start w:val="1"/>
      <w:numFmt w:val="decimal"/>
      <w:lvlText w:val="(%1)"/>
      <w:lvlJc w:val="left"/>
      <w:pPr>
        <w:tabs>
          <w:tab w:val="num" w:pos="2665"/>
        </w:tabs>
        <w:ind w:left="2665" w:hanging="510"/>
      </w:pPr>
      <w:rPr>
        <w:rFonts w:eastAsia="新細明體" w:hint="eastAsia"/>
        <w:sz w:val="24"/>
      </w:rPr>
    </w:lvl>
  </w:abstractNum>
  <w:abstractNum w:abstractNumId="11" w15:restartNumberingAfterBreak="0">
    <w:nsid w:val="2EBF137A"/>
    <w:multiLevelType w:val="hybridMultilevel"/>
    <w:tmpl w:val="F93AF08C"/>
    <w:lvl w:ilvl="0" w:tplc="F9DAD690">
      <w:start w:val="1"/>
      <w:numFmt w:val="decimalFullWidth"/>
      <w:lvlText w:val="%1．"/>
      <w:lvlJc w:val="left"/>
      <w:pPr>
        <w:tabs>
          <w:tab w:val="num" w:pos="2591"/>
        </w:tabs>
        <w:ind w:left="2591" w:hanging="720"/>
      </w:pPr>
      <w:rPr>
        <w:rFonts w:hint="eastAsia"/>
      </w:rPr>
    </w:lvl>
    <w:lvl w:ilvl="1" w:tplc="04090019" w:tentative="1">
      <w:start w:val="1"/>
      <w:numFmt w:val="ideographTraditional"/>
      <w:lvlText w:val="%2、"/>
      <w:lvlJc w:val="left"/>
      <w:pPr>
        <w:tabs>
          <w:tab w:val="num" w:pos="2831"/>
        </w:tabs>
        <w:ind w:left="2831" w:hanging="480"/>
      </w:pPr>
    </w:lvl>
    <w:lvl w:ilvl="2" w:tplc="0409001B" w:tentative="1">
      <w:start w:val="1"/>
      <w:numFmt w:val="lowerRoman"/>
      <w:lvlText w:val="%3."/>
      <w:lvlJc w:val="right"/>
      <w:pPr>
        <w:tabs>
          <w:tab w:val="num" w:pos="3311"/>
        </w:tabs>
        <w:ind w:left="3311" w:hanging="480"/>
      </w:pPr>
    </w:lvl>
    <w:lvl w:ilvl="3" w:tplc="0409000F" w:tentative="1">
      <w:start w:val="1"/>
      <w:numFmt w:val="decimal"/>
      <w:lvlText w:val="%4."/>
      <w:lvlJc w:val="left"/>
      <w:pPr>
        <w:tabs>
          <w:tab w:val="num" w:pos="3791"/>
        </w:tabs>
        <w:ind w:left="3791" w:hanging="480"/>
      </w:pPr>
    </w:lvl>
    <w:lvl w:ilvl="4" w:tplc="04090019" w:tentative="1">
      <w:start w:val="1"/>
      <w:numFmt w:val="ideographTraditional"/>
      <w:lvlText w:val="%5、"/>
      <w:lvlJc w:val="left"/>
      <w:pPr>
        <w:tabs>
          <w:tab w:val="num" w:pos="4271"/>
        </w:tabs>
        <w:ind w:left="4271" w:hanging="480"/>
      </w:pPr>
    </w:lvl>
    <w:lvl w:ilvl="5" w:tplc="0409001B" w:tentative="1">
      <w:start w:val="1"/>
      <w:numFmt w:val="lowerRoman"/>
      <w:lvlText w:val="%6."/>
      <w:lvlJc w:val="right"/>
      <w:pPr>
        <w:tabs>
          <w:tab w:val="num" w:pos="4751"/>
        </w:tabs>
        <w:ind w:left="4751" w:hanging="480"/>
      </w:pPr>
    </w:lvl>
    <w:lvl w:ilvl="6" w:tplc="0409000F" w:tentative="1">
      <w:start w:val="1"/>
      <w:numFmt w:val="decimal"/>
      <w:lvlText w:val="%7."/>
      <w:lvlJc w:val="left"/>
      <w:pPr>
        <w:tabs>
          <w:tab w:val="num" w:pos="5231"/>
        </w:tabs>
        <w:ind w:left="5231" w:hanging="480"/>
      </w:pPr>
    </w:lvl>
    <w:lvl w:ilvl="7" w:tplc="04090019" w:tentative="1">
      <w:start w:val="1"/>
      <w:numFmt w:val="ideographTraditional"/>
      <w:lvlText w:val="%8、"/>
      <w:lvlJc w:val="left"/>
      <w:pPr>
        <w:tabs>
          <w:tab w:val="num" w:pos="5711"/>
        </w:tabs>
        <w:ind w:left="5711" w:hanging="480"/>
      </w:pPr>
    </w:lvl>
    <w:lvl w:ilvl="8" w:tplc="0409001B" w:tentative="1">
      <w:start w:val="1"/>
      <w:numFmt w:val="lowerRoman"/>
      <w:lvlText w:val="%9."/>
      <w:lvlJc w:val="right"/>
      <w:pPr>
        <w:tabs>
          <w:tab w:val="num" w:pos="6191"/>
        </w:tabs>
        <w:ind w:left="6191" w:hanging="480"/>
      </w:pPr>
    </w:lvl>
  </w:abstractNum>
  <w:abstractNum w:abstractNumId="12" w15:restartNumberingAfterBreak="0">
    <w:nsid w:val="31024D75"/>
    <w:multiLevelType w:val="hybridMultilevel"/>
    <w:tmpl w:val="97A6538C"/>
    <w:lvl w:ilvl="0" w:tplc="3B8611C8">
      <w:start w:val="1"/>
      <w:numFmt w:val="decimal"/>
      <w:lvlText w:val="%1."/>
      <w:lvlJc w:val="left"/>
      <w:pPr>
        <w:tabs>
          <w:tab w:val="num" w:pos="1044"/>
        </w:tabs>
        <w:ind w:left="1044" w:hanging="360"/>
      </w:pPr>
      <w:rPr>
        <w:rFonts w:cs="Times New Roman" w:hint="default"/>
        <w:color w:val="000000"/>
      </w:rPr>
    </w:lvl>
    <w:lvl w:ilvl="1" w:tplc="04090019" w:tentative="1">
      <w:start w:val="1"/>
      <w:numFmt w:val="ideographTraditional"/>
      <w:lvlText w:val="%2、"/>
      <w:lvlJc w:val="left"/>
      <w:pPr>
        <w:tabs>
          <w:tab w:val="num" w:pos="1644"/>
        </w:tabs>
        <w:ind w:left="1644" w:hanging="480"/>
      </w:pPr>
    </w:lvl>
    <w:lvl w:ilvl="2" w:tplc="0409001B" w:tentative="1">
      <w:start w:val="1"/>
      <w:numFmt w:val="lowerRoman"/>
      <w:lvlText w:val="%3."/>
      <w:lvlJc w:val="right"/>
      <w:pPr>
        <w:tabs>
          <w:tab w:val="num" w:pos="2124"/>
        </w:tabs>
        <w:ind w:left="2124" w:hanging="480"/>
      </w:pPr>
    </w:lvl>
    <w:lvl w:ilvl="3" w:tplc="0409000F" w:tentative="1">
      <w:start w:val="1"/>
      <w:numFmt w:val="decimal"/>
      <w:lvlText w:val="%4."/>
      <w:lvlJc w:val="left"/>
      <w:pPr>
        <w:tabs>
          <w:tab w:val="num" w:pos="2604"/>
        </w:tabs>
        <w:ind w:left="2604" w:hanging="480"/>
      </w:pPr>
    </w:lvl>
    <w:lvl w:ilvl="4" w:tplc="04090019" w:tentative="1">
      <w:start w:val="1"/>
      <w:numFmt w:val="ideographTraditional"/>
      <w:lvlText w:val="%5、"/>
      <w:lvlJc w:val="left"/>
      <w:pPr>
        <w:tabs>
          <w:tab w:val="num" w:pos="3084"/>
        </w:tabs>
        <w:ind w:left="3084" w:hanging="480"/>
      </w:pPr>
    </w:lvl>
    <w:lvl w:ilvl="5" w:tplc="0409001B" w:tentative="1">
      <w:start w:val="1"/>
      <w:numFmt w:val="lowerRoman"/>
      <w:lvlText w:val="%6."/>
      <w:lvlJc w:val="right"/>
      <w:pPr>
        <w:tabs>
          <w:tab w:val="num" w:pos="3564"/>
        </w:tabs>
        <w:ind w:left="3564" w:hanging="480"/>
      </w:pPr>
    </w:lvl>
    <w:lvl w:ilvl="6" w:tplc="0409000F" w:tentative="1">
      <w:start w:val="1"/>
      <w:numFmt w:val="decimal"/>
      <w:lvlText w:val="%7."/>
      <w:lvlJc w:val="left"/>
      <w:pPr>
        <w:tabs>
          <w:tab w:val="num" w:pos="4044"/>
        </w:tabs>
        <w:ind w:left="4044" w:hanging="480"/>
      </w:pPr>
    </w:lvl>
    <w:lvl w:ilvl="7" w:tplc="04090019" w:tentative="1">
      <w:start w:val="1"/>
      <w:numFmt w:val="ideographTraditional"/>
      <w:lvlText w:val="%8、"/>
      <w:lvlJc w:val="left"/>
      <w:pPr>
        <w:tabs>
          <w:tab w:val="num" w:pos="4524"/>
        </w:tabs>
        <w:ind w:left="4524" w:hanging="480"/>
      </w:pPr>
    </w:lvl>
    <w:lvl w:ilvl="8" w:tplc="0409001B" w:tentative="1">
      <w:start w:val="1"/>
      <w:numFmt w:val="lowerRoman"/>
      <w:lvlText w:val="%9."/>
      <w:lvlJc w:val="right"/>
      <w:pPr>
        <w:tabs>
          <w:tab w:val="num" w:pos="5004"/>
        </w:tabs>
        <w:ind w:left="5004" w:hanging="480"/>
      </w:pPr>
    </w:lvl>
  </w:abstractNum>
  <w:abstractNum w:abstractNumId="13" w15:restartNumberingAfterBreak="0">
    <w:nsid w:val="37D0619F"/>
    <w:multiLevelType w:val="multilevel"/>
    <w:tmpl w:val="F236B91E"/>
    <w:lvl w:ilvl="0">
      <w:start w:val="1"/>
      <w:numFmt w:val="taiwaneseCountingThousand"/>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39890EBF"/>
    <w:multiLevelType w:val="hybridMultilevel"/>
    <w:tmpl w:val="C7965392"/>
    <w:lvl w:ilvl="0" w:tplc="AB4E4B16">
      <w:start w:val="1"/>
      <w:numFmt w:val="decimalFullWidth"/>
      <w:lvlText w:val="（%1）"/>
      <w:lvlJc w:val="left"/>
      <w:pPr>
        <w:tabs>
          <w:tab w:val="num" w:pos="1415"/>
        </w:tabs>
        <w:ind w:left="1415" w:hanging="855"/>
      </w:pPr>
      <w:rPr>
        <w:rFonts w:hint="eastAsia"/>
      </w:rPr>
    </w:lvl>
    <w:lvl w:ilvl="1" w:tplc="266A03D8">
      <w:start w:val="1"/>
      <w:numFmt w:val="upperLetter"/>
      <w:lvlText w:val="%2、"/>
      <w:lvlJc w:val="left"/>
      <w:pPr>
        <w:tabs>
          <w:tab w:val="num" w:pos="3342"/>
        </w:tabs>
        <w:ind w:left="3342"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98B5247"/>
    <w:multiLevelType w:val="hybridMultilevel"/>
    <w:tmpl w:val="2786AF22"/>
    <w:lvl w:ilvl="0" w:tplc="80FA57FE">
      <w:start w:val="1"/>
      <w:numFmt w:val="taiwaneseCountingThousand"/>
      <w:lvlText w:val="(%1)"/>
      <w:lvlJc w:val="left"/>
      <w:pPr>
        <w:tabs>
          <w:tab w:val="num" w:pos="955"/>
        </w:tabs>
        <w:ind w:left="955" w:hanging="720"/>
      </w:pPr>
      <w:rPr>
        <w:rFonts w:hint="default"/>
      </w:rPr>
    </w:lvl>
    <w:lvl w:ilvl="1" w:tplc="04090019">
      <w:start w:val="1"/>
      <w:numFmt w:val="ideographTraditional"/>
      <w:lvlText w:val="%2、"/>
      <w:lvlJc w:val="left"/>
      <w:pPr>
        <w:tabs>
          <w:tab w:val="num" w:pos="1195"/>
        </w:tabs>
        <w:ind w:left="1195" w:hanging="480"/>
      </w:pPr>
    </w:lvl>
    <w:lvl w:ilvl="2" w:tplc="0409001B" w:tentative="1">
      <w:start w:val="1"/>
      <w:numFmt w:val="lowerRoman"/>
      <w:lvlText w:val="%3."/>
      <w:lvlJc w:val="right"/>
      <w:pPr>
        <w:tabs>
          <w:tab w:val="num" w:pos="1675"/>
        </w:tabs>
        <w:ind w:left="1675" w:hanging="480"/>
      </w:pPr>
    </w:lvl>
    <w:lvl w:ilvl="3" w:tplc="0409000F" w:tentative="1">
      <w:start w:val="1"/>
      <w:numFmt w:val="decimal"/>
      <w:lvlText w:val="%4."/>
      <w:lvlJc w:val="left"/>
      <w:pPr>
        <w:tabs>
          <w:tab w:val="num" w:pos="2155"/>
        </w:tabs>
        <w:ind w:left="2155" w:hanging="480"/>
      </w:pPr>
    </w:lvl>
    <w:lvl w:ilvl="4" w:tplc="04090019" w:tentative="1">
      <w:start w:val="1"/>
      <w:numFmt w:val="ideographTraditional"/>
      <w:lvlText w:val="%5、"/>
      <w:lvlJc w:val="left"/>
      <w:pPr>
        <w:tabs>
          <w:tab w:val="num" w:pos="2635"/>
        </w:tabs>
        <w:ind w:left="2635" w:hanging="480"/>
      </w:pPr>
    </w:lvl>
    <w:lvl w:ilvl="5" w:tplc="0409001B" w:tentative="1">
      <w:start w:val="1"/>
      <w:numFmt w:val="lowerRoman"/>
      <w:lvlText w:val="%6."/>
      <w:lvlJc w:val="right"/>
      <w:pPr>
        <w:tabs>
          <w:tab w:val="num" w:pos="3115"/>
        </w:tabs>
        <w:ind w:left="3115" w:hanging="480"/>
      </w:pPr>
    </w:lvl>
    <w:lvl w:ilvl="6" w:tplc="0409000F" w:tentative="1">
      <w:start w:val="1"/>
      <w:numFmt w:val="decimal"/>
      <w:lvlText w:val="%7."/>
      <w:lvlJc w:val="left"/>
      <w:pPr>
        <w:tabs>
          <w:tab w:val="num" w:pos="3595"/>
        </w:tabs>
        <w:ind w:left="3595" w:hanging="480"/>
      </w:pPr>
    </w:lvl>
    <w:lvl w:ilvl="7" w:tplc="04090019" w:tentative="1">
      <w:start w:val="1"/>
      <w:numFmt w:val="ideographTraditional"/>
      <w:lvlText w:val="%8、"/>
      <w:lvlJc w:val="left"/>
      <w:pPr>
        <w:tabs>
          <w:tab w:val="num" w:pos="4075"/>
        </w:tabs>
        <w:ind w:left="4075" w:hanging="480"/>
      </w:pPr>
    </w:lvl>
    <w:lvl w:ilvl="8" w:tplc="0409001B" w:tentative="1">
      <w:start w:val="1"/>
      <w:numFmt w:val="lowerRoman"/>
      <w:lvlText w:val="%9."/>
      <w:lvlJc w:val="right"/>
      <w:pPr>
        <w:tabs>
          <w:tab w:val="num" w:pos="4555"/>
        </w:tabs>
        <w:ind w:left="4555" w:hanging="480"/>
      </w:pPr>
    </w:lvl>
  </w:abstractNum>
  <w:abstractNum w:abstractNumId="16" w15:restartNumberingAfterBreak="0">
    <w:nsid w:val="476F2B57"/>
    <w:multiLevelType w:val="hybridMultilevel"/>
    <w:tmpl w:val="EA5A1EE0"/>
    <w:lvl w:ilvl="0" w:tplc="04090015">
      <w:start w:val="10"/>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DA74995"/>
    <w:multiLevelType w:val="multilevel"/>
    <w:tmpl w:val="BF54AA4E"/>
    <w:lvl w:ilvl="0">
      <w:start w:val="1"/>
      <w:numFmt w:val="none"/>
      <w:lvlText w:val="〈、〉"/>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5AB16F81"/>
    <w:multiLevelType w:val="hybridMultilevel"/>
    <w:tmpl w:val="B7AA99B2"/>
    <w:lvl w:ilvl="0" w:tplc="BE765A5A">
      <w:start w:val="8"/>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60420E67"/>
    <w:multiLevelType w:val="hybridMultilevel"/>
    <w:tmpl w:val="25ACB292"/>
    <w:lvl w:ilvl="0" w:tplc="3B56C7A8">
      <w:start w:val="1"/>
      <w:numFmt w:val="taiwaneseCountingThousand"/>
      <w:lvlText w:val="%1、"/>
      <w:lvlJc w:val="left"/>
      <w:pPr>
        <w:tabs>
          <w:tab w:val="num" w:pos="420"/>
        </w:tabs>
        <w:ind w:left="420" w:hanging="420"/>
      </w:pPr>
      <w:rPr>
        <w:rFonts w:ascii="Times New Roman" w:eastAsia="Times New Roman" w:hAnsi="Times New Roman"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55548EA"/>
    <w:multiLevelType w:val="singleLevel"/>
    <w:tmpl w:val="3B00D436"/>
    <w:lvl w:ilvl="0">
      <w:start w:val="1"/>
      <w:numFmt w:val="taiwaneseCountingThousand"/>
      <w:lvlText w:val="(%1)"/>
      <w:lvlJc w:val="left"/>
      <w:pPr>
        <w:tabs>
          <w:tab w:val="num" w:pos="1871"/>
        </w:tabs>
        <w:ind w:left="1871" w:hanging="567"/>
      </w:pPr>
      <w:rPr>
        <w:rFonts w:ascii="新細明體" w:eastAsia="新細明體" w:hint="eastAsia"/>
        <w:sz w:val="24"/>
      </w:rPr>
    </w:lvl>
  </w:abstractNum>
  <w:abstractNum w:abstractNumId="21" w15:restartNumberingAfterBreak="0">
    <w:nsid w:val="6A243673"/>
    <w:multiLevelType w:val="hybridMultilevel"/>
    <w:tmpl w:val="8DEE7142"/>
    <w:lvl w:ilvl="0" w:tplc="09F8DE6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6FE26EF6"/>
    <w:multiLevelType w:val="hybridMultilevel"/>
    <w:tmpl w:val="4A7C0762"/>
    <w:lvl w:ilvl="0" w:tplc="8D927D98">
      <w:start w:val="1"/>
      <w:numFmt w:val="decimalFullWidth"/>
      <w:lvlText w:val="%1．"/>
      <w:lvlJc w:val="left"/>
      <w:pPr>
        <w:tabs>
          <w:tab w:val="num" w:pos="2591"/>
        </w:tabs>
        <w:ind w:left="2591" w:hanging="720"/>
      </w:pPr>
      <w:rPr>
        <w:rFonts w:hint="eastAsia"/>
        <w:lang w:val="en-US"/>
      </w:rPr>
    </w:lvl>
    <w:lvl w:ilvl="1" w:tplc="F550BB62">
      <w:start w:val="1"/>
      <w:numFmt w:val="decimalFullWidth"/>
      <w:lvlText w:val="（%2）"/>
      <w:lvlJc w:val="left"/>
      <w:pPr>
        <w:tabs>
          <w:tab w:val="num" w:pos="3206"/>
        </w:tabs>
        <w:ind w:left="3206" w:hanging="855"/>
      </w:pPr>
      <w:rPr>
        <w:rFonts w:hint="eastAsia"/>
      </w:rPr>
    </w:lvl>
    <w:lvl w:ilvl="2" w:tplc="0409001B" w:tentative="1">
      <w:start w:val="1"/>
      <w:numFmt w:val="lowerRoman"/>
      <w:lvlText w:val="%3."/>
      <w:lvlJc w:val="right"/>
      <w:pPr>
        <w:tabs>
          <w:tab w:val="num" w:pos="3311"/>
        </w:tabs>
        <w:ind w:left="3311" w:hanging="480"/>
      </w:pPr>
    </w:lvl>
    <w:lvl w:ilvl="3" w:tplc="0409000F" w:tentative="1">
      <w:start w:val="1"/>
      <w:numFmt w:val="decimal"/>
      <w:lvlText w:val="%4."/>
      <w:lvlJc w:val="left"/>
      <w:pPr>
        <w:tabs>
          <w:tab w:val="num" w:pos="3791"/>
        </w:tabs>
        <w:ind w:left="3791" w:hanging="480"/>
      </w:pPr>
    </w:lvl>
    <w:lvl w:ilvl="4" w:tplc="04090019" w:tentative="1">
      <w:start w:val="1"/>
      <w:numFmt w:val="ideographTraditional"/>
      <w:lvlText w:val="%5、"/>
      <w:lvlJc w:val="left"/>
      <w:pPr>
        <w:tabs>
          <w:tab w:val="num" w:pos="4271"/>
        </w:tabs>
        <w:ind w:left="4271" w:hanging="480"/>
      </w:pPr>
    </w:lvl>
    <w:lvl w:ilvl="5" w:tplc="0409001B" w:tentative="1">
      <w:start w:val="1"/>
      <w:numFmt w:val="lowerRoman"/>
      <w:lvlText w:val="%6."/>
      <w:lvlJc w:val="right"/>
      <w:pPr>
        <w:tabs>
          <w:tab w:val="num" w:pos="4751"/>
        </w:tabs>
        <w:ind w:left="4751" w:hanging="480"/>
      </w:pPr>
    </w:lvl>
    <w:lvl w:ilvl="6" w:tplc="0409000F" w:tentative="1">
      <w:start w:val="1"/>
      <w:numFmt w:val="decimal"/>
      <w:lvlText w:val="%7."/>
      <w:lvlJc w:val="left"/>
      <w:pPr>
        <w:tabs>
          <w:tab w:val="num" w:pos="5231"/>
        </w:tabs>
        <w:ind w:left="5231" w:hanging="480"/>
      </w:pPr>
    </w:lvl>
    <w:lvl w:ilvl="7" w:tplc="04090019" w:tentative="1">
      <w:start w:val="1"/>
      <w:numFmt w:val="ideographTraditional"/>
      <w:lvlText w:val="%8、"/>
      <w:lvlJc w:val="left"/>
      <w:pPr>
        <w:tabs>
          <w:tab w:val="num" w:pos="5711"/>
        </w:tabs>
        <w:ind w:left="5711" w:hanging="480"/>
      </w:pPr>
    </w:lvl>
    <w:lvl w:ilvl="8" w:tplc="0409001B" w:tentative="1">
      <w:start w:val="1"/>
      <w:numFmt w:val="lowerRoman"/>
      <w:lvlText w:val="%9."/>
      <w:lvlJc w:val="right"/>
      <w:pPr>
        <w:tabs>
          <w:tab w:val="num" w:pos="6191"/>
        </w:tabs>
        <w:ind w:left="6191" w:hanging="480"/>
      </w:pPr>
    </w:lvl>
  </w:abstractNum>
  <w:abstractNum w:abstractNumId="23" w15:restartNumberingAfterBreak="0">
    <w:nsid w:val="71AB7674"/>
    <w:multiLevelType w:val="hybridMultilevel"/>
    <w:tmpl w:val="52586F9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3363C21"/>
    <w:multiLevelType w:val="hybridMultilevel"/>
    <w:tmpl w:val="1C2081EE"/>
    <w:lvl w:ilvl="0" w:tplc="32A8D5DA">
      <w:start w:val="1"/>
      <w:numFmt w:val="taiwaneseCountingThousand"/>
      <w:lvlText w:val="(%1)"/>
      <w:lvlJc w:val="left"/>
      <w:pPr>
        <w:ind w:left="1200" w:hanging="72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84B14D6"/>
    <w:multiLevelType w:val="singleLevel"/>
    <w:tmpl w:val="0AE2C760"/>
    <w:lvl w:ilvl="0">
      <w:start w:val="1"/>
      <w:numFmt w:val="decimal"/>
      <w:lvlText w:val="%1."/>
      <w:lvlJc w:val="left"/>
      <w:pPr>
        <w:tabs>
          <w:tab w:val="num" w:pos="2220"/>
        </w:tabs>
        <w:ind w:left="2220" w:hanging="345"/>
      </w:pPr>
      <w:rPr>
        <w:rFonts w:hint="eastAsia"/>
      </w:rPr>
    </w:lvl>
  </w:abstractNum>
  <w:abstractNum w:abstractNumId="26" w15:restartNumberingAfterBreak="0">
    <w:nsid w:val="7A671512"/>
    <w:multiLevelType w:val="hybridMultilevel"/>
    <w:tmpl w:val="824E62E2"/>
    <w:lvl w:ilvl="0" w:tplc="748CC052">
      <w:start w:val="1"/>
      <w:numFmt w:val="taiwaneseCountingThousand"/>
      <w:lvlText w:val="(%1)"/>
      <w:lvlJc w:val="left"/>
      <w:pPr>
        <w:tabs>
          <w:tab w:val="num" w:pos="1025"/>
        </w:tabs>
        <w:ind w:left="1025" w:hanging="360"/>
      </w:pPr>
      <w:rPr>
        <w:rFonts w:hint="eastAsia"/>
      </w:rPr>
    </w:lvl>
    <w:lvl w:ilvl="1" w:tplc="04090019" w:tentative="1">
      <w:start w:val="1"/>
      <w:numFmt w:val="ideographTraditional"/>
      <w:lvlText w:val="%2、"/>
      <w:lvlJc w:val="left"/>
      <w:pPr>
        <w:tabs>
          <w:tab w:val="num" w:pos="1625"/>
        </w:tabs>
        <w:ind w:left="1625" w:hanging="480"/>
      </w:pPr>
    </w:lvl>
    <w:lvl w:ilvl="2" w:tplc="0409001B" w:tentative="1">
      <w:start w:val="1"/>
      <w:numFmt w:val="lowerRoman"/>
      <w:lvlText w:val="%3."/>
      <w:lvlJc w:val="right"/>
      <w:pPr>
        <w:tabs>
          <w:tab w:val="num" w:pos="2105"/>
        </w:tabs>
        <w:ind w:left="2105" w:hanging="480"/>
      </w:pPr>
    </w:lvl>
    <w:lvl w:ilvl="3" w:tplc="0409000F" w:tentative="1">
      <w:start w:val="1"/>
      <w:numFmt w:val="decimal"/>
      <w:lvlText w:val="%4."/>
      <w:lvlJc w:val="left"/>
      <w:pPr>
        <w:tabs>
          <w:tab w:val="num" w:pos="2585"/>
        </w:tabs>
        <w:ind w:left="2585" w:hanging="480"/>
      </w:pPr>
    </w:lvl>
    <w:lvl w:ilvl="4" w:tplc="04090019" w:tentative="1">
      <w:start w:val="1"/>
      <w:numFmt w:val="ideographTraditional"/>
      <w:lvlText w:val="%5、"/>
      <w:lvlJc w:val="left"/>
      <w:pPr>
        <w:tabs>
          <w:tab w:val="num" w:pos="3065"/>
        </w:tabs>
        <w:ind w:left="3065" w:hanging="480"/>
      </w:pPr>
    </w:lvl>
    <w:lvl w:ilvl="5" w:tplc="0409001B" w:tentative="1">
      <w:start w:val="1"/>
      <w:numFmt w:val="lowerRoman"/>
      <w:lvlText w:val="%6."/>
      <w:lvlJc w:val="right"/>
      <w:pPr>
        <w:tabs>
          <w:tab w:val="num" w:pos="3545"/>
        </w:tabs>
        <w:ind w:left="3545" w:hanging="480"/>
      </w:pPr>
    </w:lvl>
    <w:lvl w:ilvl="6" w:tplc="0409000F" w:tentative="1">
      <w:start w:val="1"/>
      <w:numFmt w:val="decimal"/>
      <w:lvlText w:val="%7."/>
      <w:lvlJc w:val="left"/>
      <w:pPr>
        <w:tabs>
          <w:tab w:val="num" w:pos="4025"/>
        </w:tabs>
        <w:ind w:left="4025" w:hanging="480"/>
      </w:pPr>
    </w:lvl>
    <w:lvl w:ilvl="7" w:tplc="04090019" w:tentative="1">
      <w:start w:val="1"/>
      <w:numFmt w:val="ideographTraditional"/>
      <w:lvlText w:val="%8、"/>
      <w:lvlJc w:val="left"/>
      <w:pPr>
        <w:tabs>
          <w:tab w:val="num" w:pos="4505"/>
        </w:tabs>
        <w:ind w:left="4505" w:hanging="480"/>
      </w:pPr>
    </w:lvl>
    <w:lvl w:ilvl="8" w:tplc="0409001B" w:tentative="1">
      <w:start w:val="1"/>
      <w:numFmt w:val="lowerRoman"/>
      <w:lvlText w:val="%9."/>
      <w:lvlJc w:val="right"/>
      <w:pPr>
        <w:tabs>
          <w:tab w:val="num" w:pos="4985"/>
        </w:tabs>
        <w:ind w:left="4985" w:hanging="480"/>
      </w:pPr>
    </w:lvl>
  </w:abstractNum>
  <w:abstractNum w:abstractNumId="27" w15:restartNumberingAfterBreak="0">
    <w:nsid w:val="7AD80693"/>
    <w:multiLevelType w:val="hybridMultilevel"/>
    <w:tmpl w:val="D29A1C3A"/>
    <w:lvl w:ilvl="0" w:tplc="705E4BF8">
      <w:start w:val="1"/>
      <w:numFmt w:val="taiwaneseCountingThousand"/>
      <w:lvlText w:val="(%1)"/>
      <w:lvlJc w:val="left"/>
      <w:pPr>
        <w:tabs>
          <w:tab w:val="num" w:pos="450"/>
        </w:tabs>
        <w:ind w:left="450" w:hanging="45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E902886"/>
    <w:multiLevelType w:val="multilevel"/>
    <w:tmpl w:val="4DF4112E"/>
    <w:lvl w:ilvl="0">
      <w:start w:val="1"/>
      <w:numFmt w:val="none"/>
      <w:lvlText w:val="〈一〉"/>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9"/>
  </w:num>
  <w:num w:numId="2">
    <w:abstractNumId w:val="0"/>
  </w:num>
  <w:num w:numId="3">
    <w:abstractNumId w:val="2"/>
  </w:num>
  <w:num w:numId="4">
    <w:abstractNumId w:val="20"/>
  </w:num>
  <w:num w:numId="5">
    <w:abstractNumId w:val="3"/>
  </w:num>
  <w:num w:numId="6">
    <w:abstractNumId w:val="10"/>
  </w:num>
  <w:num w:numId="7">
    <w:abstractNumId w:val="22"/>
  </w:num>
  <w:num w:numId="8">
    <w:abstractNumId w:val="3"/>
  </w:num>
  <w:num w:numId="9">
    <w:abstractNumId w:val="10"/>
  </w:num>
  <w:num w:numId="10">
    <w:abstractNumId w:val="25"/>
  </w:num>
  <w:num w:numId="11">
    <w:abstractNumId w:val="20"/>
    <w:lvlOverride w:ilvl="0">
      <w:startOverride w:val="1"/>
    </w:lvlOverride>
  </w:num>
  <w:num w:numId="12">
    <w:abstractNumId w:val="20"/>
    <w:lvlOverride w:ilvl="0">
      <w:startOverride w:val="1"/>
    </w:lvlOverride>
  </w:num>
  <w:num w:numId="13">
    <w:abstractNumId w:val="20"/>
    <w:lvlOverride w:ilvl="0">
      <w:startOverride w:val="1"/>
    </w:lvlOverride>
  </w:num>
  <w:num w:numId="14">
    <w:abstractNumId w:val="20"/>
    <w:lvlOverride w:ilvl="0">
      <w:startOverride w:val="1"/>
    </w:lvlOverride>
  </w:num>
  <w:num w:numId="15">
    <w:abstractNumId w:val="20"/>
    <w:lvlOverride w:ilvl="0">
      <w:startOverride w:val="1"/>
    </w:lvlOverride>
  </w:num>
  <w:num w:numId="16">
    <w:abstractNumId w:val="20"/>
    <w:lvlOverride w:ilvl="0">
      <w:startOverride w:val="1"/>
    </w:lvlOverride>
  </w:num>
  <w:num w:numId="17">
    <w:abstractNumId w:val="11"/>
  </w:num>
  <w:num w:numId="18">
    <w:abstractNumId w:val="18"/>
  </w:num>
  <w:num w:numId="19">
    <w:abstractNumId w:val="23"/>
  </w:num>
  <w:num w:numId="20">
    <w:abstractNumId w:val="5"/>
  </w:num>
  <w:num w:numId="21">
    <w:abstractNumId w:val="13"/>
  </w:num>
  <w:num w:numId="22">
    <w:abstractNumId w:val="17"/>
  </w:num>
  <w:num w:numId="23">
    <w:abstractNumId w:val="28"/>
  </w:num>
  <w:num w:numId="24">
    <w:abstractNumId w:val="1"/>
  </w:num>
  <w:num w:numId="25">
    <w:abstractNumId w:val="7"/>
  </w:num>
  <w:num w:numId="26">
    <w:abstractNumId w:val="16"/>
  </w:num>
  <w:num w:numId="27">
    <w:abstractNumId w:val="8"/>
  </w:num>
  <w:num w:numId="28">
    <w:abstractNumId w:val="26"/>
  </w:num>
  <w:num w:numId="29">
    <w:abstractNumId w:val="27"/>
  </w:num>
  <w:num w:numId="30">
    <w:abstractNumId w:val="15"/>
  </w:num>
  <w:num w:numId="31">
    <w:abstractNumId w:val="14"/>
  </w:num>
  <w:num w:numId="32">
    <w:abstractNumId w:val="12"/>
  </w:num>
  <w:num w:numId="33">
    <w:abstractNumId w:val="4"/>
  </w:num>
  <w:num w:numId="34">
    <w:abstractNumId w:val="9"/>
  </w:num>
  <w:num w:numId="35">
    <w:abstractNumId w:val="24"/>
  </w:num>
  <w:num w:numId="36">
    <w:abstractNumId w:val="21"/>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B2F"/>
    <w:rsid w:val="000036AE"/>
    <w:rsid w:val="00004307"/>
    <w:rsid w:val="00016BCE"/>
    <w:rsid w:val="00017224"/>
    <w:rsid w:val="0002768B"/>
    <w:rsid w:val="000357CA"/>
    <w:rsid w:val="00036417"/>
    <w:rsid w:val="0004028B"/>
    <w:rsid w:val="000443BE"/>
    <w:rsid w:val="00046DBF"/>
    <w:rsid w:val="0004704F"/>
    <w:rsid w:val="000562CC"/>
    <w:rsid w:val="0006092C"/>
    <w:rsid w:val="00061DFE"/>
    <w:rsid w:val="00066BCC"/>
    <w:rsid w:val="000679A0"/>
    <w:rsid w:val="00075A65"/>
    <w:rsid w:val="000858B3"/>
    <w:rsid w:val="00086417"/>
    <w:rsid w:val="00093AFB"/>
    <w:rsid w:val="000A197F"/>
    <w:rsid w:val="000A39B5"/>
    <w:rsid w:val="000A615E"/>
    <w:rsid w:val="000A6EE0"/>
    <w:rsid w:val="000A78E0"/>
    <w:rsid w:val="000C5632"/>
    <w:rsid w:val="000D0B91"/>
    <w:rsid w:val="000E1A90"/>
    <w:rsid w:val="000E6AF9"/>
    <w:rsid w:val="000F168E"/>
    <w:rsid w:val="000F64F5"/>
    <w:rsid w:val="000F7398"/>
    <w:rsid w:val="00101CCE"/>
    <w:rsid w:val="00106DFB"/>
    <w:rsid w:val="00111E73"/>
    <w:rsid w:val="0014183B"/>
    <w:rsid w:val="001566F0"/>
    <w:rsid w:val="00157AB9"/>
    <w:rsid w:val="00173ECA"/>
    <w:rsid w:val="00174DB8"/>
    <w:rsid w:val="00197003"/>
    <w:rsid w:val="001A2DBC"/>
    <w:rsid w:val="001A6282"/>
    <w:rsid w:val="001A7B19"/>
    <w:rsid w:val="001B296A"/>
    <w:rsid w:val="001B4BC2"/>
    <w:rsid w:val="001B691D"/>
    <w:rsid w:val="001C7B32"/>
    <w:rsid w:val="001D5FEC"/>
    <w:rsid w:val="001E2EA1"/>
    <w:rsid w:val="001E77C4"/>
    <w:rsid w:val="001F5C50"/>
    <w:rsid w:val="001F64C0"/>
    <w:rsid w:val="00201DBB"/>
    <w:rsid w:val="00203431"/>
    <w:rsid w:val="00204925"/>
    <w:rsid w:val="00206ECC"/>
    <w:rsid w:val="00210373"/>
    <w:rsid w:val="00212174"/>
    <w:rsid w:val="00221C3B"/>
    <w:rsid w:val="0023192A"/>
    <w:rsid w:val="00232327"/>
    <w:rsid w:val="002332C2"/>
    <w:rsid w:val="00256841"/>
    <w:rsid w:val="00263E3C"/>
    <w:rsid w:val="00266585"/>
    <w:rsid w:val="0027171A"/>
    <w:rsid w:val="0028332D"/>
    <w:rsid w:val="00283427"/>
    <w:rsid w:val="00284F75"/>
    <w:rsid w:val="002868BE"/>
    <w:rsid w:val="002926BD"/>
    <w:rsid w:val="00296174"/>
    <w:rsid w:val="002A6D2A"/>
    <w:rsid w:val="002A6E6A"/>
    <w:rsid w:val="002B4FA3"/>
    <w:rsid w:val="002C0468"/>
    <w:rsid w:val="002C6962"/>
    <w:rsid w:val="002D1C88"/>
    <w:rsid w:val="002D43B0"/>
    <w:rsid w:val="002D6A5E"/>
    <w:rsid w:val="002D6D16"/>
    <w:rsid w:val="002D735D"/>
    <w:rsid w:val="002F725E"/>
    <w:rsid w:val="003001E2"/>
    <w:rsid w:val="00301B41"/>
    <w:rsid w:val="0030540F"/>
    <w:rsid w:val="00305682"/>
    <w:rsid w:val="00313F5C"/>
    <w:rsid w:val="00314F9F"/>
    <w:rsid w:val="00315B9F"/>
    <w:rsid w:val="00320E29"/>
    <w:rsid w:val="003229B9"/>
    <w:rsid w:val="00327C2C"/>
    <w:rsid w:val="00333C4D"/>
    <w:rsid w:val="00336B45"/>
    <w:rsid w:val="003403BE"/>
    <w:rsid w:val="0034399F"/>
    <w:rsid w:val="00343D74"/>
    <w:rsid w:val="00351F7A"/>
    <w:rsid w:val="00354979"/>
    <w:rsid w:val="00356FAE"/>
    <w:rsid w:val="00357ACB"/>
    <w:rsid w:val="00364921"/>
    <w:rsid w:val="00367744"/>
    <w:rsid w:val="00373555"/>
    <w:rsid w:val="003746EC"/>
    <w:rsid w:val="003807C2"/>
    <w:rsid w:val="00385E63"/>
    <w:rsid w:val="00386E74"/>
    <w:rsid w:val="0038750A"/>
    <w:rsid w:val="00387B8E"/>
    <w:rsid w:val="00397543"/>
    <w:rsid w:val="003A104C"/>
    <w:rsid w:val="003A22D8"/>
    <w:rsid w:val="003B0364"/>
    <w:rsid w:val="003B2039"/>
    <w:rsid w:val="003C33CB"/>
    <w:rsid w:val="003E3B32"/>
    <w:rsid w:val="003E795E"/>
    <w:rsid w:val="003F1995"/>
    <w:rsid w:val="00401B9A"/>
    <w:rsid w:val="00411983"/>
    <w:rsid w:val="004160CA"/>
    <w:rsid w:val="00420981"/>
    <w:rsid w:val="00422785"/>
    <w:rsid w:val="00423729"/>
    <w:rsid w:val="004237EA"/>
    <w:rsid w:val="00427439"/>
    <w:rsid w:val="00433474"/>
    <w:rsid w:val="00443CF0"/>
    <w:rsid w:val="00447F3C"/>
    <w:rsid w:val="0045123C"/>
    <w:rsid w:val="00452A3C"/>
    <w:rsid w:val="00456AA1"/>
    <w:rsid w:val="00457A2C"/>
    <w:rsid w:val="0046154A"/>
    <w:rsid w:val="00464BA4"/>
    <w:rsid w:val="00464C6F"/>
    <w:rsid w:val="00466398"/>
    <w:rsid w:val="00467D3A"/>
    <w:rsid w:val="004712EE"/>
    <w:rsid w:val="004724B7"/>
    <w:rsid w:val="00472936"/>
    <w:rsid w:val="0048321C"/>
    <w:rsid w:val="0048648E"/>
    <w:rsid w:val="00486B19"/>
    <w:rsid w:val="004973E3"/>
    <w:rsid w:val="004A43AA"/>
    <w:rsid w:val="004A4A10"/>
    <w:rsid w:val="004A6EA9"/>
    <w:rsid w:val="004B4F33"/>
    <w:rsid w:val="004B7B0D"/>
    <w:rsid w:val="004C4220"/>
    <w:rsid w:val="004D1CCB"/>
    <w:rsid w:val="004E2A34"/>
    <w:rsid w:val="004E3793"/>
    <w:rsid w:val="004E568F"/>
    <w:rsid w:val="004F3262"/>
    <w:rsid w:val="004F469F"/>
    <w:rsid w:val="004F4F5B"/>
    <w:rsid w:val="004F609A"/>
    <w:rsid w:val="004F76A1"/>
    <w:rsid w:val="00512374"/>
    <w:rsid w:val="00516E79"/>
    <w:rsid w:val="00524639"/>
    <w:rsid w:val="005319A4"/>
    <w:rsid w:val="00537220"/>
    <w:rsid w:val="00542136"/>
    <w:rsid w:val="00542D13"/>
    <w:rsid w:val="0054776F"/>
    <w:rsid w:val="00553432"/>
    <w:rsid w:val="00555409"/>
    <w:rsid w:val="005647E5"/>
    <w:rsid w:val="005662B4"/>
    <w:rsid w:val="00570F27"/>
    <w:rsid w:val="005736CA"/>
    <w:rsid w:val="00574F3D"/>
    <w:rsid w:val="00585350"/>
    <w:rsid w:val="005A0610"/>
    <w:rsid w:val="005B12EC"/>
    <w:rsid w:val="005B1D1E"/>
    <w:rsid w:val="005B53E8"/>
    <w:rsid w:val="005D0FE8"/>
    <w:rsid w:val="005D5293"/>
    <w:rsid w:val="005D6158"/>
    <w:rsid w:val="005E1976"/>
    <w:rsid w:val="005E286A"/>
    <w:rsid w:val="005E29C5"/>
    <w:rsid w:val="005F36CC"/>
    <w:rsid w:val="005F6A40"/>
    <w:rsid w:val="005F711E"/>
    <w:rsid w:val="00601290"/>
    <w:rsid w:val="00603FD7"/>
    <w:rsid w:val="00604E99"/>
    <w:rsid w:val="00605871"/>
    <w:rsid w:val="006074F7"/>
    <w:rsid w:val="006078CE"/>
    <w:rsid w:val="0061134A"/>
    <w:rsid w:val="00617361"/>
    <w:rsid w:val="00624DFE"/>
    <w:rsid w:val="006402AE"/>
    <w:rsid w:val="00640525"/>
    <w:rsid w:val="00642C6C"/>
    <w:rsid w:val="00646622"/>
    <w:rsid w:val="00650859"/>
    <w:rsid w:val="00655F9B"/>
    <w:rsid w:val="00670549"/>
    <w:rsid w:val="00672774"/>
    <w:rsid w:val="00680499"/>
    <w:rsid w:val="00681ADB"/>
    <w:rsid w:val="00683681"/>
    <w:rsid w:val="00684926"/>
    <w:rsid w:val="006918B6"/>
    <w:rsid w:val="00695673"/>
    <w:rsid w:val="00697FE1"/>
    <w:rsid w:val="006A42C9"/>
    <w:rsid w:val="006A6543"/>
    <w:rsid w:val="006B23FD"/>
    <w:rsid w:val="006B74B4"/>
    <w:rsid w:val="006C0FF6"/>
    <w:rsid w:val="006C1CDD"/>
    <w:rsid w:val="006C1FEB"/>
    <w:rsid w:val="006C60E2"/>
    <w:rsid w:val="006E3471"/>
    <w:rsid w:val="006E67C7"/>
    <w:rsid w:val="006E70B9"/>
    <w:rsid w:val="006F758D"/>
    <w:rsid w:val="00707617"/>
    <w:rsid w:val="00715ADC"/>
    <w:rsid w:val="00720691"/>
    <w:rsid w:val="00725249"/>
    <w:rsid w:val="007328F4"/>
    <w:rsid w:val="00734B2F"/>
    <w:rsid w:val="00737B3F"/>
    <w:rsid w:val="007450AB"/>
    <w:rsid w:val="00746836"/>
    <w:rsid w:val="007505E6"/>
    <w:rsid w:val="0075220C"/>
    <w:rsid w:val="007544FE"/>
    <w:rsid w:val="00761826"/>
    <w:rsid w:val="007620F0"/>
    <w:rsid w:val="00765037"/>
    <w:rsid w:val="0077505C"/>
    <w:rsid w:val="00782A0B"/>
    <w:rsid w:val="00785EFF"/>
    <w:rsid w:val="007924B5"/>
    <w:rsid w:val="00794467"/>
    <w:rsid w:val="007A55E3"/>
    <w:rsid w:val="007B1995"/>
    <w:rsid w:val="007B683D"/>
    <w:rsid w:val="007B6E23"/>
    <w:rsid w:val="007B7943"/>
    <w:rsid w:val="007B7EB6"/>
    <w:rsid w:val="007C07D4"/>
    <w:rsid w:val="007C284C"/>
    <w:rsid w:val="007D05D1"/>
    <w:rsid w:val="007D0DFB"/>
    <w:rsid w:val="007D1F21"/>
    <w:rsid w:val="007D4123"/>
    <w:rsid w:val="007D483B"/>
    <w:rsid w:val="007E0935"/>
    <w:rsid w:val="007E3B4F"/>
    <w:rsid w:val="007E74CD"/>
    <w:rsid w:val="007F6BB4"/>
    <w:rsid w:val="007F7EC5"/>
    <w:rsid w:val="00804036"/>
    <w:rsid w:val="0080456C"/>
    <w:rsid w:val="00814B66"/>
    <w:rsid w:val="00820D89"/>
    <w:rsid w:val="00825B04"/>
    <w:rsid w:val="008407D1"/>
    <w:rsid w:val="0086009F"/>
    <w:rsid w:val="008714C0"/>
    <w:rsid w:val="00872E2C"/>
    <w:rsid w:val="008925BE"/>
    <w:rsid w:val="008A02ED"/>
    <w:rsid w:val="008A38ED"/>
    <w:rsid w:val="008A5DD4"/>
    <w:rsid w:val="008A74A2"/>
    <w:rsid w:val="008B48BF"/>
    <w:rsid w:val="008B5C7C"/>
    <w:rsid w:val="008C118A"/>
    <w:rsid w:val="008D78C8"/>
    <w:rsid w:val="008D7E5D"/>
    <w:rsid w:val="008E628C"/>
    <w:rsid w:val="008F67F9"/>
    <w:rsid w:val="0090516C"/>
    <w:rsid w:val="0091020F"/>
    <w:rsid w:val="009131F0"/>
    <w:rsid w:val="00925647"/>
    <w:rsid w:val="00945EAE"/>
    <w:rsid w:val="00946426"/>
    <w:rsid w:val="00947B52"/>
    <w:rsid w:val="0095213E"/>
    <w:rsid w:val="00953D72"/>
    <w:rsid w:val="009564BC"/>
    <w:rsid w:val="009663BE"/>
    <w:rsid w:val="00966529"/>
    <w:rsid w:val="009827A2"/>
    <w:rsid w:val="00982F3B"/>
    <w:rsid w:val="00984BBD"/>
    <w:rsid w:val="00994631"/>
    <w:rsid w:val="009A354E"/>
    <w:rsid w:val="009A391E"/>
    <w:rsid w:val="009A3B74"/>
    <w:rsid w:val="009B599F"/>
    <w:rsid w:val="009C0A3C"/>
    <w:rsid w:val="009C2168"/>
    <w:rsid w:val="009C2849"/>
    <w:rsid w:val="009D074B"/>
    <w:rsid w:val="009D333C"/>
    <w:rsid w:val="009D37A8"/>
    <w:rsid w:val="009E058D"/>
    <w:rsid w:val="009E126A"/>
    <w:rsid w:val="009E1B18"/>
    <w:rsid w:val="009E2C7C"/>
    <w:rsid w:val="00A0332B"/>
    <w:rsid w:val="00A060E0"/>
    <w:rsid w:val="00A11C3A"/>
    <w:rsid w:val="00A20628"/>
    <w:rsid w:val="00A21CF2"/>
    <w:rsid w:val="00A33532"/>
    <w:rsid w:val="00A34602"/>
    <w:rsid w:val="00A42B3C"/>
    <w:rsid w:val="00A4466C"/>
    <w:rsid w:val="00A44C30"/>
    <w:rsid w:val="00A57BD6"/>
    <w:rsid w:val="00A7360F"/>
    <w:rsid w:val="00A77C6E"/>
    <w:rsid w:val="00A82A69"/>
    <w:rsid w:val="00A82D0D"/>
    <w:rsid w:val="00A93298"/>
    <w:rsid w:val="00A93BDF"/>
    <w:rsid w:val="00AA2452"/>
    <w:rsid w:val="00AA36A2"/>
    <w:rsid w:val="00AA7223"/>
    <w:rsid w:val="00AB01AE"/>
    <w:rsid w:val="00AB0F41"/>
    <w:rsid w:val="00AB1E0E"/>
    <w:rsid w:val="00AB2FAD"/>
    <w:rsid w:val="00AB48A3"/>
    <w:rsid w:val="00AB6D30"/>
    <w:rsid w:val="00AB7FC3"/>
    <w:rsid w:val="00AC1DBD"/>
    <w:rsid w:val="00AC3B1F"/>
    <w:rsid w:val="00AC5DDB"/>
    <w:rsid w:val="00AC64E8"/>
    <w:rsid w:val="00AC6B7F"/>
    <w:rsid w:val="00AE3E99"/>
    <w:rsid w:val="00AE75C1"/>
    <w:rsid w:val="00AE7B7A"/>
    <w:rsid w:val="00AF3999"/>
    <w:rsid w:val="00AF3EC9"/>
    <w:rsid w:val="00AF415C"/>
    <w:rsid w:val="00AF7868"/>
    <w:rsid w:val="00B01FE3"/>
    <w:rsid w:val="00B050BF"/>
    <w:rsid w:val="00B077E3"/>
    <w:rsid w:val="00B10B43"/>
    <w:rsid w:val="00B11360"/>
    <w:rsid w:val="00B11F83"/>
    <w:rsid w:val="00B14B94"/>
    <w:rsid w:val="00B240C0"/>
    <w:rsid w:val="00B33E5F"/>
    <w:rsid w:val="00B3423D"/>
    <w:rsid w:val="00B35E7C"/>
    <w:rsid w:val="00B379C2"/>
    <w:rsid w:val="00B40D6E"/>
    <w:rsid w:val="00B56420"/>
    <w:rsid w:val="00B5736C"/>
    <w:rsid w:val="00B724CB"/>
    <w:rsid w:val="00B73593"/>
    <w:rsid w:val="00B775A0"/>
    <w:rsid w:val="00B8021A"/>
    <w:rsid w:val="00B81B54"/>
    <w:rsid w:val="00B842AE"/>
    <w:rsid w:val="00B84972"/>
    <w:rsid w:val="00B912E8"/>
    <w:rsid w:val="00BC2D24"/>
    <w:rsid w:val="00BC2F27"/>
    <w:rsid w:val="00BC4502"/>
    <w:rsid w:val="00BC5420"/>
    <w:rsid w:val="00BC614F"/>
    <w:rsid w:val="00BD7DCD"/>
    <w:rsid w:val="00BE1CC5"/>
    <w:rsid w:val="00BE2E90"/>
    <w:rsid w:val="00BE437D"/>
    <w:rsid w:val="00BE50C2"/>
    <w:rsid w:val="00BF6547"/>
    <w:rsid w:val="00BF70F9"/>
    <w:rsid w:val="00C02B8E"/>
    <w:rsid w:val="00C06049"/>
    <w:rsid w:val="00C0693B"/>
    <w:rsid w:val="00C06A30"/>
    <w:rsid w:val="00C13D21"/>
    <w:rsid w:val="00C15442"/>
    <w:rsid w:val="00C208F8"/>
    <w:rsid w:val="00C31279"/>
    <w:rsid w:val="00C32AD5"/>
    <w:rsid w:val="00C44C0D"/>
    <w:rsid w:val="00C45139"/>
    <w:rsid w:val="00C50112"/>
    <w:rsid w:val="00C52895"/>
    <w:rsid w:val="00C542E9"/>
    <w:rsid w:val="00C56E99"/>
    <w:rsid w:val="00C64568"/>
    <w:rsid w:val="00C66823"/>
    <w:rsid w:val="00C71080"/>
    <w:rsid w:val="00C728BE"/>
    <w:rsid w:val="00C7378D"/>
    <w:rsid w:val="00C81D33"/>
    <w:rsid w:val="00C86F06"/>
    <w:rsid w:val="00C92325"/>
    <w:rsid w:val="00C96E86"/>
    <w:rsid w:val="00CA00CF"/>
    <w:rsid w:val="00CA7299"/>
    <w:rsid w:val="00CB57A0"/>
    <w:rsid w:val="00CB6EA1"/>
    <w:rsid w:val="00CD6B1E"/>
    <w:rsid w:val="00CE2893"/>
    <w:rsid w:val="00CF06FD"/>
    <w:rsid w:val="00CF1872"/>
    <w:rsid w:val="00D001B2"/>
    <w:rsid w:val="00D13246"/>
    <w:rsid w:val="00D16DCD"/>
    <w:rsid w:val="00D16DE9"/>
    <w:rsid w:val="00D22CDA"/>
    <w:rsid w:val="00D2399E"/>
    <w:rsid w:val="00D23C71"/>
    <w:rsid w:val="00D2675D"/>
    <w:rsid w:val="00D312FA"/>
    <w:rsid w:val="00D3475E"/>
    <w:rsid w:val="00D421B5"/>
    <w:rsid w:val="00D4669B"/>
    <w:rsid w:val="00D50C86"/>
    <w:rsid w:val="00D60F01"/>
    <w:rsid w:val="00D679B3"/>
    <w:rsid w:val="00D72CF8"/>
    <w:rsid w:val="00D7472D"/>
    <w:rsid w:val="00D752C3"/>
    <w:rsid w:val="00D83240"/>
    <w:rsid w:val="00D86180"/>
    <w:rsid w:val="00D87CD8"/>
    <w:rsid w:val="00D90BED"/>
    <w:rsid w:val="00D9130F"/>
    <w:rsid w:val="00D933D3"/>
    <w:rsid w:val="00D961EB"/>
    <w:rsid w:val="00DB05B3"/>
    <w:rsid w:val="00DB0B27"/>
    <w:rsid w:val="00DB2A60"/>
    <w:rsid w:val="00DB7F57"/>
    <w:rsid w:val="00DC0156"/>
    <w:rsid w:val="00DC0A5A"/>
    <w:rsid w:val="00DC2281"/>
    <w:rsid w:val="00DC3BD5"/>
    <w:rsid w:val="00DD6334"/>
    <w:rsid w:val="00DE45AD"/>
    <w:rsid w:val="00DF0214"/>
    <w:rsid w:val="00DF13ED"/>
    <w:rsid w:val="00DF4DCA"/>
    <w:rsid w:val="00E0282E"/>
    <w:rsid w:val="00E05C50"/>
    <w:rsid w:val="00E067F9"/>
    <w:rsid w:val="00E13842"/>
    <w:rsid w:val="00E14014"/>
    <w:rsid w:val="00E15753"/>
    <w:rsid w:val="00E17E87"/>
    <w:rsid w:val="00E21F27"/>
    <w:rsid w:val="00E25F73"/>
    <w:rsid w:val="00E41F7E"/>
    <w:rsid w:val="00E423B7"/>
    <w:rsid w:val="00E43A32"/>
    <w:rsid w:val="00E456AB"/>
    <w:rsid w:val="00E47681"/>
    <w:rsid w:val="00E478E3"/>
    <w:rsid w:val="00E52FAC"/>
    <w:rsid w:val="00E57C2F"/>
    <w:rsid w:val="00E62B06"/>
    <w:rsid w:val="00E639AC"/>
    <w:rsid w:val="00E64B9C"/>
    <w:rsid w:val="00E718D3"/>
    <w:rsid w:val="00E8632E"/>
    <w:rsid w:val="00E87EAC"/>
    <w:rsid w:val="00E92D35"/>
    <w:rsid w:val="00EA46B8"/>
    <w:rsid w:val="00EB037E"/>
    <w:rsid w:val="00EB1EE2"/>
    <w:rsid w:val="00EB3FD9"/>
    <w:rsid w:val="00EC74B2"/>
    <w:rsid w:val="00ED03DA"/>
    <w:rsid w:val="00ED50C9"/>
    <w:rsid w:val="00ED68B6"/>
    <w:rsid w:val="00EE700D"/>
    <w:rsid w:val="00F03183"/>
    <w:rsid w:val="00F05334"/>
    <w:rsid w:val="00F0559E"/>
    <w:rsid w:val="00F06C2A"/>
    <w:rsid w:val="00F06D17"/>
    <w:rsid w:val="00F108F4"/>
    <w:rsid w:val="00F11780"/>
    <w:rsid w:val="00F12DE1"/>
    <w:rsid w:val="00F12F3F"/>
    <w:rsid w:val="00F141D6"/>
    <w:rsid w:val="00F206DC"/>
    <w:rsid w:val="00F23ECB"/>
    <w:rsid w:val="00F40211"/>
    <w:rsid w:val="00F406C3"/>
    <w:rsid w:val="00F4084C"/>
    <w:rsid w:val="00F55B52"/>
    <w:rsid w:val="00F63618"/>
    <w:rsid w:val="00F6485C"/>
    <w:rsid w:val="00F655FD"/>
    <w:rsid w:val="00F65D4C"/>
    <w:rsid w:val="00F84882"/>
    <w:rsid w:val="00F85B6A"/>
    <w:rsid w:val="00F91C2F"/>
    <w:rsid w:val="00F9253B"/>
    <w:rsid w:val="00F92D47"/>
    <w:rsid w:val="00F97DD6"/>
    <w:rsid w:val="00FB1949"/>
    <w:rsid w:val="00FB1E0D"/>
    <w:rsid w:val="00FC3843"/>
    <w:rsid w:val="00FC62A7"/>
    <w:rsid w:val="00FD102D"/>
    <w:rsid w:val="00FF2015"/>
    <w:rsid w:val="00FF4580"/>
    <w:rsid w:val="00FF51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C89DF94-195C-460E-B0A6-42EF5C00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05B3"/>
    <w:pPr>
      <w:widowControl w:val="0"/>
    </w:pPr>
    <w:rPr>
      <w:kern w:val="2"/>
      <w:sz w:val="24"/>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qFormat/>
    <w:pPr>
      <w:keepNext/>
      <w:spacing w:line="720" w:lineRule="auto"/>
      <w:outlineLvl w:val="1"/>
    </w:pPr>
    <w:rPr>
      <w:rFonts w:ascii="Arial" w:hAnsi="Arial"/>
      <w:b/>
      <w:bCs/>
      <w:sz w:val="48"/>
      <w:szCs w:val="48"/>
    </w:rPr>
  </w:style>
  <w:style w:type="paragraph" w:styleId="3">
    <w:name w:val="heading 3"/>
    <w:basedOn w:val="a"/>
    <w:next w:val="a"/>
    <w:qFormat/>
    <w:pPr>
      <w:keepNext/>
      <w:spacing w:line="720" w:lineRule="auto"/>
      <w:outlineLvl w:val="2"/>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0">
    <w:name w:val="內文2"/>
    <w:basedOn w:val="a"/>
    <w:semiHidden/>
    <w:pPr>
      <w:adjustRightInd w:val="0"/>
      <w:spacing w:line="360" w:lineRule="atLeast"/>
      <w:ind w:left="1304"/>
      <w:textAlignment w:val="baseline"/>
    </w:pPr>
    <w:rPr>
      <w:rFonts w:ascii="標楷體" w:eastAsia="標楷體"/>
      <w:kern w:val="0"/>
      <w:szCs w:val="20"/>
    </w:rPr>
  </w:style>
  <w:style w:type="paragraph" w:customStyle="1" w:styleId="a3">
    <w:name w:val="（一）"/>
    <w:basedOn w:val="a"/>
    <w:pPr>
      <w:spacing w:before="120" w:after="120" w:line="240" w:lineRule="atLeast"/>
      <w:ind w:leftChars="150" w:left="1080" w:hangingChars="300" w:hanging="720"/>
    </w:pPr>
    <w:rPr>
      <w:rFonts w:ascii="標楷體" w:eastAsia="標楷體" w:hAnsi="標楷體"/>
    </w:rPr>
  </w:style>
  <w:style w:type="paragraph" w:customStyle="1" w:styleId="a4">
    <w:name w:val="（一）內文"/>
    <w:basedOn w:val="a"/>
    <w:pPr>
      <w:spacing w:before="60" w:after="60" w:line="240" w:lineRule="atLeast"/>
      <w:ind w:leftChars="431" w:left="1034" w:firstLineChars="215" w:firstLine="516"/>
    </w:pPr>
    <w:rPr>
      <w:rFonts w:ascii="標楷體" w:eastAsia="標楷體" w:hAnsi="標楷體"/>
    </w:rPr>
  </w:style>
  <w:style w:type="paragraph" w:customStyle="1" w:styleId="10">
    <w:name w:val="1."/>
    <w:basedOn w:val="a"/>
    <w:autoRedefine/>
    <w:pPr>
      <w:widowControl/>
      <w:tabs>
        <w:tab w:val="left" w:pos="420"/>
      </w:tabs>
      <w:autoSpaceDE w:val="0"/>
      <w:autoSpaceDN w:val="0"/>
      <w:adjustRightInd w:val="0"/>
      <w:snapToGrid w:val="0"/>
      <w:spacing w:line="280" w:lineRule="exact"/>
      <w:ind w:leftChars="100" w:left="240"/>
      <w:jc w:val="both"/>
    </w:pPr>
    <w:rPr>
      <w:rFonts w:ascii="標楷體" w:eastAsia="標楷體" w:hAnsi="標楷體"/>
      <w:kern w:val="0"/>
    </w:rPr>
  </w:style>
  <w:style w:type="paragraph" w:customStyle="1" w:styleId="a5">
    <w:name w:val="一"/>
    <w:basedOn w:val="a"/>
    <w:autoRedefine/>
    <w:pPr>
      <w:spacing w:before="120" w:after="120" w:line="300" w:lineRule="atLeast"/>
      <w:ind w:left="420" w:hangingChars="175" w:hanging="420"/>
    </w:pPr>
    <w:rPr>
      <w:rFonts w:ascii="標楷體" w:eastAsia="標楷體" w:hAnsi="標楷體"/>
      <w:color w:val="0000FF"/>
    </w:rPr>
  </w:style>
  <w:style w:type="paragraph" w:customStyle="1" w:styleId="a6">
    <w:name w:val="一內文"/>
    <w:basedOn w:val="a"/>
    <w:pPr>
      <w:ind w:leftChars="192" w:left="461" w:firstLineChars="203" w:firstLine="487"/>
    </w:pPr>
    <w:rPr>
      <w:rFonts w:ascii="標楷體" w:eastAsia="標楷體" w:hAnsi="標楷體"/>
    </w:rPr>
  </w:style>
  <w:style w:type="paragraph" w:styleId="a7">
    <w:name w:val="Body Text"/>
    <w:basedOn w:val="a"/>
    <w:pPr>
      <w:kinsoku w:val="0"/>
      <w:jc w:val="both"/>
    </w:pPr>
    <w:rPr>
      <w:rFonts w:ascii="華康仿宋體W2(P)" w:eastAsia="華康仿宋體W2(P)"/>
      <w:color w:val="008080"/>
      <w:szCs w:val="20"/>
    </w:rPr>
  </w:style>
  <w:style w:type="paragraph" w:styleId="21">
    <w:name w:val="Body Text 2"/>
    <w:basedOn w:val="a"/>
    <w:pPr>
      <w:spacing w:line="400" w:lineRule="exact"/>
      <w:ind w:rightChars="-1245" w:right="-2988"/>
      <w:jc w:val="both"/>
    </w:pPr>
    <w:rPr>
      <w:rFonts w:ascii="華康仿宋體W4(P)" w:eastAsia="華康仿宋體W4(P)"/>
      <w:spacing w:val="10"/>
      <w:szCs w:val="20"/>
    </w:rPr>
  </w:style>
  <w:style w:type="paragraph" w:styleId="30">
    <w:name w:val="Body Text 3"/>
    <w:basedOn w:val="a"/>
    <w:pPr>
      <w:autoSpaceDE w:val="0"/>
      <w:autoSpaceDN w:val="0"/>
      <w:adjustRightInd w:val="0"/>
      <w:spacing w:line="320" w:lineRule="exact"/>
    </w:pPr>
    <w:rPr>
      <w:rFonts w:ascii="Tahoma" w:eastAsia="華康雅宋體(P)"/>
      <w:color w:val="080808"/>
      <w:szCs w:val="60"/>
      <w:lang w:val="zh-TW"/>
      <w14:shadow w14:blurRad="50800" w14:dist="38100" w14:dir="2700000" w14:sx="100000" w14:sy="100000" w14:kx="0" w14:ky="0" w14:algn="tl">
        <w14:srgbClr w14:val="000000">
          <w14:alpha w14:val="60000"/>
        </w14:srgbClr>
      </w14:shadow>
    </w:rPr>
  </w:style>
  <w:style w:type="paragraph" w:styleId="a8">
    <w:name w:val="Body Text Indent"/>
    <w:basedOn w:val="a"/>
    <w:pPr>
      <w:kinsoku w:val="0"/>
      <w:spacing w:line="400" w:lineRule="exact"/>
      <w:ind w:left="720" w:firstLine="540"/>
      <w:jc w:val="both"/>
    </w:pPr>
    <w:rPr>
      <w:rFonts w:ascii="華康仿宋體W4(P)" w:eastAsia="華康仿宋體W4(P)"/>
      <w:color w:val="080808"/>
      <w:spacing w:val="10"/>
      <w:szCs w:val="20"/>
    </w:rPr>
  </w:style>
  <w:style w:type="paragraph" w:styleId="22">
    <w:name w:val="Body Text Indent 2"/>
    <w:basedOn w:val="a"/>
    <w:pPr>
      <w:ind w:firstLineChars="207" w:firstLine="538"/>
    </w:pPr>
    <w:rPr>
      <w:rFonts w:eastAsia="華康仿宋體W4(P)"/>
      <w:color w:val="080808"/>
      <w:spacing w:val="10"/>
      <w:szCs w:val="20"/>
    </w:rPr>
  </w:style>
  <w:style w:type="paragraph" w:styleId="31">
    <w:name w:val="Body Text Indent 3"/>
    <w:basedOn w:val="a"/>
    <w:pPr>
      <w:spacing w:line="400" w:lineRule="exact"/>
      <w:ind w:left="780" w:hangingChars="300" w:hanging="780"/>
      <w:jc w:val="both"/>
    </w:pPr>
    <w:rPr>
      <w:rFonts w:ascii="華康仿宋體W4(P)" w:eastAsia="華康仿宋體W4(P)"/>
      <w:color w:val="080808"/>
      <w:spacing w:val="10"/>
      <w:szCs w:val="20"/>
    </w:rPr>
  </w:style>
  <w:style w:type="paragraph" w:styleId="a9">
    <w:name w:val="footer"/>
    <w:basedOn w:val="a"/>
    <w:pPr>
      <w:tabs>
        <w:tab w:val="center" w:pos="4153"/>
        <w:tab w:val="right" w:pos="8306"/>
      </w:tabs>
      <w:snapToGrid w:val="0"/>
    </w:pPr>
    <w:rPr>
      <w:sz w:val="20"/>
      <w:szCs w:val="20"/>
    </w:rPr>
  </w:style>
  <w:style w:type="paragraph" w:styleId="aa">
    <w:name w:val="header"/>
    <w:basedOn w:val="a"/>
    <w:link w:val="ab"/>
    <w:uiPriority w:val="99"/>
    <w:pPr>
      <w:tabs>
        <w:tab w:val="center" w:pos="4153"/>
        <w:tab w:val="right" w:pos="8306"/>
      </w:tabs>
      <w:snapToGrid w:val="0"/>
    </w:pPr>
    <w:rPr>
      <w:sz w:val="20"/>
      <w:szCs w:val="20"/>
      <w:lang w:val="x-none" w:eastAsia="x-none"/>
    </w:rPr>
  </w:style>
  <w:style w:type="character" w:styleId="ac">
    <w:name w:val="page number"/>
    <w:basedOn w:val="a0"/>
  </w:style>
  <w:style w:type="paragraph" w:styleId="ad">
    <w:name w:val="Block Text"/>
    <w:basedOn w:val="a"/>
    <w:pPr>
      <w:kinsoku w:val="0"/>
      <w:ind w:left="1260" w:rightChars="-1110" w:right="-2664" w:firstLine="540"/>
      <w:jc w:val="both"/>
    </w:pPr>
    <w:rPr>
      <w:rFonts w:ascii="華康仿宋體W2" w:eastAsia="華康仿宋體W2(P)"/>
      <w:color w:val="FF0000"/>
      <w:spacing w:val="10"/>
      <w:szCs w:val="20"/>
    </w:rPr>
  </w:style>
  <w:style w:type="paragraph" w:customStyle="1" w:styleId="ae">
    <w:name w:val="章"/>
    <w:basedOn w:val="a"/>
    <w:pPr>
      <w:spacing w:before="120" w:after="120" w:line="240" w:lineRule="atLeast"/>
    </w:pPr>
    <w:rPr>
      <w:rFonts w:ascii="標楷體" w:eastAsia="標楷體" w:hAnsi="標楷體"/>
      <w:b/>
      <w:sz w:val="32"/>
      <w:szCs w:val="32"/>
    </w:rPr>
  </w:style>
  <w:style w:type="paragraph" w:customStyle="1" w:styleId="af">
    <w:name w:val="壹內文"/>
    <w:basedOn w:val="a"/>
    <w:pPr>
      <w:spacing w:before="60" w:after="60" w:line="240" w:lineRule="atLeast"/>
      <w:ind w:leftChars="227" w:left="545" w:firstLineChars="244" w:firstLine="586"/>
    </w:pPr>
    <w:rPr>
      <w:rFonts w:ascii="標楷體" w:eastAsia="標楷體" w:hAnsi="標楷體"/>
    </w:rPr>
  </w:style>
  <w:style w:type="paragraph" w:customStyle="1" w:styleId="af0">
    <w:name w:val="章文"/>
    <w:basedOn w:val="af"/>
    <w:pPr>
      <w:ind w:leftChars="0" w:left="0"/>
    </w:pPr>
  </w:style>
  <w:style w:type="paragraph" w:customStyle="1" w:styleId="af1">
    <w:name w:val="壹、"/>
    <w:basedOn w:val="a"/>
    <w:pPr>
      <w:snapToGrid w:val="0"/>
      <w:spacing w:before="120" w:after="120" w:line="300" w:lineRule="atLeast"/>
    </w:pPr>
    <w:rPr>
      <w:rFonts w:ascii="標楷體" w:eastAsia="標楷體" w:hAnsi="標楷體"/>
      <w:sz w:val="28"/>
      <w:szCs w:val="28"/>
    </w:rPr>
  </w:style>
  <w:style w:type="paragraph" w:customStyle="1" w:styleId="11">
    <w:name w:val="（1）"/>
    <w:basedOn w:val="10"/>
    <w:pPr>
      <w:ind w:leftChars="350" w:left="1385" w:hangingChars="227" w:hanging="545"/>
    </w:pPr>
  </w:style>
  <w:style w:type="character" w:customStyle="1" w:styleId="af2">
    <w:name w:val="（一）內文 字元"/>
    <w:rPr>
      <w:rFonts w:ascii="標楷體" w:eastAsia="標楷體" w:hAnsi="標楷體"/>
      <w:kern w:val="2"/>
      <w:sz w:val="24"/>
      <w:szCs w:val="24"/>
      <w:lang w:val="en-US" w:eastAsia="zh-TW" w:bidi="ar-SA"/>
    </w:rPr>
  </w:style>
  <w:style w:type="paragraph" w:customStyle="1" w:styleId="23">
    <w:name w:val="標題2"/>
    <w:basedOn w:val="a"/>
    <w:pPr>
      <w:tabs>
        <w:tab w:val="num" w:pos="1304"/>
      </w:tabs>
      <w:adjustRightInd w:val="0"/>
      <w:spacing w:line="360" w:lineRule="atLeast"/>
      <w:ind w:left="1304" w:hanging="624"/>
      <w:textAlignment w:val="baseline"/>
    </w:pPr>
    <w:rPr>
      <w:rFonts w:ascii="標楷體" w:eastAsia="標楷體"/>
      <w:kern w:val="0"/>
      <w:szCs w:val="20"/>
    </w:rPr>
  </w:style>
  <w:style w:type="paragraph" w:customStyle="1" w:styleId="32">
    <w:name w:val="標題3"/>
    <w:basedOn w:val="a"/>
    <w:pPr>
      <w:tabs>
        <w:tab w:val="num" w:pos="1871"/>
      </w:tabs>
      <w:adjustRightInd w:val="0"/>
      <w:spacing w:line="360" w:lineRule="atLeast"/>
      <w:ind w:left="1871" w:hanging="567"/>
      <w:textAlignment w:val="baseline"/>
    </w:pPr>
    <w:rPr>
      <w:rFonts w:ascii="標楷體" w:eastAsia="標楷體"/>
      <w:kern w:val="0"/>
      <w:szCs w:val="20"/>
    </w:rPr>
  </w:style>
  <w:style w:type="paragraph" w:customStyle="1" w:styleId="4">
    <w:name w:val="標題4"/>
    <w:basedOn w:val="a"/>
    <w:pPr>
      <w:tabs>
        <w:tab w:val="num" w:pos="2231"/>
      </w:tabs>
      <w:adjustRightInd w:val="0"/>
      <w:spacing w:line="360" w:lineRule="atLeast"/>
      <w:ind w:left="2211" w:hanging="340"/>
      <w:textAlignment w:val="baseline"/>
    </w:pPr>
    <w:rPr>
      <w:rFonts w:ascii="標楷體" w:eastAsia="標楷體"/>
      <w:kern w:val="0"/>
      <w:szCs w:val="20"/>
    </w:rPr>
  </w:style>
  <w:style w:type="paragraph" w:customStyle="1" w:styleId="5">
    <w:name w:val="標題5"/>
    <w:basedOn w:val="a"/>
    <w:pPr>
      <w:tabs>
        <w:tab w:val="num" w:pos="2665"/>
      </w:tabs>
      <w:adjustRightInd w:val="0"/>
      <w:spacing w:line="360" w:lineRule="atLeast"/>
      <w:ind w:left="2665" w:hanging="510"/>
      <w:textAlignment w:val="baseline"/>
    </w:pPr>
    <w:rPr>
      <w:rFonts w:ascii="標楷體" w:eastAsia="標楷體"/>
      <w:kern w:val="0"/>
      <w:szCs w:val="20"/>
    </w:rPr>
  </w:style>
  <w:style w:type="paragraph" w:styleId="af3">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styleId="af4">
    <w:name w:val="annotation reference"/>
    <w:semiHidden/>
    <w:rPr>
      <w:sz w:val="18"/>
      <w:szCs w:val="18"/>
    </w:rPr>
  </w:style>
  <w:style w:type="paragraph" w:styleId="af5">
    <w:name w:val="annotation text"/>
    <w:basedOn w:val="a"/>
    <w:semiHidden/>
  </w:style>
  <w:style w:type="paragraph" w:styleId="af6">
    <w:name w:val="annotation subject"/>
    <w:basedOn w:val="af5"/>
    <w:next w:val="af5"/>
    <w:semiHidden/>
    <w:rPr>
      <w:b/>
      <w:bCs/>
    </w:rPr>
  </w:style>
  <w:style w:type="character" w:customStyle="1" w:styleId="ab">
    <w:name w:val="頁首 字元"/>
    <w:link w:val="aa"/>
    <w:uiPriority w:val="99"/>
    <w:rsid w:val="00B35E7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FEDAB-D5C1-4BD8-81E7-423D3DA28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1091</Words>
  <Characters>6221</Characters>
  <Application>Microsoft Office Word</Application>
  <DocSecurity>0</DocSecurity>
  <Lines>51</Lines>
  <Paragraphs>14</Paragraphs>
  <ScaleCrop>false</ScaleCrop>
  <Company>Hewlett-Packard Company</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功能藝文園區〉區段徵收底價抽籤分配作業要點</dc:title>
  <dc:subject/>
  <dc:creator>zodence</dc:creator>
  <cp:keywords/>
  <dc:description/>
  <cp:lastModifiedBy>李春杉</cp:lastModifiedBy>
  <cp:revision>2</cp:revision>
  <cp:lastPrinted>2017-11-15T03:01:00Z</cp:lastPrinted>
  <dcterms:created xsi:type="dcterms:W3CDTF">2017-11-29T08:10:00Z</dcterms:created>
  <dcterms:modified xsi:type="dcterms:W3CDTF">2017-11-29T08:10:00Z</dcterms:modified>
</cp:coreProperties>
</file>