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DEE" w:rsidRDefault="00FA32FF" w:rsidP="0044559F">
      <w:pPr>
        <w:spacing w:line="460" w:lineRule="exact"/>
        <w:jc w:val="center"/>
        <w:rPr>
          <w:rFonts w:ascii="標楷體" w:eastAsia="標楷體" w:hAnsi="標楷體"/>
          <w:sz w:val="40"/>
          <w:szCs w:val="40"/>
        </w:rPr>
      </w:pPr>
      <w:bookmarkStart w:id="0" w:name="_GoBack"/>
      <w:r w:rsidRPr="00656DEE">
        <w:rPr>
          <w:rFonts w:ascii="標楷體" w:eastAsia="標楷體" w:hAnsi="標楷體" w:hint="eastAsia"/>
          <w:sz w:val="40"/>
          <w:szCs w:val="40"/>
        </w:rPr>
        <w:t>臺中市公益彩券盈餘經費運用作業要點</w:t>
      </w:r>
    </w:p>
    <w:bookmarkEnd w:id="0"/>
    <w:p w:rsidR="0044559F" w:rsidRPr="0044559F" w:rsidRDefault="0044559F" w:rsidP="0044559F">
      <w:pPr>
        <w:adjustRightInd w:val="0"/>
        <w:snapToGrid w:val="0"/>
        <w:spacing w:line="460" w:lineRule="exact"/>
        <w:jc w:val="right"/>
        <w:rPr>
          <w:rFonts w:ascii="標楷體" w:eastAsia="標楷體" w:hAnsi="標楷體" w:cs="Times New Roman"/>
          <w:color w:val="0D0D0D"/>
          <w:sz w:val="20"/>
          <w:szCs w:val="20"/>
        </w:rPr>
      </w:pPr>
      <w:r w:rsidRPr="0044559F">
        <w:rPr>
          <w:rFonts w:ascii="標楷體" w:eastAsia="標楷體" w:hAnsi="標楷體" w:cs="Times New Roman" w:hint="eastAsia"/>
          <w:color w:val="0D0D0D"/>
          <w:sz w:val="20"/>
          <w:szCs w:val="20"/>
        </w:rPr>
        <w:t>中華民國100年2月10日府授</w:t>
      </w:r>
      <w:r w:rsidRPr="0044559F">
        <w:rPr>
          <w:rFonts w:ascii="標楷體" w:eastAsia="標楷體" w:hAnsi="標楷體" w:cs="Times New Roman" w:hint="eastAsia"/>
          <w:color w:val="000000"/>
          <w:sz w:val="20"/>
          <w:szCs w:val="20"/>
        </w:rPr>
        <w:t>社障字第1000019972號函訂定</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中華民國100年10月7日</w:t>
      </w:r>
      <w:r w:rsidRPr="0044559F">
        <w:rPr>
          <w:rFonts w:ascii="標楷體" w:eastAsia="標楷體" w:hAnsi="標楷體" w:cs="Times New Roman" w:hint="eastAsia"/>
          <w:color w:val="000000"/>
          <w:sz w:val="20"/>
          <w:szCs w:val="20"/>
        </w:rPr>
        <w:t>府授社障字第1000197825號函第一次修正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中華民國101年9月11日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1010158797</w:t>
      </w:r>
      <w:r w:rsidRPr="0044559F">
        <w:rPr>
          <w:rFonts w:ascii="標楷體" w:eastAsia="標楷體" w:hAnsi="標楷體" w:cs="Times New Roman" w:hint="eastAsia"/>
          <w:color w:val="000000"/>
          <w:sz w:val="20"/>
          <w:szCs w:val="20"/>
        </w:rPr>
        <w:t>號函第二次修正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中華民國103年1月24日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1030018238</w:t>
      </w:r>
      <w:r w:rsidRPr="0044559F">
        <w:rPr>
          <w:rFonts w:ascii="標楷體" w:eastAsia="標楷體" w:hAnsi="標楷體" w:cs="Times New Roman" w:hint="eastAsia"/>
          <w:color w:val="000000"/>
          <w:sz w:val="20"/>
          <w:szCs w:val="20"/>
        </w:rPr>
        <w:t>號函第三次修正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中華民國103年8月8日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1030153372</w:t>
      </w:r>
      <w:r w:rsidRPr="0044559F">
        <w:rPr>
          <w:rFonts w:ascii="標楷體" w:eastAsia="標楷體" w:hAnsi="標楷體" w:cs="Times New Roman" w:hint="eastAsia"/>
          <w:color w:val="000000"/>
          <w:sz w:val="20"/>
          <w:szCs w:val="20"/>
        </w:rPr>
        <w:t>號函第四次修正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中華民國104年7月24日</w:t>
      </w:r>
      <w:r w:rsidRPr="0044559F">
        <w:rPr>
          <w:rFonts w:ascii="標楷體" w:eastAsia="標楷體" w:hAnsi="標楷體" w:cs="Times New Roman" w:hint="eastAsia"/>
          <w:color w:val="000000"/>
          <w:sz w:val="20"/>
          <w:szCs w:val="20"/>
        </w:rPr>
        <w:t>府授社障字第1040166428</w:t>
      </w:r>
      <w:r>
        <w:rPr>
          <w:rFonts w:ascii="標楷體" w:eastAsia="標楷體" w:hAnsi="標楷體" w:cs="Times New Roman" w:hint="eastAsia"/>
          <w:color w:val="000000"/>
          <w:sz w:val="20"/>
          <w:szCs w:val="20"/>
        </w:rPr>
        <w:t>號函</w:t>
      </w:r>
      <w:r w:rsidRPr="0044559F">
        <w:rPr>
          <w:rFonts w:ascii="標楷體" w:eastAsia="標楷體" w:hAnsi="標楷體" w:cs="Times New Roman" w:hint="eastAsia"/>
          <w:color w:val="000000"/>
          <w:sz w:val="20"/>
          <w:szCs w:val="20"/>
        </w:rPr>
        <w:t>第五次修正</w:t>
      </w:r>
    </w:p>
    <w:p w:rsidR="0044559F" w:rsidRPr="0044559F" w:rsidRDefault="0044559F" w:rsidP="0044559F">
      <w:pPr>
        <w:spacing w:line="460" w:lineRule="exact"/>
        <w:jc w:val="right"/>
        <w:rPr>
          <w:rFonts w:ascii="標楷體" w:eastAsia="標楷體" w:hAnsi="標楷體"/>
          <w:sz w:val="40"/>
          <w:szCs w:val="40"/>
        </w:rPr>
      </w:pPr>
      <w:r w:rsidRPr="0044559F">
        <w:rPr>
          <w:rFonts w:ascii="標楷體" w:eastAsia="標楷體" w:hAnsi="標楷體" w:cs="Times New Roman" w:hint="eastAsia"/>
          <w:color w:val="0D0D0D"/>
          <w:sz w:val="20"/>
          <w:szCs w:val="20"/>
        </w:rPr>
        <w:t>中華民國10</w:t>
      </w:r>
      <w:r>
        <w:rPr>
          <w:rFonts w:ascii="標楷體" w:eastAsia="標楷體" w:hAnsi="標楷體" w:cs="Times New Roman" w:hint="eastAsia"/>
          <w:color w:val="0D0D0D"/>
          <w:sz w:val="20"/>
          <w:szCs w:val="20"/>
        </w:rPr>
        <w:t>6</w:t>
      </w:r>
      <w:r w:rsidRPr="0044559F">
        <w:rPr>
          <w:rFonts w:ascii="標楷體" w:eastAsia="標楷體" w:hAnsi="標楷體" w:cs="Times New Roman" w:hint="eastAsia"/>
          <w:color w:val="0D0D0D"/>
          <w:sz w:val="20"/>
          <w:szCs w:val="20"/>
        </w:rPr>
        <w:t>年</w:t>
      </w:r>
      <w:r>
        <w:rPr>
          <w:rFonts w:ascii="標楷體" w:eastAsia="標楷體" w:hAnsi="標楷體" w:cs="Times New Roman" w:hint="eastAsia"/>
          <w:color w:val="0D0D0D"/>
          <w:sz w:val="20"/>
          <w:szCs w:val="20"/>
        </w:rPr>
        <w:t>8</w:t>
      </w:r>
      <w:r w:rsidRPr="0044559F">
        <w:rPr>
          <w:rFonts w:ascii="標楷體" w:eastAsia="標楷體" w:hAnsi="標楷體" w:cs="Times New Roman" w:hint="eastAsia"/>
          <w:color w:val="0D0D0D"/>
          <w:sz w:val="20"/>
          <w:szCs w:val="20"/>
        </w:rPr>
        <w:t>月</w:t>
      </w:r>
      <w:r>
        <w:rPr>
          <w:rFonts w:ascii="標楷體" w:eastAsia="標楷體" w:hAnsi="標楷體" w:cs="Times New Roman" w:hint="eastAsia"/>
          <w:color w:val="0D0D0D"/>
          <w:sz w:val="20"/>
          <w:szCs w:val="20"/>
        </w:rPr>
        <w:t>1</w:t>
      </w:r>
      <w:r w:rsidR="00B820DB">
        <w:rPr>
          <w:rFonts w:ascii="標楷體" w:eastAsia="標楷體" w:hAnsi="標楷體" w:cs="Times New Roman" w:hint="eastAsia"/>
          <w:color w:val="0D0D0D"/>
          <w:sz w:val="20"/>
          <w:szCs w:val="20"/>
        </w:rPr>
        <w:t>5</w:t>
      </w:r>
      <w:r w:rsidRPr="0044559F">
        <w:rPr>
          <w:rFonts w:ascii="標楷體" w:eastAsia="標楷體" w:hAnsi="標楷體" w:cs="Times New Roman" w:hint="eastAsia"/>
          <w:color w:val="0D0D0D"/>
          <w:sz w:val="20"/>
          <w:szCs w:val="20"/>
        </w:rPr>
        <w:t>日</w:t>
      </w:r>
      <w:r w:rsidRPr="0044559F">
        <w:rPr>
          <w:rFonts w:ascii="標楷體" w:eastAsia="標楷體" w:hAnsi="標楷體" w:cs="Times New Roman" w:hint="eastAsia"/>
          <w:color w:val="000000"/>
          <w:sz w:val="20"/>
          <w:szCs w:val="20"/>
        </w:rPr>
        <w:t>府授社</w:t>
      </w:r>
      <w:r>
        <w:rPr>
          <w:rFonts w:ascii="標楷體" w:eastAsia="標楷體" w:hAnsi="標楷體" w:cs="Times New Roman" w:hint="eastAsia"/>
          <w:color w:val="000000"/>
          <w:sz w:val="20"/>
          <w:szCs w:val="20"/>
        </w:rPr>
        <w:t>綜</w:t>
      </w:r>
      <w:r w:rsidRPr="0044559F">
        <w:rPr>
          <w:rFonts w:ascii="標楷體" w:eastAsia="標楷體" w:hAnsi="標楷體" w:cs="Times New Roman" w:hint="eastAsia"/>
          <w:color w:val="000000"/>
          <w:sz w:val="20"/>
          <w:szCs w:val="20"/>
        </w:rPr>
        <w:t>字第</w:t>
      </w:r>
      <w:r>
        <w:rPr>
          <w:rFonts w:ascii="標楷體" w:eastAsia="標楷體" w:hAnsi="標楷體" w:cs="Times New Roman" w:hint="eastAsia"/>
          <w:color w:val="000000"/>
          <w:sz w:val="20"/>
          <w:szCs w:val="20"/>
        </w:rPr>
        <w:t>1060175285號函第六</w:t>
      </w:r>
      <w:r w:rsidRPr="0044559F">
        <w:rPr>
          <w:rFonts w:ascii="標楷體" w:eastAsia="標楷體" w:hAnsi="標楷體" w:cs="Times New Roman" w:hint="eastAsia"/>
          <w:color w:val="000000"/>
          <w:sz w:val="20"/>
          <w:szCs w:val="20"/>
        </w:rPr>
        <w:t>次修正</w:t>
      </w:r>
      <w:r w:rsidR="00A86CB2">
        <w:rPr>
          <w:rFonts w:ascii="標楷體" w:eastAsia="標楷體" w:hAnsi="標楷體" w:cs="Times New Roman" w:hint="eastAsia"/>
          <w:color w:val="000000"/>
          <w:sz w:val="20"/>
          <w:szCs w:val="20"/>
        </w:rPr>
        <w:t>（自107年1月1日生效）</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一、臺中市政府(以下簡稱本府)為妥善運用公益彩券盈餘，並結合民間團體、推展本市各項福利服務，特訂定本要點。</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二、補助對象：</w:t>
      </w:r>
    </w:p>
    <w:p w:rsidR="00C5797F" w:rsidRPr="00C5797F" w:rsidRDefault="00E769CB" w:rsidP="00E769CB">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 xml:space="preserve">  </w:t>
      </w:r>
      <w:r w:rsidR="00C5797F" w:rsidRPr="00C5797F">
        <w:rPr>
          <w:rFonts w:ascii="標楷體" w:eastAsia="標楷體" w:hAnsi="標楷體" w:hint="eastAsia"/>
          <w:sz w:val="28"/>
          <w:szCs w:val="28"/>
        </w:rPr>
        <w:t>(一)本府各業務單位。</w:t>
      </w:r>
    </w:p>
    <w:p w:rsidR="00C5797F" w:rsidRPr="00C5797F" w:rsidRDefault="00C5797F" w:rsidP="00E769CB">
      <w:pPr>
        <w:spacing w:line="460" w:lineRule="exact"/>
        <w:ind w:left="848" w:hangingChars="303" w:hanging="848"/>
        <w:jc w:val="both"/>
        <w:rPr>
          <w:rFonts w:ascii="標楷體" w:eastAsia="標楷體" w:hAnsi="標楷體"/>
          <w:sz w:val="28"/>
          <w:szCs w:val="28"/>
        </w:rPr>
      </w:pPr>
      <w:r w:rsidRPr="00C5797F">
        <w:rPr>
          <w:rFonts w:ascii="標楷體" w:eastAsia="標楷體" w:hAnsi="標楷體" w:hint="eastAsia"/>
          <w:sz w:val="28"/>
          <w:szCs w:val="28"/>
        </w:rPr>
        <w:t xml:space="preserve">　(二)於本市從事社會福利相關服務其章程明訂辦理社會福利之社團法人、財團法人基金會及社會福利機構，經查核其財務組織運作健全、依法召開法定會議，並報主管機關核備者之單位。</w:t>
      </w:r>
    </w:p>
    <w:p w:rsidR="00C5797F" w:rsidRPr="00C5797F" w:rsidRDefault="00C5797F" w:rsidP="00E769CB">
      <w:pPr>
        <w:spacing w:line="460" w:lineRule="exact"/>
        <w:ind w:left="848" w:hangingChars="303" w:hanging="848"/>
        <w:jc w:val="both"/>
        <w:rPr>
          <w:rFonts w:ascii="標楷體" w:eastAsia="標楷體" w:hAnsi="標楷體"/>
          <w:sz w:val="28"/>
          <w:szCs w:val="28"/>
        </w:rPr>
      </w:pPr>
      <w:r w:rsidRPr="00C5797F">
        <w:rPr>
          <w:rFonts w:ascii="標楷體" w:eastAsia="標楷體" w:hAnsi="標楷體" w:hint="eastAsia"/>
          <w:sz w:val="28"/>
          <w:szCs w:val="28"/>
        </w:rPr>
        <w:t xml:space="preserve">　(三)大專院校。</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三、補助項目：</w:t>
      </w:r>
    </w:p>
    <w:p w:rsidR="00C5797F" w:rsidRPr="00C5797F"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(一</w:t>
      </w:r>
      <w:r>
        <w:rPr>
          <w:rFonts w:ascii="標楷體" w:eastAsia="標楷體" w:hAnsi="標楷體"/>
          <w:sz w:val="28"/>
          <w:szCs w:val="28"/>
        </w:rPr>
        <w:t>）</w:t>
      </w:r>
      <w:r w:rsidR="00C5797F" w:rsidRPr="00C5797F">
        <w:rPr>
          <w:rFonts w:ascii="標楷體" w:eastAsia="標楷體" w:hAnsi="標楷體" w:hint="eastAsia"/>
          <w:sz w:val="28"/>
          <w:szCs w:val="28"/>
        </w:rPr>
        <w:t>政策性補助：由本府業務單位依政策及需要訂定計畫並據以實施。</w:t>
      </w:r>
    </w:p>
    <w:p w:rsidR="00E769CB"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二</w:t>
      </w:r>
      <w:r>
        <w:rPr>
          <w:rFonts w:ascii="標楷體" w:eastAsia="標楷體" w:hAnsi="標楷體" w:hint="eastAsia"/>
          <w:sz w:val="28"/>
          <w:szCs w:val="28"/>
        </w:rPr>
        <w:t>)</w:t>
      </w:r>
      <w:r w:rsidR="00C5797F" w:rsidRPr="00C5797F">
        <w:rPr>
          <w:rFonts w:ascii="標楷體" w:eastAsia="標楷體" w:hAnsi="標楷體" w:hint="eastAsia"/>
          <w:sz w:val="28"/>
          <w:szCs w:val="28"/>
        </w:rPr>
        <w:t>一般性補助：依臺中市公益彩券盈餘經費申請補助項目及基準（以下簡稱本市補助項目及基準）並據以審定。</w:t>
      </w:r>
    </w:p>
    <w:p w:rsidR="00C5797F" w:rsidRPr="00C5797F"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三）福利主軸性補助：每年由本府業務單位依政策及需要訂定。</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四、補助標準：</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(一)政策性方案：依實際所需經費預算額度，由本府業務單位依政策及可行性、必要性規劃初審，申請單位得列部分自籌經費。</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(二)一般性方案：依</w:t>
      </w:r>
      <w:r w:rsidR="00E769CB">
        <w:rPr>
          <w:rFonts w:ascii="標楷體" w:eastAsia="標楷體" w:hAnsi="標楷體" w:hint="eastAsia"/>
          <w:sz w:val="28"/>
          <w:szCs w:val="28"/>
        </w:rPr>
        <w:t>本市</w:t>
      </w:r>
      <w:r w:rsidRPr="00C5797F">
        <w:rPr>
          <w:rFonts w:ascii="標楷體" w:eastAsia="標楷體" w:hAnsi="標楷體" w:hint="eastAsia"/>
          <w:sz w:val="28"/>
          <w:szCs w:val="28"/>
        </w:rPr>
        <w:t>補助項目及基準審核，申請單位申請經常及資本支出經費至少應編列百分之二十以上之自籌款。</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(三)人事補助方案：依本市補助項目及基準辦理；如涉及立法與政策執行項目之支薪標準之一致性應提臺中市公益彩券盈餘經費管理運用委員會（以下簡稱本委員會）審議。</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lastRenderedPageBreak/>
        <w:t>(四)福利主軸性方案：每年由本府業務單位依政策及需要訂定，最高補助百分之百。</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五、補助原則：</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一般性方案每單位每年補助額度（含小額補助）以新臺幣二百萬元為上限（人事補助及資本門另計）。大額補助方案每案最高三十萬元；小額補助方案每案最高五萬元，每單位每年補助額度以新臺幣三十萬元為上限。</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(二)福利主軸性方案：視預算額度，每年由本府業務單位依政策及需要訂定。</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(三)配合中央及本府政策執行之方案，經本委員會出席委員二分之一審議通過，得不受補助比例及金額之限制。</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(四)由政府委託辦理或公設民營執行之方案得不受第一款之限制。</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(五)申請計畫具目的創新性、實驗性及整合性計畫為優先補助。</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(六)方案審核結果應敘明理由後上網公告。</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(七)受補助單位應於各項宣導資料、活動舞臺背景、購置設備之明顯適當位置標示「臺中市公益彩券盈餘經費補助」字樣。</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六、申請時間：</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屬福利主軸性方案、一般性方案、人事補助及資本門之補助申請時間為前一年九月一日至九月十五日，屬下半年度計畫(不含福利主軸性及人事補助)申請時間為當年度四月十五日至四月三十日(申請截止日遇假日順延至下一工作日)。</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(二)小額補助方案應於計畫辦理前一個月提出申請，最後申請截止日為當年度十月三十一日，未於時限內提出，不予補助。但特殊情形依申請單位來函說明，經業務單位審查有理由者，不在此限。</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(三)身心障礙社團房屋租金補助於簽訂租賃契約後一個月內提出申請（契約期間為跨年度者，得於隔年度開始時函請臺中市政府社會局就同一契約續為補助剩餘月份）。</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(四)緊急及具時效性等特殊案件，經本委員會出席委員過半數書面同意者，得不受前三款時限限制。</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七、申請單位應備文件：</w:t>
      </w:r>
    </w:p>
    <w:p w:rsidR="00C5797F" w:rsidRPr="00C5797F" w:rsidRDefault="00C5797F" w:rsidP="00E769CB">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lastRenderedPageBreak/>
        <w:t>(一)計畫申請書。</w:t>
      </w:r>
    </w:p>
    <w:p w:rsidR="00C5797F" w:rsidRPr="00C5797F" w:rsidRDefault="00C5797F" w:rsidP="00E769CB">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(二)其他視個案需要之文件。</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1.大專院校應以該校名義提出申請。</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2.如係接受政府機關委託辦理業務者，應附委託契約書。</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3.其他依照相關法規須辦理公共安全檢查單位，均應檢附公共安全檢查合格證明文件。</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4.申請單位應列明全部經費內容，及擬向其他單位申請補助項目、金額及核定函。</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5.提出文件為影本時，應於影本文件內加註並簽章切結與正本相符。</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6.其他。</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八、審查作業：</w:t>
      </w:r>
    </w:p>
    <w:p w:rsidR="00C5797F" w:rsidRPr="00C5797F" w:rsidRDefault="00C5797F" w:rsidP="00E769CB">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(一)審查方式：</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1.申請案應先送社會局依審核重點就計畫內容、相關文件及經費需求提出初審意見，由社會局彙整，送本委員會審議核定。</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2.本委員會得邀請申請單位列席說明。如有實地勘查之必要，得派員實地勘查後審議核定。</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3.小額補助方案由本府業務單位依本要點及本市補助項目及基準審查逕予核定後，送本委員會備查。</w:t>
      </w:r>
    </w:p>
    <w:p w:rsidR="00C5797F" w:rsidRPr="00C5797F"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4.審查人員就任(兼)職單位所提申請計畫，應迴避審查。</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(二)審核重點：</w:t>
      </w:r>
    </w:p>
    <w:p w:rsidR="00E769CB" w:rsidRDefault="00C5797F" w:rsidP="00E769CB">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1.程序要件：</w:t>
      </w:r>
    </w:p>
    <w:p w:rsidR="00C5797F" w:rsidRPr="00C5797F"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(1)申請單位是否符合補助資格。</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(2)計畫內容是否符合其立案組織（捐助）章程之宗旨及服務內容。</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(3)申請計畫是否符合補助範圍、項目及基準。</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(4)申請補助經費及自籌款編列情形。</w:t>
      </w:r>
    </w:p>
    <w:p w:rsidR="00FB0C43" w:rsidRDefault="00FB0C43" w:rsidP="00FB0C43">
      <w:pPr>
        <w:spacing w:line="460" w:lineRule="exact"/>
        <w:ind w:leftChars="472" w:left="1559" w:hangingChars="152" w:hanging="42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5)無逾期未核銷案件。</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(6)無重複申請補助項目。</w:t>
      </w:r>
    </w:p>
    <w:p w:rsidR="00C5797F" w:rsidRPr="00C5797F"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(7)申請單位若經政府機關裁定停止補助，該停止補助期間亦不</w:t>
      </w:r>
      <w:r w:rsidRPr="00C5797F">
        <w:rPr>
          <w:rFonts w:ascii="標楷體" w:eastAsia="標楷體" w:hAnsi="標楷體" w:hint="eastAsia"/>
          <w:sz w:val="28"/>
          <w:szCs w:val="28"/>
        </w:rPr>
        <w:lastRenderedPageBreak/>
        <w:t>得申請本府公益彩券補助。</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2.實質要件：</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(1)計畫內容可達成預期效益。</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(2)可就計畫目的訂出評估指標。</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(3)前年度補助計畫之執行成效。</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(4)是否重複政府已辦理事項。</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(5)是否為補充政府未辦理之事項。</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(6)申請計畫具創新性、實驗性及整合性。</w:t>
      </w:r>
    </w:p>
    <w:p w:rsidR="00C5797F" w:rsidRPr="00C5797F" w:rsidRDefault="00C5797F" w:rsidP="00FB0C43">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(三)申請案件經本委員會審核通過者，簽奉市長核定後通知申請單位；未核定補助者，敘明審核意見，通知申請單位。</w:t>
      </w:r>
    </w:p>
    <w:p w:rsidR="00C5797F" w:rsidRPr="00C5797F" w:rsidRDefault="00C5797F" w:rsidP="00FB0C43">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(四)針對申請人事補助暨年度補助超過新臺幣一百萬元之團體，於每年度應接受主管機關辦理輔導、考核、評鑑事宜，並做為未來補助之依據。</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九、財政處理：本委員會決議簽奉市長核准後，本府應按審議結果通知本府相關機關，請各機關依規辦理後續預算審議程序。</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十、一般性方案補助經費請撥及核銷：</w:t>
      </w:r>
    </w:p>
    <w:p w:rsidR="00C5797F" w:rsidRPr="00C5797F" w:rsidRDefault="00C5797F" w:rsidP="00FB0C43">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(一)經費請撥：</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1.受補助單位應於計畫完成後二週內檢附收據及第二款第一目文件據以憑撥。</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2.人事補助費用有預付需求者，申請單位應予收到核定函二週內，檢附原因及理由向本府業務單位提出申請，經審查有理由者，始得以預付方式辦理；採預付者應設立專戶專款專用，其由專戶存款所產生之孳息，不得抵用或移用，孳息應於當年度十二月繳回；但每年孳息金額為新臺幣三百元以下者，得免繳回。如未設立專戶，應於計畫執行完成後，始得請款。</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3.資本門補助經費超過新臺幣一百萬元者於補助單位提出申請後，依工程進度及實地考核結果經本委員會審議通過者再行撥付。</w:t>
      </w:r>
    </w:p>
    <w:p w:rsidR="00C5797F" w:rsidRPr="00C5797F" w:rsidRDefault="00C5797F" w:rsidP="00FB0C43">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(二)經費核銷：</w:t>
      </w:r>
    </w:p>
    <w:p w:rsidR="00C5797F" w:rsidRPr="00C5797F" w:rsidRDefault="00C5797F" w:rsidP="00FB0C43">
      <w:pPr>
        <w:spacing w:line="460" w:lineRule="exact"/>
        <w:ind w:leftChars="295" w:left="992" w:hanging="284"/>
        <w:jc w:val="both"/>
        <w:rPr>
          <w:rFonts w:ascii="標楷體" w:eastAsia="標楷體" w:hAnsi="標楷體"/>
          <w:sz w:val="28"/>
          <w:szCs w:val="28"/>
        </w:rPr>
      </w:pPr>
      <w:r w:rsidRPr="00C5797F">
        <w:rPr>
          <w:rFonts w:ascii="標楷體" w:eastAsia="標楷體" w:hAnsi="標楷體" w:hint="eastAsia"/>
          <w:sz w:val="28"/>
          <w:szCs w:val="28"/>
        </w:rPr>
        <w:t>1.受補助單位之受補助項目，應如期編具會計報告，連同原始憑證正本、領據送本府，另應檢附下列文件報本府結案：</w:t>
      </w:r>
    </w:p>
    <w:p w:rsidR="00C5797F" w:rsidRPr="00C5797F" w:rsidRDefault="00C5797F" w:rsidP="00FB0C43">
      <w:pPr>
        <w:spacing w:line="460" w:lineRule="exact"/>
        <w:ind w:leftChars="414" w:left="1560" w:hangingChars="202" w:hanging="566"/>
        <w:jc w:val="both"/>
        <w:rPr>
          <w:rFonts w:ascii="標楷體" w:eastAsia="標楷體" w:hAnsi="標楷體"/>
          <w:sz w:val="28"/>
          <w:szCs w:val="28"/>
        </w:rPr>
      </w:pPr>
      <w:r w:rsidRPr="00C5797F">
        <w:rPr>
          <w:rFonts w:ascii="標楷體" w:eastAsia="標楷體" w:hAnsi="標楷體" w:hint="eastAsia"/>
          <w:sz w:val="28"/>
          <w:szCs w:val="28"/>
        </w:rPr>
        <w:lastRenderedPageBreak/>
        <w:t>(1)核定公文。</w:t>
      </w:r>
    </w:p>
    <w:p w:rsidR="00C5797F" w:rsidRPr="00C5797F" w:rsidRDefault="00C5797F" w:rsidP="00FB0C43">
      <w:pPr>
        <w:spacing w:line="460" w:lineRule="exact"/>
        <w:ind w:leftChars="414" w:left="1560" w:hangingChars="202" w:hanging="566"/>
        <w:jc w:val="both"/>
        <w:rPr>
          <w:rFonts w:ascii="標楷體" w:eastAsia="標楷體" w:hAnsi="標楷體"/>
          <w:sz w:val="28"/>
          <w:szCs w:val="28"/>
        </w:rPr>
      </w:pPr>
      <w:r w:rsidRPr="00C5797F">
        <w:rPr>
          <w:rFonts w:ascii="標楷體" w:eastAsia="標楷體" w:hAnsi="標楷體" w:hint="eastAsia"/>
          <w:sz w:val="28"/>
          <w:szCs w:val="28"/>
        </w:rPr>
        <w:t>(2)支出明細表。</w:t>
      </w:r>
    </w:p>
    <w:p w:rsidR="00C5797F" w:rsidRPr="00C5797F" w:rsidRDefault="00C5797F" w:rsidP="00FB0C43">
      <w:pPr>
        <w:spacing w:line="460" w:lineRule="exact"/>
        <w:ind w:leftChars="414" w:left="1560" w:hangingChars="202" w:hanging="566"/>
        <w:jc w:val="both"/>
        <w:rPr>
          <w:rFonts w:ascii="標楷體" w:eastAsia="標楷體" w:hAnsi="標楷體"/>
          <w:sz w:val="28"/>
          <w:szCs w:val="28"/>
        </w:rPr>
      </w:pPr>
      <w:r w:rsidRPr="00C5797F">
        <w:rPr>
          <w:rFonts w:ascii="標楷體" w:eastAsia="標楷體" w:hAnsi="標楷體" w:hint="eastAsia"/>
          <w:sz w:val="28"/>
          <w:szCs w:val="28"/>
        </w:rPr>
        <w:t>(3)收支清單。</w:t>
      </w:r>
    </w:p>
    <w:p w:rsidR="00C5797F" w:rsidRPr="00C5797F" w:rsidRDefault="00C5797F" w:rsidP="00FB0C43">
      <w:pPr>
        <w:spacing w:line="460" w:lineRule="exact"/>
        <w:ind w:leftChars="414" w:left="1560" w:hangingChars="202" w:hanging="566"/>
        <w:jc w:val="both"/>
        <w:rPr>
          <w:rFonts w:ascii="標楷體" w:eastAsia="標楷體" w:hAnsi="標楷體"/>
          <w:sz w:val="28"/>
          <w:szCs w:val="28"/>
        </w:rPr>
      </w:pPr>
      <w:r w:rsidRPr="00C5797F">
        <w:rPr>
          <w:rFonts w:ascii="標楷體" w:eastAsia="標楷體" w:hAnsi="標楷體" w:hint="eastAsia"/>
          <w:sz w:val="28"/>
          <w:szCs w:val="28"/>
        </w:rPr>
        <w:t>(4)支出憑證簿。</w:t>
      </w:r>
    </w:p>
    <w:p w:rsidR="00C5797F" w:rsidRPr="00C5797F" w:rsidRDefault="00C5797F" w:rsidP="00FB0C43">
      <w:pPr>
        <w:spacing w:line="460" w:lineRule="exact"/>
        <w:ind w:leftChars="414" w:left="1560" w:hangingChars="202" w:hanging="566"/>
        <w:jc w:val="both"/>
        <w:rPr>
          <w:rFonts w:ascii="標楷體" w:eastAsia="標楷體" w:hAnsi="標楷體"/>
          <w:sz w:val="28"/>
          <w:szCs w:val="28"/>
        </w:rPr>
      </w:pPr>
      <w:r w:rsidRPr="00C5797F">
        <w:rPr>
          <w:rFonts w:ascii="標楷體" w:eastAsia="標楷體" w:hAnsi="標楷體" w:hint="eastAsia"/>
          <w:sz w:val="28"/>
          <w:szCs w:val="28"/>
        </w:rPr>
        <w:t>(5)黏貼憑證用紙。</w:t>
      </w:r>
    </w:p>
    <w:p w:rsidR="00C5797F" w:rsidRPr="00C5797F" w:rsidRDefault="00C5797F" w:rsidP="00FB0C43">
      <w:pPr>
        <w:spacing w:line="460" w:lineRule="exact"/>
        <w:ind w:leftChars="414" w:left="1560" w:hangingChars="202" w:hanging="566"/>
        <w:jc w:val="both"/>
        <w:rPr>
          <w:rFonts w:ascii="標楷體" w:eastAsia="標楷體" w:hAnsi="標楷體"/>
          <w:sz w:val="28"/>
          <w:szCs w:val="28"/>
        </w:rPr>
      </w:pPr>
      <w:r w:rsidRPr="00C5797F">
        <w:rPr>
          <w:rFonts w:ascii="標楷體" w:eastAsia="標楷體" w:hAnsi="標楷體" w:hint="eastAsia"/>
          <w:sz w:val="28"/>
          <w:szCs w:val="28"/>
        </w:rPr>
        <w:t>(6)計畫績效評估表。</w:t>
      </w:r>
    </w:p>
    <w:p w:rsidR="00C5797F" w:rsidRPr="00C5797F" w:rsidRDefault="00C5797F" w:rsidP="00FB0C43">
      <w:pPr>
        <w:spacing w:line="460" w:lineRule="exact"/>
        <w:ind w:leftChars="414" w:left="1560" w:hangingChars="202" w:hanging="566"/>
        <w:jc w:val="both"/>
        <w:rPr>
          <w:rFonts w:ascii="標楷體" w:eastAsia="標楷體" w:hAnsi="標楷體"/>
          <w:sz w:val="28"/>
          <w:szCs w:val="28"/>
        </w:rPr>
      </w:pPr>
      <w:r w:rsidRPr="00C5797F">
        <w:rPr>
          <w:rFonts w:ascii="標楷體" w:eastAsia="標楷體" w:hAnsi="標楷體" w:hint="eastAsia"/>
          <w:sz w:val="28"/>
          <w:szCs w:val="28"/>
        </w:rPr>
        <w:t>(7)資本門支出檢附財產保管清冊。</w:t>
      </w:r>
    </w:p>
    <w:p w:rsidR="00C5797F" w:rsidRPr="00C5797F" w:rsidRDefault="00C5797F" w:rsidP="00FB0C43">
      <w:pPr>
        <w:spacing w:line="460" w:lineRule="exact"/>
        <w:ind w:leftChars="414" w:left="1560" w:hangingChars="202" w:hanging="566"/>
        <w:jc w:val="both"/>
        <w:rPr>
          <w:rFonts w:ascii="標楷體" w:eastAsia="標楷體" w:hAnsi="標楷體"/>
          <w:sz w:val="28"/>
          <w:szCs w:val="28"/>
        </w:rPr>
      </w:pPr>
      <w:r w:rsidRPr="00C5797F">
        <w:rPr>
          <w:rFonts w:ascii="標楷體" w:eastAsia="標楷體" w:hAnsi="標楷體" w:hint="eastAsia"/>
          <w:sz w:val="28"/>
          <w:szCs w:val="28"/>
        </w:rPr>
        <w:t>(8)其他等相關資料。</w:t>
      </w:r>
    </w:p>
    <w:p w:rsidR="00C5797F" w:rsidRPr="00C5797F" w:rsidRDefault="00C5797F" w:rsidP="00FB0C43">
      <w:pPr>
        <w:spacing w:line="460" w:lineRule="exact"/>
        <w:ind w:leftChars="295" w:left="991" w:hangingChars="101" w:hanging="283"/>
        <w:jc w:val="both"/>
        <w:rPr>
          <w:rFonts w:ascii="標楷體" w:eastAsia="標楷體" w:hAnsi="標楷體"/>
          <w:sz w:val="28"/>
          <w:szCs w:val="28"/>
        </w:rPr>
      </w:pPr>
      <w:r w:rsidRPr="00C5797F">
        <w:rPr>
          <w:rFonts w:ascii="標楷體" w:eastAsia="標楷體" w:hAnsi="標楷體" w:hint="eastAsia"/>
          <w:sz w:val="28"/>
          <w:szCs w:val="28"/>
        </w:rPr>
        <w:t>2.受補助單位應按原核定計畫項目、執行期間及預定進度切實執行，其經費不得移作他用，如有特殊情況，原核定計畫不能配合實際需要，必須變更原計畫項目、執行進度、進度及計畫總經費時，應詳述理由，層報本府業務單位核准後方得辦理；其經費有變更者，除不可歸責於受補助單位外，以函報本府業務單位一次為原則，且應於計畫預定結束日一個月前提出申請。</w:t>
      </w:r>
    </w:p>
    <w:p w:rsidR="00C5797F" w:rsidRPr="00C5797F" w:rsidRDefault="00C5797F" w:rsidP="00FB0C43">
      <w:pPr>
        <w:spacing w:line="460" w:lineRule="exact"/>
        <w:ind w:leftChars="295" w:left="991" w:hangingChars="101" w:hanging="283"/>
        <w:jc w:val="both"/>
        <w:rPr>
          <w:rFonts w:ascii="標楷體" w:eastAsia="標楷體" w:hAnsi="標楷體"/>
          <w:sz w:val="28"/>
          <w:szCs w:val="28"/>
        </w:rPr>
      </w:pPr>
      <w:r w:rsidRPr="00C5797F">
        <w:rPr>
          <w:rFonts w:ascii="標楷體" w:eastAsia="標楷體" w:hAnsi="標楷體" w:hint="eastAsia"/>
          <w:sz w:val="28"/>
          <w:szCs w:val="28"/>
        </w:rPr>
        <w:t>3、經常支出與資本支出不得相互流用，其劃分標準依行政院主計處訂頒之各類歲出歲入預算經常、資本門劃分標準規定辦理。</w:t>
      </w:r>
    </w:p>
    <w:p w:rsidR="00C5797F" w:rsidRPr="00C5797F" w:rsidRDefault="00C5797F" w:rsidP="00FB0C43">
      <w:pPr>
        <w:spacing w:line="460" w:lineRule="exact"/>
        <w:ind w:leftChars="295" w:left="991" w:hangingChars="101" w:hanging="283"/>
        <w:jc w:val="both"/>
        <w:rPr>
          <w:rFonts w:ascii="標楷體" w:eastAsia="標楷體" w:hAnsi="標楷體"/>
          <w:sz w:val="28"/>
          <w:szCs w:val="28"/>
        </w:rPr>
      </w:pPr>
      <w:r w:rsidRPr="00C5797F">
        <w:rPr>
          <w:rFonts w:ascii="標楷體" w:eastAsia="標楷體" w:hAnsi="標楷體" w:hint="eastAsia"/>
          <w:sz w:val="28"/>
          <w:szCs w:val="28"/>
        </w:rPr>
        <w:t>4.各類服務人員酬勞費之印領清冊應列明實領薪資總額（包括本府補助及受補助單位之自籌款部分）扣繳稅款及實領淨額，並應負責依薪資所得扣繳辦法規定辦理所得稅扣繳。</w:t>
      </w:r>
    </w:p>
    <w:p w:rsidR="00C5797F" w:rsidRPr="00C5797F" w:rsidRDefault="00C5797F" w:rsidP="00FB0C43">
      <w:pPr>
        <w:spacing w:line="460" w:lineRule="exact"/>
        <w:ind w:leftChars="295" w:left="991" w:hangingChars="101" w:hanging="283"/>
        <w:jc w:val="both"/>
        <w:rPr>
          <w:rFonts w:ascii="標楷體" w:eastAsia="標楷體" w:hAnsi="標楷體"/>
          <w:sz w:val="28"/>
          <w:szCs w:val="28"/>
        </w:rPr>
      </w:pPr>
      <w:r w:rsidRPr="00C5797F">
        <w:rPr>
          <w:rFonts w:ascii="標楷體" w:eastAsia="標楷體" w:hAnsi="標楷體" w:hint="eastAsia"/>
          <w:sz w:val="28"/>
          <w:szCs w:val="28"/>
        </w:rPr>
        <w:t>5.受補助單位提出支出憑證確有困難或不符效益等特殊情事者，得就該部分列明原因，報經本府業務單位核定，改以其他佐證資料結報。</w:t>
      </w:r>
    </w:p>
    <w:p w:rsidR="00C5797F" w:rsidRPr="00C5797F" w:rsidRDefault="00C5797F" w:rsidP="00FB0C43">
      <w:pPr>
        <w:spacing w:line="460" w:lineRule="exact"/>
        <w:ind w:leftChars="295" w:left="991" w:hangingChars="101" w:hanging="283"/>
        <w:jc w:val="both"/>
        <w:rPr>
          <w:rFonts w:ascii="標楷體" w:eastAsia="標楷體" w:hAnsi="標楷體"/>
          <w:sz w:val="28"/>
          <w:szCs w:val="28"/>
        </w:rPr>
      </w:pPr>
      <w:r w:rsidRPr="00C5797F">
        <w:rPr>
          <w:rFonts w:ascii="標楷體" w:eastAsia="標楷體" w:hAnsi="標楷體" w:hint="eastAsia"/>
          <w:sz w:val="28"/>
          <w:szCs w:val="28"/>
        </w:rPr>
        <w:t>6.計畫執行完成時，應將賸餘經費(應註明經常門或資本門)連同其他衍生收入繳回辦理結案。補助款核銷結案時，實際支用經費總額乘以本案所核定核銷應自籌經費比例之積為應自籌金額，如不足應自籌金額者，應繳回差額。於必要時，得請受補助單位提出自籌款憑證影本或其他支用證明。</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十一、督導及考核：</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(一)本府得派員不定期瞭解辦理情形並抽查受補助單位補助經費收支帳目、計畫執行等相關資料，補助單位應配合受訪查相關事項，</w:t>
      </w:r>
      <w:r w:rsidRPr="00C5797F">
        <w:rPr>
          <w:rFonts w:ascii="標楷體" w:eastAsia="標楷體" w:hAnsi="標楷體" w:hint="eastAsia"/>
          <w:sz w:val="28"/>
          <w:szCs w:val="28"/>
        </w:rPr>
        <w:lastRenderedPageBreak/>
        <w:t>並依查核建議進行改善，其查核報告列入賡續補助之依據。</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(二)受補助案件經費中涉及採購事項，其補助金額占採購金額半數以上，且補助金額在公告金額以上者，應依政府採購法等相關規定辦理，並應接受補助單位之監督。</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(三)受補助單位如有委任會計師辦理財務簽證者，其審計委任書應約定政府審計人員得調閱其與委辦或補助計畫有關之查核工作底稿，並得諮詢之條款。</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(四)未依核定計畫執行或未依規定於期限內辦理核銷者，應繳回原補助款，完成核銷後始得再次申請。</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(五)受補助單位執行補助計畫及經費，有自籌款或申請補助資料編列不實或造假情事、未依用途或虛報、浮報等情況，得依情節輕重停止補助一年至五年，並應繳回已補助之經費。</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(六)補助款所支付之經費，有不合規定之支出或所購財物不符原核定目的及用途，應予剔除時，並將該項剔除經費繳回。</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(七)未依核定計畫執行或未依規定於期限內辦理核銷者，依情節輕重，得停止補助一年至三年，已預付者應繳回原補助款。</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十二、其他事項：</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(一)同一案件向二個以上機關或團體提出申請補助，應列明全部經費內容，及擬向各機關或團體申請補助項目及金額，如獲得同一項目補助，該項目不予補助。</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(二)本要點所需經費由臺中市公益彩券盈餘基金項下支應，並由本府編列年度預算執行，經費用罄不予補助。</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(三)受補助單位如有不法，涉及刑事責任者，應即移送偵辦。</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十三、本要點所定書表格式，由社會局另定並公告之。</w:t>
      </w:r>
    </w:p>
    <w:p w:rsidR="00FA32FF" w:rsidRPr="00FA32F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十四、本要點如有未盡事宜，依其他相關法令、作業規定辦理。</w:t>
      </w:r>
    </w:p>
    <w:sectPr w:rsidR="00FA32FF" w:rsidRPr="00FA32FF" w:rsidSect="00E875AF">
      <w:footerReference w:type="default" r:id="rId7"/>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A32" w:rsidRDefault="008A1A32" w:rsidP="0063766B">
      <w:r>
        <w:separator/>
      </w:r>
    </w:p>
  </w:endnote>
  <w:endnote w:type="continuationSeparator" w:id="0">
    <w:p w:rsidR="008A1A32" w:rsidRDefault="008A1A32" w:rsidP="0063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498494"/>
      <w:docPartObj>
        <w:docPartGallery w:val="Page Numbers (Bottom of Page)"/>
        <w:docPartUnique/>
      </w:docPartObj>
    </w:sdtPr>
    <w:sdtEndPr/>
    <w:sdtContent>
      <w:p w:rsidR="006C79E7" w:rsidRDefault="00730D8F">
        <w:pPr>
          <w:pStyle w:val="a6"/>
          <w:jc w:val="center"/>
        </w:pPr>
        <w:r>
          <w:fldChar w:fldCharType="begin"/>
        </w:r>
        <w:r>
          <w:instrText>PAGE   \* MERGEFORMAT</w:instrText>
        </w:r>
        <w:r>
          <w:fldChar w:fldCharType="separate"/>
        </w:r>
        <w:r w:rsidR="006F0D60" w:rsidRPr="006F0D60">
          <w:rPr>
            <w:noProof/>
            <w:lang w:val="zh-TW"/>
          </w:rPr>
          <w:t>1</w:t>
        </w:r>
        <w:r>
          <w:rPr>
            <w:noProof/>
            <w:lang w:val="zh-TW"/>
          </w:rPr>
          <w:fldChar w:fldCharType="end"/>
        </w:r>
      </w:p>
    </w:sdtContent>
  </w:sdt>
  <w:p w:rsidR="006C79E7" w:rsidRDefault="006C79E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A32" w:rsidRDefault="008A1A32" w:rsidP="0063766B">
      <w:r>
        <w:separator/>
      </w:r>
    </w:p>
  </w:footnote>
  <w:footnote w:type="continuationSeparator" w:id="0">
    <w:p w:rsidR="008A1A32" w:rsidRDefault="008A1A32" w:rsidP="006376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DEE"/>
    <w:rsid w:val="00006AB5"/>
    <w:rsid w:val="00011670"/>
    <w:rsid w:val="0002230F"/>
    <w:rsid w:val="0003565A"/>
    <w:rsid w:val="00042348"/>
    <w:rsid w:val="000644C1"/>
    <w:rsid w:val="00066D04"/>
    <w:rsid w:val="00077F82"/>
    <w:rsid w:val="000836D0"/>
    <w:rsid w:val="000E011F"/>
    <w:rsid w:val="000F35D3"/>
    <w:rsid w:val="00113E69"/>
    <w:rsid w:val="00154782"/>
    <w:rsid w:val="001674A7"/>
    <w:rsid w:val="001726A2"/>
    <w:rsid w:val="0017368C"/>
    <w:rsid w:val="00176545"/>
    <w:rsid w:val="00177261"/>
    <w:rsid w:val="00184971"/>
    <w:rsid w:val="001B65BB"/>
    <w:rsid w:val="001B6BB4"/>
    <w:rsid w:val="001D5163"/>
    <w:rsid w:val="001D5B1A"/>
    <w:rsid w:val="001E631C"/>
    <w:rsid w:val="00203ED7"/>
    <w:rsid w:val="00232CB1"/>
    <w:rsid w:val="00273D47"/>
    <w:rsid w:val="002808C5"/>
    <w:rsid w:val="00284618"/>
    <w:rsid w:val="002B0BF0"/>
    <w:rsid w:val="002B3ECE"/>
    <w:rsid w:val="002C24E4"/>
    <w:rsid w:val="002C5DE1"/>
    <w:rsid w:val="002E5A74"/>
    <w:rsid w:val="00303DCA"/>
    <w:rsid w:val="00315B1B"/>
    <w:rsid w:val="003325AF"/>
    <w:rsid w:val="0034577D"/>
    <w:rsid w:val="00365547"/>
    <w:rsid w:val="003674A4"/>
    <w:rsid w:val="0037080C"/>
    <w:rsid w:val="0039109E"/>
    <w:rsid w:val="003B7D88"/>
    <w:rsid w:val="003D16C7"/>
    <w:rsid w:val="003D1C9A"/>
    <w:rsid w:val="003E1461"/>
    <w:rsid w:val="003E2889"/>
    <w:rsid w:val="0040762C"/>
    <w:rsid w:val="00426E5A"/>
    <w:rsid w:val="00436A60"/>
    <w:rsid w:val="004433C9"/>
    <w:rsid w:val="0044559F"/>
    <w:rsid w:val="00461E2B"/>
    <w:rsid w:val="00470193"/>
    <w:rsid w:val="0048010E"/>
    <w:rsid w:val="00491417"/>
    <w:rsid w:val="004A0D8A"/>
    <w:rsid w:val="004A5237"/>
    <w:rsid w:val="004C1D50"/>
    <w:rsid w:val="004C31F6"/>
    <w:rsid w:val="004C5F96"/>
    <w:rsid w:val="004D55CB"/>
    <w:rsid w:val="004E17A0"/>
    <w:rsid w:val="004E68D7"/>
    <w:rsid w:val="00500711"/>
    <w:rsid w:val="005256D3"/>
    <w:rsid w:val="00530CBD"/>
    <w:rsid w:val="00540624"/>
    <w:rsid w:val="005446EA"/>
    <w:rsid w:val="0056714D"/>
    <w:rsid w:val="00571AFD"/>
    <w:rsid w:val="00573806"/>
    <w:rsid w:val="00574E08"/>
    <w:rsid w:val="005B3646"/>
    <w:rsid w:val="005B5F8B"/>
    <w:rsid w:val="005D24C3"/>
    <w:rsid w:val="005F2DE7"/>
    <w:rsid w:val="00610C2F"/>
    <w:rsid w:val="006145F7"/>
    <w:rsid w:val="006147E4"/>
    <w:rsid w:val="0062118C"/>
    <w:rsid w:val="0063766B"/>
    <w:rsid w:val="006410C8"/>
    <w:rsid w:val="006450D0"/>
    <w:rsid w:val="00652AF9"/>
    <w:rsid w:val="00656DEE"/>
    <w:rsid w:val="006839F5"/>
    <w:rsid w:val="00683EF6"/>
    <w:rsid w:val="006940C0"/>
    <w:rsid w:val="006A22E1"/>
    <w:rsid w:val="006B1946"/>
    <w:rsid w:val="006C4F65"/>
    <w:rsid w:val="006C761A"/>
    <w:rsid w:val="006C79E7"/>
    <w:rsid w:val="006D44B0"/>
    <w:rsid w:val="006E4890"/>
    <w:rsid w:val="006F0D60"/>
    <w:rsid w:val="006F2AAB"/>
    <w:rsid w:val="006F5ED1"/>
    <w:rsid w:val="00704849"/>
    <w:rsid w:val="00714665"/>
    <w:rsid w:val="00725B3F"/>
    <w:rsid w:val="00726909"/>
    <w:rsid w:val="007305C7"/>
    <w:rsid w:val="00730D8F"/>
    <w:rsid w:val="007401F3"/>
    <w:rsid w:val="00752CF5"/>
    <w:rsid w:val="00762C77"/>
    <w:rsid w:val="00773C3B"/>
    <w:rsid w:val="00781266"/>
    <w:rsid w:val="007A08DC"/>
    <w:rsid w:val="007A201E"/>
    <w:rsid w:val="007B1073"/>
    <w:rsid w:val="007C0001"/>
    <w:rsid w:val="007F7B28"/>
    <w:rsid w:val="00803A0F"/>
    <w:rsid w:val="0080670C"/>
    <w:rsid w:val="008164D8"/>
    <w:rsid w:val="00847AA9"/>
    <w:rsid w:val="008703FC"/>
    <w:rsid w:val="00870DF3"/>
    <w:rsid w:val="008716F7"/>
    <w:rsid w:val="008757D7"/>
    <w:rsid w:val="0088350D"/>
    <w:rsid w:val="008953CB"/>
    <w:rsid w:val="008A1A32"/>
    <w:rsid w:val="008C6C73"/>
    <w:rsid w:val="008E149B"/>
    <w:rsid w:val="0094517F"/>
    <w:rsid w:val="0094616A"/>
    <w:rsid w:val="00951014"/>
    <w:rsid w:val="009612A7"/>
    <w:rsid w:val="00967F2D"/>
    <w:rsid w:val="00971482"/>
    <w:rsid w:val="00980E24"/>
    <w:rsid w:val="00982CFA"/>
    <w:rsid w:val="0098462F"/>
    <w:rsid w:val="00987392"/>
    <w:rsid w:val="009913FF"/>
    <w:rsid w:val="0099478D"/>
    <w:rsid w:val="009C4322"/>
    <w:rsid w:val="009D2529"/>
    <w:rsid w:val="009D4853"/>
    <w:rsid w:val="009D67BF"/>
    <w:rsid w:val="009F07EE"/>
    <w:rsid w:val="009F3FE7"/>
    <w:rsid w:val="009F6658"/>
    <w:rsid w:val="00A03069"/>
    <w:rsid w:val="00A04F5A"/>
    <w:rsid w:val="00A05F54"/>
    <w:rsid w:val="00A0696F"/>
    <w:rsid w:val="00A1784C"/>
    <w:rsid w:val="00A27A76"/>
    <w:rsid w:val="00A35544"/>
    <w:rsid w:val="00A50423"/>
    <w:rsid w:val="00A51D2B"/>
    <w:rsid w:val="00A82A8F"/>
    <w:rsid w:val="00A82D23"/>
    <w:rsid w:val="00A86CB2"/>
    <w:rsid w:val="00A94530"/>
    <w:rsid w:val="00A967ED"/>
    <w:rsid w:val="00A97A96"/>
    <w:rsid w:val="00AA163D"/>
    <w:rsid w:val="00AC01B3"/>
    <w:rsid w:val="00AC114B"/>
    <w:rsid w:val="00AC3E1A"/>
    <w:rsid w:val="00AF75C5"/>
    <w:rsid w:val="00B010A2"/>
    <w:rsid w:val="00B060C0"/>
    <w:rsid w:val="00B11040"/>
    <w:rsid w:val="00B14FCC"/>
    <w:rsid w:val="00B3568E"/>
    <w:rsid w:val="00B54EC9"/>
    <w:rsid w:val="00B70C7C"/>
    <w:rsid w:val="00B820DB"/>
    <w:rsid w:val="00B93ABD"/>
    <w:rsid w:val="00BB04C8"/>
    <w:rsid w:val="00BD24FA"/>
    <w:rsid w:val="00BD2C2B"/>
    <w:rsid w:val="00BD6E33"/>
    <w:rsid w:val="00BF22EB"/>
    <w:rsid w:val="00C119CB"/>
    <w:rsid w:val="00C12CBC"/>
    <w:rsid w:val="00C174C4"/>
    <w:rsid w:val="00C47612"/>
    <w:rsid w:val="00C5797F"/>
    <w:rsid w:val="00C84153"/>
    <w:rsid w:val="00C862A1"/>
    <w:rsid w:val="00C96B2D"/>
    <w:rsid w:val="00CA6140"/>
    <w:rsid w:val="00CC4264"/>
    <w:rsid w:val="00CE3D1A"/>
    <w:rsid w:val="00CE7A12"/>
    <w:rsid w:val="00CF2051"/>
    <w:rsid w:val="00CF2BB9"/>
    <w:rsid w:val="00CF3795"/>
    <w:rsid w:val="00D02562"/>
    <w:rsid w:val="00D04F44"/>
    <w:rsid w:val="00D07854"/>
    <w:rsid w:val="00D10800"/>
    <w:rsid w:val="00D16446"/>
    <w:rsid w:val="00D34A10"/>
    <w:rsid w:val="00D7102B"/>
    <w:rsid w:val="00D85359"/>
    <w:rsid w:val="00D93926"/>
    <w:rsid w:val="00D9517A"/>
    <w:rsid w:val="00D97089"/>
    <w:rsid w:val="00DD2808"/>
    <w:rsid w:val="00E13F66"/>
    <w:rsid w:val="00E158F1"/>
    <w:rsid w:val="00E23FD9"/>
    <w:rsid w:val="00E30426"/>
    <w:rsid w:val="00E339A0"/>
    <w:rsid w:val="00E34F8B"/>
    <w:rsid w:val="00E45289"/>
    <w:rsid w:val="00E52013"/>
    <w:rsid w:val="00E6578E"/>
    <w:rsid w:val="00E71A2F"/>
    <w:rsid w:val="00E769CB"/>
    <w:rsid w:val="00E777B9"/>
    <w:rsid w:val="00E875AF"/>
    <w:rsid w:val="00E94E6D"/>
    <w:rsid w:val="00EA41CA"/>
    <w:rsid w:val="00EA629A"/>
    <w:rsid w:val="00EB2049"/>
    <w:rsid w:val="00EE3928"/>
    <w:rsid w:val="00F15A2D"/>
    <w:rsid w:val="00F22F22"/>
    <w:rsid w:val="00F23FF2"/>
    <w:rsid w:val="00F242BF"/>
    <w:rsid w:val="00F25653"/>
    <w:rsid w:val="00F429C9"/>
    <w:rsid w:val="00F6222D"/>
    <w:rsid w:val="00F74BF0"/>
    <w:rsid w:val="00F94A72"/>
    <w:rsid w:val="00FA32FF"/>
    <w:rsid w:val="00FA63FB"/>
    <w:rsid w:val="00FB0C43"/>
    <w:rsid w:val="00FB4B7E"/>
    <w:rsid w:val="00FC1B0D"/>
    <w:rsid w:val="00FD1609"/>
    <w:rsid w:val="00FE78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793EB9-F09C-44E4-A32F-FFA6780D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201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3766B"/>
    <w:pPr>
      <w:tabs>
        <w:tab w:val="center" w:pos="4153"/>
        <w:tab w:val="right" w:pos="8306"/>
      </w:tabs>
      <w:snapToGrid w:val="0"/>
    </w:pPr>
    <w:rPr>
      <w:sz w:val="20"/>
      <w:szCs w:val="20"/>
    </w:rPr>
  </w:style>
  <w:style w:type="character" w:customStyle="1" w:styleId="a5">
    <w:name w:val="頁首 字元"/>
    <w:basedOn w:val="a0"/>
    <w:link w:val="a4"/>
    <w:uiPriority w:val="99"/>
    <w:rsid w:val="0063766B"/>
    <w:rPr>
      <w:sz w:val="20"/>
      <w:szCs w:val="20"/>
    </w:rPr>
  </w:style>
  <w:style w:type="paragraph" w:styleId="a6">
    <w:name w:val="footer"/>
    <w:basedOn w:val="a"/>
    <w:link w:val="a7"/>
    <w:uiPriority w:val="99"/>
    <w:unhideWhenUsed/>
    <w:rsid w:val="0063766B"/>
    <w:pPr>
      <w:tabs>
        <w:tab w:val="center" w:pos="4153"/>
        <w:tab w:val="right" w:pos="8306"/>
      </w:tabs>
      <w:snapToGrid w:val="0"/>
    </w:pPr>
    <w:rPr>
      <w:sz w:val="20"/>
      <w:szCs w:val="20"/>
    </w:rPr>
  </w:style>
  <w:style w:type="character" w:customStyle="1" w:styleId="a7">
    <w:name w:val="頁尾 字元"/>
    <w:basedOn w:val="a0"/>
    <w:link w:val="a6"/>
    <w:uiPriority w:val="99"/>
    <w:rsid w:val="0063766B"/>
    <w:rPr>
      <w:sz w:val="20"/>
      <w:szCs w:val="20"/>
    </w:rPr>
  </w:style>
  <w:style w:type="paragraph" w:styleId="a8">
    <w:name w:val="List Paragraph"/>
    <w:basedOn w:val="a"/>
    <w:uiPriority w:val="34"/>
    <w:qFormat/>
    <w:rsid w:val="003674A4"/>
    <w:pPr>
      <w:ind w:leftChars="200" w:left="480"/>
    </w:pPr>
  </w:style>
  <w:style w:type="character" w:styleId="a9">
    <w:name w:val="annotation reference"/>
    <w:basedOn w:val="a0"/>
    <w:uiPriority w:val="99"/>
    <w:semiHidden/>
    <w:unhideWhenUsed/>
    <w:rsid w:val="00E34F8B"/>
    <w:rPr>
      <w:sz w:val="18"/>
      <w:szCs w:val="18"/>
    </w:rPr>
  </w:style>
  <w:style w:type="paragraph" w:styleId="aa">
    <w:name w:val="annotation text"/>
    <w:basedOn w:val="a"/>
    <w:link w:val="ab"/>
    <w:uiPriority w:val="99"/>
    <w:semiHidden/>
    <w:unhideWhenUsed/>
    <w:rsid w:val="00E34F8B"/>
  </w:style>
  <w:style w:type="character" w:customStyle="1" w:styleId="ab">
    <w:name w:val="註解文字 字元"/>
    <w:basedOn w:val="a0"/>
    <w:link w:val="aa"/>
    <w:uiPriority w:val="99"/>
    <w:semiHidden/>
    <w:rsid w:val="00E34F8B"/>
  </w:style>
  <w:style w:type="paragraph" w:styleId="ac">
    <w:name w:val="annotation subject"/>
    <w:basedOn w:val="aa"/>
    <w:next w:val="aa"/>
    <w:link w:val="ad"/>
    <w:uiPriority w:val="99"/>
    <w:semiHidden/>
    <w:unhideWhenUsed/>
    <w:rsid w:val="00E34F8B"/>
    <w:rPr>
      <w:b/>
      <w:bCs/>
    </w:rPr>
  </w:style>
  <w:style w:type="character" w:customStyle="1" w:styleId="ad">
    <w:name w:val="註解主旨 字元"/>
    <w:basedOn w:val="ab"/>
    <w:link w:val="ac"/>
    <w:uiPriority w:val="99"/>
    <w:semiHidden/>
    <w:rsid w:val="00E34F8B"/>
    <w:rPr>
      <w:b/>
      <w:bCs/>
    </w:rPr>
  </w:style>
  <w:style w:type="paragraph" w:styleId="ae">
    <w:name w:val="Balloon Text"/>
    <w:basedOn w:val="a"/>
    <w:link w:val="af"/>
    <w:uiPriority w:val="99"/>
    <w:semiHidden/>
    <w:unhideWhenUsed/>
    <w:rsid w:val="00E34F8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34F8B"/>
    <w:rPr>
      <w:rFonts w:asciiTheme="majorHAnsi" w:eastAsiaTheme="majorEastAsia" w:hAnsiTheme="majorHAnsi" w:cstheme="majorBidi"/>
      <w:sz w:val="18"/>
      <w:szCs w:val="18"/>
    </w:rPr>
  </w:style>
  <w:style w:type="paragraph" w:customStyle="1" w:styleId="Default">
    <w:name w:val="Default"/>
    <w:rsid w:val="0062118C"/>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FF41C-CADF-4963-A9F6-3A4C63E97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594</Words>
  <Characters>3388</Characters>
  <Application>Microsoft Office Word</Application>
  <DocSecurity>0</DocSecurity>
  <Lines>28</Lines>
  <Paragraphs>7</Paragraphs>
  <ScaleCrop>false</ScaleCrop>
  <Company>Hewlett-Packard Company</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賴雅雯</dc:creator>
  <cp:lastModifiedBy>李春杉</cp:lastModifiedBy>
  <cp:revision>2</cp:revision>
  <cp:lastPrinted>2017-07-27T02:18:00Z</cp:lastPrinted>
  <dcterms:created xsi:type="dcterms:W3CDTF">2017-08-16T03:14:00Z</dcterms:created>
  <dcterms:modified xsi:type="dcterms:W3CDTF">2017-08-16T03:14:00Z</dcterms:modified>
</cp:coreProperties>
</file>