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F1B" w:rsidRPr="00990B55" w:rsidRDefault="00E17F1B" w:rsidP="00C0758A">
      <w:pPr>
        <w:pStyle w:val="a3"/>
        <w:tabs>
          <w:tab w:val="left" w:pos="0"/>
          <w:tab w:val="left" w:pos="426"/>
        </w:tabs>
        <w:spacing w:line="460" w:lineRule="exact"/>
        <w:ind w:leftChars="0" w:left="2" w:firstLineChars="3" w:firstLine="12"/>
        <w:rPr>
          <w:rFonts w:ascii="標楷體" w:eastAsia="標楷體" w:hAnsi="標楷體"/>
          <w:sz w:val="40"/>
          <w:szCs w:val="40"/>
        </w:rPr>
      </w:pPr>
      <w:r w:rsidRPr="00990B55">
        <w:rPr>
          <w:rFonts w:ascii="標楷體" w:eastAsia="標楷體" w:hAnsi="標楷體" w:hint="eastAsia"/>
          <w:sz w:val="40"/>
          <w:szCs w:val="40"/>
        </w:rPr>
        <w:t>臺中市政府交通局公有停車場員工油料暨開單績效補助費發放要點</w:t>
      </w:r>
    </w:p>
    <w:p w:rsidR="00C0758A" w:rsidRPr="008339E1" w:rsidRDefault="00C0758A" w:rsidP="008339E1">
      <w:pPr>
        <w:pStyle w:val="a3"/>
        <w:jc w:val="right"/>
        <w:rPr>
          <w:rFonts w:ascii="標楷體" w:eastAsia="標楷體" w:hAnsi="標楷體"/>
          <w:szCs w:val="40"/>
        </w:rPr>
      </w:pPr>
      <w:r w:rsidRPr="008339E1">
        <w:rPr>
          <w:rFonts w:ascii="標楷體" w:eastAsia="標楷體" w:hAnsi="標楷體" w:hint="eastAsia"/>
          <w:szCs w:val="40"/>
        </w:rPr>
        <w:t>中華民國102年12月12日</w:t>
      </w:r>
      <w:r w:rsidRPr="008339E1">
        <w:rPr>
          <w:rFonts w:ascii="標楷體" w:eastAsia="標楷體" w:hAnsi="標楷體" w:hint="eastAsia"/>
        </w:rPr>
        <w:t>中市交停管字第1020046171號函訂定</w:t>
      </w:r>
    </w:p>
    <w:p w:rsidR="00E17F1B" w:rsidRPr="008339E1" w:rsidRDefault="00C0758A" w:rsidP="008339E1">
      <w:pPr>
        <w:ind w:leftChars="827" w:left="1985"/>
        <w:rPr>
          <w:rFonts w:ascii="標楷體" w:eastAsia="標楷體" w:hAnsi="標楷體"/>
          <w:szCs w:val="40"/>
        </w:rPr>
      </w:pPr>
      <w:r w:rsidRPr="008339E1">
        <w:rPr>
          <w:rFonts w:ascii="標楷體" w:eastAsia="標楷體" w:hAnsi="標楷體" w:hint="eastAsia"/>
          <w:szCs w:val="40"/>
        </w:rPr>
        <w:t>中華民國</w:t>
      </w:r>
      <w:r w:rsidR="00E17F1B" w:rsidRPr="008339E1">
        <w:rPr>
          <w:rFonts w:ascii="標楷體" w:eastAsia="標楷體" w:hAnsi="標楷體" w:hint="eastAsia"/>
          <w:szCs w:val="40"/>
        </w:rPr>
        <w:t>106</w:t>
      </w:r>
      <w:r w:rsidRPr="008339E1">
        <w:rPr>
          <w:rFonts w:ascii="標楷體" w:eastAsia="標楷體" w:hAnsi="標楷體" w:hint="eastAsia"/>
          <w:szCs w:val="40"/>
        </w:rPr>
        <w:t>年</w:t>
      </w:r>
      <w:r w:rsidR="008339E1" w:rsidRPr="008339E1">
        <w:rPr>
          <w:rFonts w:ascii="標楷體" w:eastAsia="標楷體" w:hAnsi="標楷體" w:hint="eastAsia"/>
          <w:szCs w:val="40"/>
        </w:rPr>
        <w:t>5</w:t>
      </w:r>
      <w:r w:rsidRPr="008339E1">
        <w:rPr>
          <w:rFonts w:ascii="標楷體" w:eastAsia="標楷體" w:hAnsi="標楷體" w:hint="eastAsia"/>
          <w:szCs w:val="40"/>
        </w:rPr>
        <w:t>月</w:t>
      </w:r>
      <w:r w:rsidR="00E17F1B" w:rsidRPr="008339E1">
        <w:rPr>
          <w:rFonts w:ascii="標楷體" w:eastAsia="標楷體" w:hAnsi="標楷體" w:hint="eastAsia"/>
          <w:szCs w:val="40"/>
        </w:rPr>
        <w:t>1</w:t>
      </w:r>
      <w:r w:rsidR="008339E1" w:rsidRPr="008339E1">
        <w:rPr>
          <w:rFonts w:ascii="標楷體" w:eastAsia="標楷體" w:hAnsi="標楷體" w:hint="eastAsia"/>
          <w:szCs w:val="40"/>
        </w:rPr>
        <w:t>7</w:t>
      </w:r>
      <w:r w:rsidRPr="008339E1">
        <w:rPr>
          <w:rFonts w:ascii="標楷體" w:eastAsia="標楷體" w:hAnsi="標楷體" w:hint="eastAsia"/>
          <w:szCs w:val="40"/>
        </w:rPr>
        <w:t>日</w:t>
      </w:r>
      <w:r w:rsidRPr="008339E1">
        <w:rPr>
          <w:rFonts w:ascii="標楷體" w:eastAsia="標楷體" w:hAnsi="標楷體" w:hint="eastAsia"/>
          <w:color w:val="000000"/>
        </w:rPr>
        <w:t>中市交停</w:t>
      </w:r>
      <w:bookmarkStart w:id="0" w:name="_GoBack"/>
      <w:bookmarkEnd w:id="0"/>
      <w:r w:rsidRPr="008339E1">
        <w:rPr>
          <w:rFonts w:ascii="標楷體" w:eastAsia="標楷體" w:hAnsi="標楷體" w:hint="eastAsia"/>
          <w:color w:val="000000"/>
        </w:rPr>
        <w:t>管字第1060023800號函</w:t>
      </w:r>
      <w:r w:rsidR="00E17F1B" w:rsidRPr="008339E1">
        <w:rPr>
          <w:rFonts w:ascii="標楷體" w:eastAsia="標楷體" w:hAnsi="標楷體" w:hint="eastAsia"/>
          <w:szCs w:val="40"/>
        </w:rPr>
        <w:t>修</w:t>
      </w:r>
      <w:r w:rsidRPr="008339E1">
        <w:rPr>
          <w:rFonts w:ascii="標楷體" w:eastAsia="標楷體" w:hAnsi="標楷體" w:hint="eastAsia"/>
          <w:szCs w:val="40"/>
        </w:rPr>
        <w:t>正</w:t>
      </w:r>
      <w:r w:rsidR="008339E1" w:rsidRPr="008339E1">
        <w:rPr>
          <w:rFonts w:ascii="標楷體" w:eastAsia="標楷體" w:hAnsi="標楷體" w:hint="eastAsia"/>
        </w:rPr>
        <w:t>，並自106年6月1日生效</w:t>
      </w:r>
    </w:p>
    <w:p w:rsidR="00E17F1B" w:rsidRPr="006B2F30" w:rsidRDefault="00E17F1B" w:rsidP="008339E1">
      <w:pPr>
        <w:pStyle w:val="a3"/>
        <w:tabs>
          <w:tab w:val="left" w:pos="426"/>
          <w:tab w:val="left" w:pos="709"/>
        </w:tabs>
        <w:spacing w:line="460" w:lineRule="exact"/>
        <w:ind w:leftChars="5" w:left="572" w:rightChars="-24" w:right="-58" w:hangingChars="200" w:hanging="560"/>
        <w:rPr>
          <w:rFonts w:ascii="標楷體" w:eastAsia="標楷體" w:hAnsi="標楷體"/>
          <w:sz w:val="28"/>
          <w:szCs w:val="28"/>
        </w:rPr>
      </w:pPr>
      <w:r w:rsidRPr="006B2F30">
        <w:rPr>
          <w:rFonts w:ascii="標楷體" w:eastAsia="標楷體" w:hAnsi="標楷體" w:hint="eastAsia"/>
          <w:sz w:val="28"/>
          <w:szCs w:val="28"/>
        </w:rPr>
        <w:t>一、臺中市政府交通局（以下簡稱本局）為激勵公有停車場員工工作士氣，提高工作效率，增加臺中市公有停車場基金收入，特設立油料暨開單績效補助</w:t>
      </w:r>
      <w:r>
        <w:rPr>
          <w:rFonts w:ascii="標楷體" w:eastAsia="標楷體" w:hAnsi="標楷體" w:hint="eastAsia"/>
          <w:sz w:val="28"/>
          <w:szCs w:val="28"/>
        </w:rPr>
        <w:t>費</w:t>
      </w:r>
      <w:r w:rsidRPr="006B2F30">
        <w:rPr>
          <w:rFonts w:ascii="標楷體" w:eastAsia="標楷體" w:hAnsi="標楷體" w:hint="eastAsia"/>
          <w:sz w:val="28"/>
          <w:szCs w:val="28"/>
        </w:rPr>
        <w:t>制度，並依據臺中市停車管理處公有停車場員工工作規則第三十五條訂定本要點。</w:t>
      </w:r>
    </w:p>
    <w:p w:rsidR="00E17F1B" w:rsidRPr="006B2F30" w:rsidRDefault="00E17F1B" w:rsidP="008339E1">
      <w:pPr>
        <w:pStyle w:val="a3"/>
        <w:spacing w:line="460" w:lineRule="exact"/>
        <w:ind w:leftChars="0" w:left="560" w:hangingChars="200" w:hanging="560"/>
        <w:rPr>
          <w:rFonts w:ascii="標楷體" w:eastAsia="標楷體" w:hAnsi="標楷體"/>
          <w:sz w:val="28"/>
          <w:szCs w:val="28"/>
        </w:rPr>
      </w:pPr>
      <w:r w:rsidRPr="006B2F30">
        <w:rPr>
          <w:rFonts w:ascii="標楷體" w:eastAsia="標楷體" w:hAnsi="標楷體" w:hint="eastAsia"/>
          <w:sz w:val="28"/>
          <w:szCs w:val="28"/>
        </w:rPr>
        <w:t>二、本要點所定油料暨開單績效補助費發放對象為本局</w:t>
      </w:r>
      <w:r>
        <w:rPr>
          <w:rFonts w:ascii="標楷體" w:eastAsia="標楷體" w:hAnsi="標楷體" w:hint="eastAsia"/>
          <w:sz w:val="28"/>
          <w:szCs w:val="28"/>
        </w:rPr>
        <w:t>公有</w:t>
      </w:r>
      <w:r w:rsidRPr="006B2F30">
        <w:rPr>
          <w:rFonts w:ascii="標楷體" w:eastAsia="標楷體" w:hAnsi="標楷體" w:hint="eastAsia"/>
          <w:sz w:val="28"/>
          <w:szCs w:val="28"/>
        </w:rPr>
        <w:t>停車場開單管理員、外勤班長、立體（地下）停車場場長及其他從事公有停車場相關業務人員等需騎乘機車執行公務者。</w:t>
      </w:r>
    </w:p>
    <w:p w:rsidR="00E17F1B" w:rsidRPr="006B2F30" w:rsidRDefault="00E17F1B" w:rsidP="008339E1">
      <w:pPr>
        <w:pStyle w:val="a3"/>
        <w:spacing w:line="460" w:lineRule="exact"/>
        <w:ind w:leftChars="0" w:left="560" w:hangingChars="200" w:hanging="560"/>
        <w:rPr>
          <w:rFonts w:ascii="標楷體" w:eastAsia="標楷體" w:hAnsi="標楷體"/>
          <w:sz w:val="28"/>
          <w:szCs w:val="28"/>
        </w:rPr>
      </w:pPr>
      <w:r w:rsidRPr="006B2F30">
        <w:rPr>
          <w:rFonts w:ascii="標楷體" w:eastAsia="標楷體" w:hAnsi="標楷體" w:hint="eastAsia"/>
          <w:sz w:val="28"/>
          <w:szCs w:val="28"/>
        </w:rPr>
        <w:t>三、本要點所需經費由臺中市公有停車場基金</w:t>
      </w:r>
      <w:r w:rsidRPr="006B2F30">
        <w:rPr>
          <w:rFonts w:ascii="標楷體" w:eastAsia="標楷體" w:hAnsi="標楷體" w:cs="新細明體" w:hint="eastAsia"/>
          <w:sz w:val="28"/>
          <w:szCs w:val="28"/>
        </w:rPr>
        <w:t>年度所編列之預算支給。</w:t>
      </w:r>
    </w:p>
    <w:p w:rsidR="00E17F1B" w:rsidRPr="00035CA2" w:rsidRDefault="00E17F1B" w:rsidP="008339E1">
      <w:pPr>
        <w:pStyle w:val="a3"/>
        <w:spacing w:line="460" w:lineRule="exact"/>
        <w:ind w:leftChars="6" w:left="14"/>
        <w:rPr>
          <w:rFonts w:ascii="標楷體" w:eastAsia="標楷體" w:hAnsi="標楷體"/>
          <w:sz w:val="28"/>
          <w:szCs w:val="28"/>
        </w:rPr>
      </w:pPr>
      <w:r w:rsidRPr="00035CA2">
        <w:rPr>
          <w:rFonts w:ascii="標楷體" w:eastAsia="標楷體" w:hAnsi="標楷體" w:hint="eastAsia"/>
          <w:sz w:val="28"/>
          <w:szCs w:val="28"/>
        </w:rPr>
        <w:t>四、本要點用詞定義如下：</w:t>
      </w:r>
    </w:p>
    <w:p w:rsidR="00E17F1B" w:rsidRPr="00035CA2" w:rsidRDefault="00E17F1B" w:rsidP="008339E1">
      <w:pPr>
        <w:pStyle w:val="a3"/>
        <w:spacing w:line="460" w:lineRule="exact"/>
        <w:ind w:leftChars="235" w:left="1415" w:hangingChars="304" w:hanging="851"/>
        <w:rPr>
          <w:rFonts w:ascii="標楷體" w:eastAsia="標楷體" w:hAnsi="標楷體"/>
          <w:sz w:val="28"/>
          <w:szCs w:val="28"/>
        </w:rPr>
      </w:pPr>
      <w:r w:rsidRPr="00035CA2">
        <w:rPr>
          <w:rFonts w:ascii="標楷體" w:eastAsia="標楷體" w:hAnsi="標楷體" w:hint="eastAsia"/>
          <w:sz w:val="28"/>
          <w:szCs w:val="28"/>
        </w:rPr>
        <w:t>（一）誤開單時數：指可歸責於開單管理員個人作業疏失之誤開單時數。</w:t>
      </w:r>
    </w:p>
    <w:p w:rsidR="00E17F1B" w:rsidRPr="00035CA2" w:rsidRDefault="00E17F1B" w:rsidP="008339E1">
      <w:pPr>
        <w:pStyle w:val="a3"/>
        <w:spacing w:line="460" w:lineRule="exact"/>
        <w:ind w:leftChars="235" w:left="1415" w:hangingChars="304" w:hanging="851"/>
        <w:rPr>
          <w:rFonts w:ascii="標楷體" w:eastAsia="標楷體" w:hAnsi="標楷體"/>
          <w:sz w:val="28"/>
          <w:szCs w:val="28"/>
        </w:rPr>
      </w:pPr>
      <w:r w:rsidRPr="00035CA2">
        <w:rPr>
          <w:rFonts w:ascii="標楷體" w:eastAsia="標楷體" w:hAnsi="標楷體" w:hint="eastAsia"/>
          <w:sz w:val="28"/>
          <w:szCs w:val="28"/>
        </w:rPr>
        <w:t>（二）零元單時數：指停車繳費通知單之應繳費金額為零之簽注時數。</w:t>
      </w:r>
    </w:p>
    <w:p w:rsidR="00E17F1B" w:rsidRPr="00035CA2" w:rsidRDefault="00E17F1B" w:rsidP="008339E1">
      <w:pPr>
        <w:pStyle w:val="a3"/>
        <w:spacing w:line="460" w:lineRule="exact"/>
        <w:ind w:leftChars="235" w:left="1415" w:hangingChars="304" w:hanging="851"/>
        <w:rPr>
          <w:rFonts w:ascii="標楷體" w:eastAsia="標楷體" w:hAnsi="標楷體"/>
          <w:sz w:val="28"/>
          <w:szCs w:val="28"/>
        </w:rPr>
      </w:pPr>
      <w:r w:rsidRPr="00035CA2">
        <w:rPr>
          <w:rFonts w:ascii="標楷體" w:eastAsia="標楷體" w:hAnsi="標楷體" w:hint="eastAsia"/>
          <w:sz w:val="28"/>
          <w:szCs w:val="28"/>
        </w:rPr>
        <w:t>（三）有效開單時數：指開單管理員每月總開單時數扣除誤開單時數及零元單時數。</w:t>
      </w:r>
    </w:p>
    <w:p w:rsidR="00E17F1B" w:rsidRDefault="00E17F1B" w:rsidP="008339E1">
      <w:pPr>
        <w:pStyle w:val="a3"/>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（四）個人當月開單績效百分比（時數）：以個人當月有效</w:t>
      </w:r>
      <w:r w:rsidRPr="00035CA2">
        <w:rPr>
          <w:rFonts w:ascii="標楷體" w:eastAsia="標楷體" w:hAnsi="標楷體" w:hint="eastAsia"/>
          <w:sz w:val="28"/>
          <w:szCs w:val="28"/>
        </w:rPr>
        <w:t>開單時數除以個人當月班別</w:t>
      </w:r>
      <w:r>
        <w:rPr>
          <w:rFonts w:ascii="標楷體" w:eastAsia="標楷體" w:hAnsi="標楷體" w:hint="eastAsia"/>
          <w:sz w:val="28"/>
          <w:szCs w:val="28"/>
        </w:rPr>
        <w:t>(早班或晚班)</w:t>
      </w:r>
      <w:r w:rsidRPr="00035CA2">
        <w:rPr>
          <w:rFonts w:ascii="標楷體" w:eastAsia="標楷體" w:hAnsi="標楷體" w:hint="eastAsia"/>
          <w:sz w:val="28"/>
          <w:szCs w:val="28"/>
        </w:rPr>
        <w:t>有效平均開單時數之百分比計算至個位數，小數點以下四捨五入。</w:t>
      </w:r>
    </w:p>
    <w:p w:rsidR="00E17F1B" w:rsidRDefault="00E17F1B" w:rsidP="008339E1">
      <w:pPr>
        <w:pStyle w:val="a3"/>
        <w:tabs>
          <w:tab w:val="left" w:pos="142"/>
          <w:tab w:val="left" w:pos="851"/>
        </w:tabs>
        <w:spacing w:line="460" w:lineRule="exact"/>
        <w:ind w:leftChars="0" w:left="560" w:hangingChars="200" w:hanging="560"/>
        <w:rPr>
          <w:rFonts w:ascii="標楷體" w:eastAsia="標楷體" w:hAnsi="標楷體"/>
          <w:sz w:val="28"/>
          <w:szCs w:val="28"/>
        </w:rPr>
      </w:pPr>
      <w:r w:rsidRPr="00035CA2">
        <w:rPr>
          <w:rFonts w:ascii="標楷體" w:eastAsia="標楷體" w:hAnsi="標楷體" w:hint="eastAsia"/>
          <w:sz w:val="28"/>
          <w:szCs w:val="28"/>
        </w:rPr>
        <w:t>五、個人當月開單績效百分比（時數）之計算不因開單管理員請假而折減。</w:t>
      </w:r>
    </w:p>
    <w:p w:rsidR="00E17F1B" w:rsidRPr="006B2F30" w:rsidRDefault="00E17F1B" w:rsidP="008339E1">
      <w:pPr>
        <w:pStyle w:val="a3"/>
        <w:tabs>
          <w:tab w:val="left" w:pos="142"/>
          <w:tab w:val="left" w:pos="851"/>
        </w:tabs>
        <w:spacing w:line="460" w:lineRule="exact"/>
        <w:ind w:leftChars="0" w:left="560" w:hangingChars="200" w:hanging="560"/>
        <w:rPr>
          <w:rFonts w:ascii="標楷體" w:eastAsia="標楷體" w:hAnsi="標楷體"/>
          <w:sz w:val="28"/>
          <w:szCs w:val="28"/>
        </w:rPr>
      </w:pPr>
      <w:r w:rsidRPr="006B2F30">
        <w:rPr>
          <w:rFonts w:ascii="標楷體" w:eastAsia="標楷體" w:hAnsi="標楷體" w:hint="eastAsia"/>
          <w:sz w:val="28"/>
          <w:szCs w:val="28"/>
        </w:rPr>
        <w:t>六、本要點發放標準如下，必要時得由臺中市停車管理處依當年度績效目標提報本局核定後調整之。</w:t>
      </w:r>
    </w:p>
    <w:p w:rsidR="00E17F1B" w:rsidRPr="006B2F30" w:rsidRDefault="00E17F1B" w:rsidP="008339E1">
      <w:pPr>
        <w:pStyle w:val="a3"/>
        <w:spacing w:line="460" w:lineRule="exact"/>
        <w:ind w:leftChars="235" w:left="1415" w:hangingChars="304" w:hanging="851"/>
        <w:rPr>
          <w:rFonts w:ascii="標楷體" w:eastAsia="標楷體" w:hAnsi="標楷體"/>
          <w:sz w:val="28"/>
          <w:szCs w:val="28"/>
        </w:rPr>
      </w:pPr>
      <w:r w:rsidRPr="006B2F30">
        <w:rPr>
          <w:rFonts w:ascii="標楷體" w:eastAsia="標楷體" w:hAnsi="標楷體" w:hint="eastAsia"/>
          <w:sz w:val="28"/>
          <w:szCs w:val="28"/>
        </w:rPr>
        <w:t>（一）開單管理員：依附表一標準發放。</w:t>
      </w:r>
    </w:p>
    <w:p w:rsidR="00E17F1B" w:rsidRPr="006B2F30" w:rsidRDefault="00E17F1B" w:rsidP="008339E1">
      <w:pPr>
        <w:pStyle w:val="a3"/>
        <w:spacing w:line="460" w:lineRule="exact"/>
        <w:ind w:leftChars="235" w:left="1415" w:hangingChars="304" w:hanging="851"/>
        <w:rPr>
          <w:rFonts w:ascii="標楷體" w:eastAsia="標楷體" w:hAnsi="標楷體"/>
          <w:sz w:val="28"/>
          <w:szCs w:val="28"/>
        </w:rPr>
      </w:pPr>
      <w:r w:rsidRPr="006B2F30">
        <w:rPr>
          <w:rFonts w:ascii="標楷體" w:eastAsia="標楷體" w:hAnsi="標楷體" w:hint="eastAsia"/>
          <w:sz w:val="28"/>
          <w:szCs w:val="28"/>
        </w:rPr>
        <w:t>（二）外勤班長：每月油料補助新臺幣</w:t>
      </w:r>
      <w:r>
        <w:rPr>
          <w:rFonts w:ascii="標楷體" w:eastAsia="標楷體" w:hAnsi="標楷體" w:hint="eastAsia"/>
          <w:sz w:val="28"/>
          <w:szCs w:val="28"/>
        </w:rPr>
        <w:t>三千</w:t>
      </w:r>
      <w:r w:rsidRPr="006B2F30">
        <w:rPr>
          <w:rFonts w:ascii="標楷體" w:eastAsia="標楷體" w:hAnsi="標楷體" w:hint="eastAsia"/>
          <w:sz w:val="28"/>
          <w:szCs w:val="28"/>
        </w:rPr>
        <w:t>元。</w:t>
      </w:r>
    </w:p>
    <w:p w:rsidR="00E17F1B" w:rsidRPr="006B2F30" w:rsidRDefault="00E17F1B" w:rsidP="008339E1">
      <w:pPr>
        <w:pStyle w:val="a3"/>
        <w:spacing w:line="460" w:lineRule="exact"/>
        <w:ind w:leftChars="235" w:left="1415" w:hangingChars="304" w:hanging="851"/>
        <w:rPr>
          <w:rFonts w:ascii="標楷體" w:eastAsia="標楷體" w:hAnsi="標楷體"/>
          <w:sz w:val="28"/>
          <w:szCs w:val="28"/>
        </w:rPr>
      </w:pPr>
      <w:r>
        <w:rPr>
          <w:rFonts w:ascii="標楷體" w:eastAsia="標楷體" w:hAnsi="標楷體" w:hint="eastAsia"/>
          <w:sz w:val="28"/>
          <w:szCs w:val="28"/>
        </w:rPr>
        <w:t>（三）立體（地下）停車場場長：每月油料補助新臺幣一千</w:t>
      </w:r>
      <w:r w:rsidRPr="006B2F30">
        <w:rPr>
          <w:rFonts w:ascii="標楷體" w:eastAsia="標楷體" w:hAnsi="標楷體" w:hint="eastAsia"/>
          <w:sz w:val="28"/>
          <w:szCs w:val="28"/>
        </w:rPr>
        <w:t>元。</w:t>
      </w:r>
    </w:p>
    <w:p w:rsidR="00E17F1B" w:rsidRPr="006B2F30" w:rsidRDefault="00E17F1B" w:rsidP="008339E1">
      <w:pPr>
        <w:pStyle w:val="a3"/>
        <w:spacing w:line="460" w:lineRule="exact"/>
        <w:ind w:leftChars="235" w:left="1415" w:hangingChars="304" w:hanging="851"/>
        <w:rPr>
          <w:rFonts w:ascii="標楷體" w:eastAsia="標楷體" w:hAnsi="標楷體"/>
          <w:sz w:val="28"/>
          <w:szCs w:val="28"/>
        </w:rPr>
      </w:pPr>
      <w:r w:rsidRPr="006B2F30">
        <w:rPr>
          <w:rFonts w:ascii="標楷體" w:eastAsia="標楷體" w:hAnsi="標楷體" w:hint="eastAsia"/>
          <w:sz w:val="28"/>
          <w:szCs w:val="28"/>
        </w:rPr>
        <w:lastRenderedPageBreak/>
        <w:t>（四）其他從事公有停車場相關業務人員：依實際業務需求核發油料補助，但每月</w:t>
      </w:r>
      <w:r>
        <w:rPr>
          <w:rFonts w:ascii="標楷體" w:eastAsia="標楷體" w:hAnsi="標楷體" w:hint="eastAsia"/>
          <w:sz w:val="28"/>
          <w:szCs w:val="28"/>
        </w:rPr>
        <w:t>最高不得逾新臺幣二千</w:t>
      </w:r>
      <w:r w:rsidRPr="006B2F30">
        <w:rPr>
          <w:rFonts w:ascii="標楷體" w:eastAsia="標楷體" w:hAnsi="標楷體" w:hint="eastAsia"/>
          <w:sz w:val="28"/>
          <w:szCs w:val="28"/>
        </w:rPr>
        <w:t>元。</w:t>
      </w:r>
    </w:p>
    <w:p w:rsidR="00E17F1B" w:rsidRPr="006B2F30" w:rsidRDefault="00E17F1B" w:rsidP="008339E1">
      <w:pPr>
        <w:pStyle w:val="a3"/>
        <w:spacing w:line="460" w:lineRule="exact"/>
        <w:ind w:leftChars="0" w:left="560" w:hangingChars="200" w:hanging="560"/>
        <w:rPr>
          <w:rFonts w:ascii="標楷體" w:eastAsia="標楷體" w:hAnsi="標楷體"/>
          <w:sz w:val="28"/>
          <w:szCs w:val="28"/>
        </w:rPr>
      </w:pPr>
      <w:r w:rsidRPr="006B2F30">
        <w:rPr>
          <w:rFonts w:ascii="標楷體" w:eastAsia="標楷體" w:hAnsi="標楷體" w:hint="eastAsia"/>
          <w:sz w:val="28"/>
          <w:szCs w:val="28"/>
        </w:rPr>
        <w:t>七、開單管理員有下列情形之一者，依規定扣除其油料暨開單績效補助費：</w:t>
      </w:r>
    </w:p>
    <w:p w:rsidR="00E17F1B" w:rsidRPr="006B2F30" w:rsidRDefault="00E17F1B" w:rsidP="008339E1">
      <w:pPr>
        <w:pStyle w:val="a3"/>
        <w:spacing w:line="460" w:lineRule="exact"/>
        <w:ind w:leftChars="235" w:left="1415" w:hangingChars="304" w:hanging="851"/>
        <w:rPr>
          <w:rFonts w:ascii="標楷體" w:eastAsia="標楷體" w:hAnsi="標楷體"/>
          <w:sz w:val="28"/>
          <w:szCs w:val="28"/>
        </w:rPr>
      </w:pPr>
      <w:r w:rsidRPr="006B2F30">
        <w:rPr>
          <w:rFonts w:ascii="標楷體" w:eastAsia="標楷體" w:hAnsi="標楷體" w:hint="eastAsia"/>
          <w:sz w:val="28"/>
          <w:szCs w:val="28"/>
        </w:rPr>
        <w:t>（一）</w:t>
      </w:r>
      <w:r>
        <w:rPr>
          <w:rFonts w:ascii="標楷體" w:eastAsia="標楷體" w:hAnsi="標楷體" w:hint="eastAsia"/>
          <w:sz w:val="28"/>
          <w:szCs w:val="28"/>
        </w:rPr>
        <w:t>每</w:t>
      </w:r>
      <w:r w:rsidRPr="006B2F30">
        <w:rPr>
          <w:rFonts w:ascii="標楷體" w:eastAsia="標楷體" w:hAnsi="標楷體" w:hint="eastAsia"/>
          <w:sz w:val="28"/>
          <w:szCs w:val="28"/>
        </w:rPr>
        <w:t>曠職一次者，扣除當月補助三分之一；曠職三次以上者，扣除當月補助全部。</w:t>
      </w:r>
    </w:p>
    <w:p w:rsidR="00E17F1B" w:rsidRPr="006B2F30" w:rsidRDefault="00E17F1B" w:rsidP="008339E1">
      <w:pPr>
        <w:pStyle w:val="a3"/>
        <w:spacing w:line="460" w:lineRule="exact"/>
        <w:ind w:leftChars="235" w:left="1415" w:hangingChars="304" w:hanging="851"/>
        <w:rPr>
          <w:rFonts w:ascii="標楷體" w:eastAsia="標楷體" w:hAnsi="標楷體"/>
          <w:sz w:val="28"/>
          <w:szCs w:val="28"/>
        </w:rPr>
      </w:pPr>
      <w:r w:rsidRPr="006B2F30">
        <w:rPr>
          <w:rFonts w:ascii="標楷體" w:eastAsia="標楷體" w:hAnsi="標楷體" w:hint="eastAsia"/>
          <w:sz w:val="28"/>
          <w:szCs w:val="28"/>
        </w:rPr>
        <w:t>（二）功過相抵後累計達四次（含）以下申誡處分者，每次</w:t>
      </w:r>
      <w:r>
        <w:rPr>
          <w:rFonts w:ascii="標楷體" w:eastAsia="標楷體" w:hAnsi="標楷體" w:hint="eastAsia"/>
          <w:sz w:val="28"/>
          <w:szCs w:val="28"/>
        </w:rPr>
        <w:t>申誡扣除新臺幣三百</w:t>
      </w:r>
      <w:r w:rsidRPr="006B2F30">
        <w:rPr>
          <w:rFonts w:ascii="標楷體" w:eastAsia="標楷體" w:hAnsi="標楷體" w:hint="eastAsia"/>
          <w:sz w:val="28"/>
          <w:szCs w:val="28"/>
        </w:rPr>
        <w:t>元；功過相抵後累計達五次（含）以上申誡處分者，每次申誡扣除</w:t>
      </w:r>
      <w:r>
        <w:rPr>
          <w:rFonts w:ascii="標楷體" w:eastAsia="標楷體" w:hAnsi="標楷體" w:hint="eastAsia"/>
          <w:sz w:val="28"/>
          <w:szCs w:val="28"/>
        </w:rPr>
        <w:t>新臺幣五百</w:t>
      </w:r>
      <w:r w:rsidRPr="006B2F30">
        <w:rPr>
          <w:rFonts w:ascii="標楷體" w:eastAsia="標楷體" w:hAnsi="標楷體" w:hint="eastAsia"/>
          <w:sz w:val="28"/>
          <w:szCs w:val="28"/>
        </w:rPr>
        <w:t>元，並計算至當月補助全部扣除為止。</w:t>
      </w:r>
    </w:p>
    <w:p w:rsidR="00E17F1B" w:rsidRPr="006B2F30" w:rsidRDefault="00E17F1B" w:rsidP="008339E1">
      <w:pPr>
        <w:pStyle w:val="a3"/>
        <w:spacing w:line="460" w:lineRule="exact"/>
        <w:ind w:leftChars="235" w:left="1415" w:hangingChars="304" w:hanging="851"/>
        <w:rPr>
          <w:rFonts w:ascii="標楷體" w:eastAsia="標楷體" w:hAnsi="標楷體"/>
          <w:sz w:val="28"/>
          <w:szCs w:val="28"/>
        </w:rPr>
      </w:pPr>
      <w:r w:rsidRPr="006B2F30">
        <w:rPr>
          <w:rFonts w:ascii="標楷體" w:eastAsia="標楷體" w:hAnsi="標楷體" w:hint="eastAsia"/>
          <w:sz w:val="28"/>
          <w:szCs w:val="28"/>
        </w:rPr>
        <w:t>（三）前揭處分依臺中市停車管理處公告獎懲月份為準；獎懲累計標準依臺中市停車管理處公有停車場員工工作規則第六十一條規定辦理。</w:t>
      </w:r>
    </w:p>
    <w:p w:rsidR="00E17F1B" w:rsidRDefault="00E17F1B" w:rsidP="008339E1">
      <w:pPr>
        <w:pStyle w:val="a3"/>
        <w:spacing w:line="460" w:lineRule="exact"/>
        <w:ind w:leftChars="0" w:left="560" w:hangingChars="200" w:hanging="560"/>
        <w:rPr>
          <w:rFonts w:ascii="標楷體" w:eastAsia="標楷體" w:hAnsi="標楷體"/>
          <w:sz w:val="28"/>
          <w:szCs w:val="28"/>
        </w:rPr>
      </w:pPr>
      <w:r w:rsidRPr="006B2F30">
        <w:rPr>
          <w:rFonts w:ascii="標楷體" w:eastAsia="標楷體" w:hAnsi="標楷體" w:hint="eastAsia"/>
          <w:sz w:val="28"/>
          <w:szCs w:val="28"/>
        </w:rPr>
        <w:t>八、油料暨開單績效補助費按月核算並採不定期方式發放。</w:t>
      </w:r>
    </w:p>
    <w:p w:rsidR="00AB58B7" w:rsidRDefault="00AB58B7" w:rsidP="008339E1">
      <w:pPr>
        <w:widowControl/>
        <w:spacing w:line="460" w:lineRule="exact"/>
      </w:pPr>
      <w:r>
        <w:br w:type="page"/>
      </w:r>
    </w:p>
    <w:p w:rsidR="00AB58B7" w:rsidRDefault="00AB58B7" w:rsidP="00AB58B7">
      <w:pPr>
        <w:pStyle w:val="a3"/>
        <w:spacing w:line="460" w:lineRule="exact"/>
        <w:ind w:leftChars="0" w:left="560" w:hangingChars="200" w:hanging="560"/>
        <w:rPr>
          <w:rFonts w:ascii="標楷體" w:eastAsia="標楷體" w:hAnsi="標楷體"/>
          <w:sz w:val="28"/>
          <w:szCs w:val="28"/>
        </w:rPr>
      </w:pPr>
      <w:r>
        <w:rPr>
          <w:rFonts w:ascii="標楷體" w:eastAsia="標楷體" w:hAnsi="標楷體" w:hint="eastAsia"/>
          <w:sz w:val="28"/>
          <w:szCs w:val="28"/>
        </w:rPr>
        <w:lastRenderedPageBreak/>
        <w:t>附表一</w:t>
      </w:r>
    </w:p>
    <w:tbl>
      <w:tblPr>
        <w:tblW w:w="8804" w:type="dxa"/>
        <w:tblInd w:w="13" w:type="dxa"/>
        <w:tblCellMar>
          <w:left w:w="28" w:type="dxa"/>
          <w:right w:w="28" w:type="dxa"/>
        </w:tblCellMar>
        <w:tblLook w:val="04A0" w:firstRow="1" w:lastRow="0" w:firstColumn="1" w:lastColumn="0" w:noHBand="0" w:noVBand="1"/>
      </w:tblPr>
      <w:tblGrid>
        <w:gridCol w:w="866"/>
        <w:gridCol w:w="4536"/>
        <w:gridCol w:w="3402"/>
      </w:tblGrid>
      <w:tr w:rsidR="00AB58B7" w:rsidRPr="00597E0F" w:rsidTr="00C83767">
        <w:trPr>
          <w:trHeight w:val="810"/>
        </w:trPr>
        <w:tc>
          <w:tcPr>
            <w:tcW w:w="8804"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臺中市政府交通局公有停車場員工油料暨開單績效補助費發放標準表</w:t>
            </w:r>
          </w:p>
        </w:tc>
      </w:tr>
      <w:tr w:rsidR="00AB58B7" w:rsidRPr="00597E0F" w:rsidTr="00C83767">
        <w:trPr>
          <w:trHeight w:val="1275"/>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級距</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個人當月開單績效</w:t>
            </w:r>
            <w:r w:rsidRPr="00AB58B7">
              <w:rPr>
                <w:rFonts w:ascii="標楷體" w:eastAsia="標楷體" w:hAnsi="標楷體" w:cs="新細明體" w:hint="eastAsia"/>
                <w:bCs/>
                <w:kern w:val="0"/>
                <w:sz w:val="28"/>
                <w:szCs w:val="28"/>
              </w:rPr>
              <w:br/>
              <w:t>百分比（時數）</w:t>
            </w:r>
          </w:p>
        </w:tc>
        <w:tc>
          <w:tcPr>
            <w:tcW w:w="3402" w:type="dxa"/>
            <w:tcBorders>
              <w:top w:val="nil"/>
              <w:left w:val="nil"/>
              <w:bottom w:val="single" w:sz="4" w:space="0" w:color="auto"/>
              <w:right w:val="single" w:sz="8" w:space="0" w:color="auto"/>
            </w:tcBorders>
            <w:shd w:val="clear" w:color="auto" w:fill="auto"/>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油料暨開單績效補助費</w:t>
            </w:r>
            <w:r w:rsidRPr="00AB58B7">
              <w:rPr>
                <w:rFonts w:ascii="標楷體" w:eastAsia="標楷體" w:hAnsi="標楷體" w:cs="新細明體" w:hint="eastAsia"/>
                <w:bCs/>
                <w:kern w:val="0"/>
                <w:sz w:val="28"/>
                <w:szCs w:val="28"/>
              </w:rPr>
              <w:br/>
              <w:t>（元/新臺幣）</w:t>
            </w:r>
          </w:p>
        </w:tc>
      </w:tr>
      <w:tr w:rsidR="00AB58B7" w:rsidRPr="00597E0F" w:rsidTr="00C83767">
        <w:trPr>
          <w:trHeight w:val="600"/>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1</w:t>
            </w:r>
          </w:p>
        </w:tc>
        <w:tc>
          <w:tcPr>
            <w:tcW w:w="4536" w:type="dxa"/>
            <w:tcBorders>
              <w:top w:val="nil"/>
              <w:left w:val="nil"/>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121％以上</w:t>
            </w:r>
          </w:p>
        </w:tc>
        <w:tc>
          <w:tcPr>
            <w:tcW w:w="3402" w:type="dxa"/>
            <w:tcBorders>
              <w:top w:val="nil"/>
              <w:left w:val="nil"/>
              <w:bottom w:val="single" w:sz="4"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4,200 </w:t>
            </w:r>
          </w:p>
        </w:tc>
      </w:tr>
      <w:tr w:rsidR="00AB58B7" w:rsidRPr="00597E0F" w:rsidTr="00C83767">
        <w:trPr>
          <w:trHeight w:val="600"/>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2</w:t>
            </w:r>
          </w:p>
        </w:tc>
        <w:tc>
          <w:tcPr>
            <w:tcW w:w="4536" w:type="dxa"/>
            <w:tcBorders>
              <w:top w:val="nil"/>
              <w:left w:val="nil"/>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116％~120％</w:t>
            </w:r>
          </w:p>
        </w:tc>
        <w:tc>
          <w:tcPr>
            <w:tcW w:w="3402" w:type="dxa"/>
            <w:tcBorders>
              <w:top w:val="nil"/>
              <w:left w:val="nil"/>
              <w:bottom w:val="single" w:sz="4"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3,600 </w:t>
            </w:r>
          </w:p>
        </w:tc>
      </w:tr>
      <w:tr w:rsidR="00AB58B7" w:rsidRPr="00597E0F" w:rsidTr="00C83767">
        <w:trPr>
          <w:trHeight w:val="600"/>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3</w:t>
            </w:r>
          </w:p>
        </w:tc>
        <w:tc>
          <w:tcPr>
            <w:tcW w:w="4536" w:type="dxa"/>
            <w:tcBorders>
              <w:top w:val="nil"/>
              <w:left w:val="nil"/>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111％~115％</w:t>
            </w:r>
          </w:p>
        </w:tc>
        <w:tc>
          <w:tcPr>
            <w:tcW w:w="3402" w:type="dxa"/>
            <w:tcBorders>
              <w:top w:val="nil"/>
              <w:left w:val="nil"/>
              <w:bottom w:val="single" w:sz="4"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3,100 </w:t>
            </w:r>
          </w:p>
        </w:tc>
      </w:tr>
      <w:tr w:rsidR="00AB58B7" w:rsidRPr="00597E0F" w:rsidTr="00C83767">
        <w:trPr>
          <w:trHeight w:val="600"/>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4</w:t>
            </w:r>
          </w:p>
        </w:tc>
        <w:tc>
          <w:tcPr>
            <w:tcW w:w="4536" w:type="dxa"/>
            <w:tcBorders>
              <w:top w:val="nil"/>
              <w:left w:val="nil"/>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106％~110％</w:t>
            </w:r>
          </w:p>
        </w:tc>
        <w:tc>
          <w:tcPr>
            <w:tcW w:w="3402" w:type="dxa"/>
            <w:tcBorders>
              <w:top w:val="nil"/>
              <w:left w:val="nil"/>
              <w:bottom w:val="single" w:sz="4"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2,700 </w:t>
            </w:r>
          </w:p>
        </w:tc>
      </w:tr>
      <w:tr w:rsidR="00AB58B7" w:rsidRPr="00597E0F" w:rsidTr="00C83767">
        <w:trPr>
          <w:trHeight w:val="600"/>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5</w:t>
            </w:r>
          </w:p>
        </w:tc>
        <w:tc>
          <w:tcPr>
            <w:tcW w:w="4536" w:type="dxa"/>
            <w:tcBorders>
              <w:top w:val="nil"/>
              <w:left w:val="nil"/>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101％~105％</w:t>
            </w:r>
          </w:p>
        </w:tc>
        <w:tc>
          <w:tcPr>
            <w:tcW w:w="3402" w:type="dxa"/>
            <w:tcBorders>
              <w:top w:val="nil"/>
              <w:left w:val="nil"/>
              <w:bottom w:val="single" w:sz="4"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2,400 </w:t>
            </w:r>
          </w:p>
        </w:tc>
      </w:tr>
      <w:tr w:rsidR="00AB58B7" w:rsidRPr="00597E0F" w:rsidTr="00C83767">
        <w:trPr>
          <w:trHeight w:val="600"/>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6</w:t>
            </w:r>
          </w:p>
        </w:tc>
        <w:tc>
          <w:tcPr>
            <w:tcW w:w="4536" w:type="dxa"/>
            <w:tcBorders>
              <w:top w:val="nil"/>
              <w:left w:val="nil"/>
              <w:bottom w:val="single" w:sz="4" w:space="0" w:color="auto"/>
              <w:right w:val="single" w:sz="4" w:space="0" w:color="auto"/>
            </w:tcBorders>
            <w:shd w:val="clear" w:color="000000" w:fill="FFFFFF"/>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91％~100％</w:t>
            </w:r>
          </w:p>
        </w:tc>
        <w:tc>
          <w:tcPr>
            <w:tcW w:w="3402" w:type="dxa"/>
            <w:tcBorders>
              <w:top w:val="nil"/>
              <w:left w:val="nil"/>
              <w:bottom w:val="single" w:sz="4"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2,100 </w:t>
            </w:r>
          </w:p>
        </w:tc>
      </w:tr>
      <w:tr w:rsidR="00AB58B7" w:rsidRPr="00597E0F" w:rsidTr="00C83767">
        <w:trPr>
          <w:trHeight w:val="600"/>
        </w:trPr>
        <w:tc>
          <w:tcPr>
            <w:tcW w:w="866" w:type="dxa"/>
            <w:tcBorders>
              <w:top w:val="nil"/>
              <w:left w:val="single" w:sz="8" w:space="0" w:color="auto"/>
              <w:bottom w:val="single" w:sz="4"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7</w:t>
            </w:r>
          </w:p>
        </w:tc>
        <w:tc>
          <w:tcPr>
            <w:tcW w:w="4536" w:type="dxa"/>
            <w:tcBorders>
              <w:top w:val="nil"/>
              <w:left w:val="nil"/>
              <w:bottom w:val="single" w:sz="4" w:space="0" w:color="auto"/>
              <w:right w:val="single" w:sz="4" w:space="0" w:color="auto"/>
            </w:tcBorders>
            <w:shd w:val="clear" w:color="000000" w:fill="FFFFFF"/>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81％~90％</w:t>
            </w:r>
          </w:p>
        </w:tc>
        <w:tc>
          <w:tcPr>
            <w:tcW w:w="3402" w:type="dxa"/>
            <w:tcBorders>
              <w:top w:val="nil"/>
              <w:left w:val="nil"/>
              <w:bottom w:val="single" w:sz="4"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1,700 </w:t>
            </w:r>
          </w:p>
        </w:tc>
      </w:tr>
      <w:tr w:rsidR="00AB58B7" w:rsidRPr="00597E0F" w:rsidTr="00C83767">
        <w:trPr>
          <w:trHeight w:val="600"/>
        </w:trPr>
        <w:tc>
          <w:tcPr>
            <w:tcW w:w="866" w:type="dxa"/>
            <w:tcBorders>
              <w:top w:val="nil"/>
              <w:left w:val="single" w:sz="8" w:space="0" w:color="auto"/>
              <w:bottom w:val="single" w:sz="8" w:space="0" w:color="auto"/>
              <w:right w:val="single" w:sz="4"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u w:val="single"/>
              </w:rPr>
            </w:pPr>
            <w:r w:rsidRPr="00AB58B7">
              <w:rPr>
                <w:rFonts w:ascii="標楷體" w:eastAsia="標楷體" w:hAnsi="標楷體" w:cs="新細明體" w:hint="eastAsia"/>
                <w:bCs/>
                <w:kern w:val="0"/>
                <w:sz w:val="28"/>
                <w:szCs w:val="28"/>
                <w:u w:val="single"/>
              </w:rPr>
              <w:t>8</w:t>
            </w:r>
          </w:p>
        </w:tc>
        <w:tc>
          <w:tcPr>
            <w:tcW w:w="4536" w:type="dxa"/>
            <w:tcBorders>
              <w:top w:val="single" w:sz="4" w:space="0" w:color="auto"/>
              <w:left w:val="nil"/>
              <w:bottom w:val="single" w:sz="8" w:space="0" w:color="auto"/>
              <w:right w:val="single" w:sz="4" w:space="0" w:color="auto"/>
            </w:tcBorders>
            <w:shd w:val="clear" w:color="000000" w:fill="FFFFFF"/>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80％以下</w:t>
            </w:r>
          </w:p>
        </w:tc>
        <w:tc>
          <w:tcPr>
            <w:tcW w:w="3402" w:type="dxa"/>
            <w:tcBorders>
              <w:top w:val="nil"/>
              <w:left w:val="nil"/>
              <w:bottom w:val="single" w:sz="8" w:space="0" w:color="auto"/>
              <w:right w:val="single" w:sz="8" w:space="0" w:color="auto"/>
            </w:tcBorders>
            <w:shd w:val="clear" w:color="auto" w:fill="auto"/>
            <w:noWrap/>
            <w:vAlign w:val="center"/>
            <w:hideMark/>
          </w:tcPr>
          <w:p w:rsidR="00AB58B7" w:rsidRPr="00AB58B7" w:rsidRDefault="00AB58B7" w:rsidP="00C83767">
            <w:pPr>
              <w:widowControl/>
              <w:spacing w:line="460" w:lineRule="exact"/>
              <w:jc w:val="center"/>
              <w:rPr>
                <w:rFonts w:ascii="標楷體" w:eastAsia="標楷體" w:hAnsi="標楷體" w:cs="新細明體"/>
                <w:bCs/>
                <w:kern w:val="0"/>
                <w:sz w:val="28"/>
                <w:szCs w:val="28"/>
              </w:rPr>
            </w:pPr>
            <w:r w:rsidRPr="00AB58B7">
              <w:rPr>
                <w:rFonts w:ascii="標楷體" w:eastAsia="標楷體" w:hAnsi="標楷體" w:cs="新細明體" w:hint="eastAsia"/>
                <w:bCs/>
                <w:kern w:val="0"/>
                <w:sz w:val="28"/>
                <w:szCs w:val="28"/>
              </w:rPr>
              <w:t xml:space="preserve">1,200 </w:t>
            </w:r>
          </w:p>
        </w:tc>
      </w:tr>
      <w:tr w:rsidR="00AB58B7" w:rsidRPr="00597E0F" w:rsidTr="00C83767">
        <w:trPr>
          <w:trHeight w:val="1170"/>
        </w:trPr>
        <w:tc>
          <w:tcPr>
            <w:tcW w:w="8804" w:type="dxa"/>
            <w:gridSpan w:val="3"/>
            <w:tcBorders>
              <w:top w:val="single" w:sz="4" w:space="0" w:color="auto"/>
              <w:left w:val="nil"/>
              <w:bottom w:val="nil"/>
              <w:right w:val="nil"/>
            </w:tcBorders>
            <w:shd w:val="clear" w:color="auto" w:fill="auto"/>
            <w:vAlign w:val="bottom"/>
            <w:hideMark/>
          </w:tcPr>
          <w:p w:rsidR="00AB58B7" w:rsidRPr="00AB58B7" w:rsidRDefault="00AB58B7" w:rsidP="00C83767">
            <w:pPr>
              <w:widowControl/>
              <w:spacing w:line="460" w:lineRule="exact"/>
              <w:rPr>
                <w:rFonts w:ascii="標楷體" w:eastAsia="標楷體" w:hAnsi="標楷體" w:cs="新細明體"/>
                <w:bCs/>
                <w:color w:val="000000"/>
                <w:kern w:val="0"/>
                <w:sz w:val="28"/>
                <w:szCs w:val="28"/>
              </w:rPr>
            </w:pPr>
            <w:r w:rsidRPr="00AB58B7">
              <w:rPr>
                <w:rFonts w:ascii="標楷體" w:eastAsia="標楷體" w:hAnsi="標楷體" w:cs="新細明體" w:hint="eastAsia"/>
                <w:bCs/>
                <w:color w:val="000000"/>
                <w:kern w:val="0"/>
                <w:sz w:val="28"/>
                <w:szCs w:val="28"/>
              </w:rPr>
              <w:t>備註：個人當月開單績效百分比:以個人當月有效開單時數除以個人當月班別(早班或晚班)有效平均開單時數之百分比計算至個位數，小數點以下四捨五入。</w:t>
            </w:r>
          </w:p>
        </w:tc>
      </w:tr>
    </w:tbl>
    <w:p w:rsidR="00226C31" w:rsidRPr="00AB58B7" w:rsidRDefault="00226C31" w:rsidP="00C0758A">
      <w:pPr>
        <w:spacing w:line="460" w:lineRule="exact"/>
      </w:pPr>
    </w:p>
    <w:sectPr w:rsidR="00226C31" w:rsidRPr="00AB58B7" w:rsidSect="0013041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97C" w:rsidRDefault="0058697C" w:rsidP="00EA11E6">
      <w:r>
        <w:separator/>
      </w:r>
    </w:p>
  </w:endnote>
  <w:endnote w:type="continuationSeparator" w:id="0">
    <w:p w:rsidR="0058697C" w:rsidRDefault="0058697C" w:rsidP="00EA1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97C" w:rsidRDefault="0058697C" w:rsidP="00EA11E6">
      <w:r>
        <w:separator/>
      </w:r>
    </w:p>
  </w:footnote>
  <w:footnote w:type="continuationSeparator" w:id="0">
    <w:p w:rsidR="0058697C" w:rsidRDefault="0058697C" w:rsidP="00EA11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F1B"/>
    <w:rsid w:val="00130410"/>
    <w:rsid w:val="00226C31"/>
    <w:rsid w:val="004F61AD"/>
    <w:rsid w:val="0058697C"/>
    <w:rsid w:val="008339E1"/>
    <w:rsid w:val="008567A5"/>
    <w:rsid w:val="00990B55"/>
    <w:rsid w:val="00AB58B7"/>
    <w:rsid w:val="00C0758A"/>
    <w:rsid w:val="00E17F1B"/>
    <w:rsid w:val="00EA11E6"/>
    <w:rsid w:val="00EB00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D323E6-ECB3-470A-8413-9B5DEEDBD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F1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17F1B"/>
    <w:pPr>
      <w:spacing w:line="440" w:lineRule="exact"/>
      <w:ind w:leftChars="200" w:left="480"/>
    </w:pPr>
    <w:rPr>
      <w:rFonts w:ascii="Calibri" w:hAnsi="Calibri"/>
      <w:szCs w:val="22"/>
    </w:rPr>
  </w:style>
  <w:style w:type="paragraph" w:styleId="a4">
    <w:name w:val="header"/>
    <w:basedOn w:val="a"/>
    <w:link w:val="a5"/>
    <w:uiPriority w:val="99"/>
    <w:unhideWhenUsed/>
    <w:rsid w:val="00EA11E6"/>
    <w:pPr>
      <w:tabs>
        <w:tab w:val="center" w:pos="4153"/>
        <w:tab w:val="right" w:pos="8306"/>
      </w:tabs>
      <w:snapToGrid w:val="0"/>
    </w:pPr>
    <w:rPr>
      <w:sz w:val="20"/>
    </w:rPr>
  </w:style>
  <w:style w:type="character" w:customStyle="1" w:styleId="a5">
    <w:name w:val="頁首 字元"/>
    <w:basedOn w:val="a0"/>
    <w:link w:val="a4"/>
    <w:uiPriority w:val="99"/>
    <w:rsid w:val="00EA11E6"/>
    <w:rPr>
      <w:rFonts w:ascii="Times New Roman" w:eastAsia="新細明體" w:hAnsi="Times New Roman" w:cs="Times New Roman"/>
      <w:sz w:val="20"/>
      <w:szCs w:val="20"/>
    </w:rPr>
  </w:style>
  <w:style w:type="paragraph" w:styleId="a6">
    <w:name w:val="footer"/>
    <w:basedOn w:val="a"/>
    <w:link w:val="a7"/>
    <w:uiPriority w:val="99"/>
    <w:unhideWhenUsed/>
    <w:rsid w:val="00EA11E6"/>
    <w:pPr>
      <w:tabs>
        <w:tab w:val="center" w:pos="4153"/>
        <w:tab w:val="right" w:pos="8306"/>
      </w:tabs>
      <w:snapToGrid w:val="0"/>
    </w:pPr>
    <w:rPr>
      <w:sz w:val="20"/>
    </w:rPr>
  </w:style>
  <w:style w:type="character" w:customStyle="1" w:styleId="a7">
    <w:name w:val="頁尾 字元"/>
    <w:basedOn w:val="a0"/>
    <w:link w:val="a6"/>
    <w:uiPriority w:val="99"/>
    <w:rsid w:val="00EA11E6"/>
    <w:rPr>
      <w:rFonts w:ascii="Times New Roman" w:eastAsia="新細明體" w:hAnsi="Times New Roman" w:cs="Times New Roman"/>
      <w:sz w:val="20"/>
      <w:szCs w:val="20"/>
    </w:rPr>
  </w:style>
  <w:style w:type="paragraph" w:styleId="Web">
    <w:name w:val="Normal (Web)"/>
    <w:basedOn w:val="a"/>
    <w:uiPriority w:val="99"/>
    <w:unhideWhenUsed/>
    <w:rsid w:val="008339E1"/>
    <w:pPr>
      <w:widowControl/>
      <w:spacing w:before="100" w:beforeAutospacing="1" w:after="142" w:line="288" w:lineRule="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23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189</Words>
  <Characters>1081</Characters>
  <Application>Microsoft Office Word</Application>
  <DocSecurity>0</DocSecurity>
  <Lines>9</Lines>
  <Paragraphs>2</Paragraphs>
  <ScaleCrop>false</ScaleCrop>
  <Company/>
  <LinksUpToDate>false</LinksUpToDate>
  <CharactersWithSpaces>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李易穎</dc:creator>
  <cp:lastModifiedBy>黃柏喬</cp:lastModifiedBy>
  <cp:revision>7</cp:revision>
  <dcterms:created xsi:type="dcterms:W3CDTF">2017-05-18T01:21:00Z</dcterms:created>
  <dcterms:modified xsi:type="dcterms:W3CDTF">2017-05-18T02:26:00Z</dcterms:modified>
</cp:coreProperties>
</file>