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654" w:rsidRDefault="00B12EAC">
      <w:pPr>
        <w:spacing w:line="460" w:lineRule="exact"/>
        <w:jc w:val="both"/>
        <w:rPr>
          <w:rFonts w:ascii="標楷體" w:eastAsia="標楷體" w:hAnsi="標楷體"/>
          <w:sz w:val="40"/>
          <w:szCs w:val="40"/>
        </w:rPr>
      </w:pPr>
      <w:r>
        <w:rPr>
          <w:rFonts w:ascii="標楷體" w:eastAsia="標楷體" w:hAnsi="標楷體"/>
          <w:sz w:val="40"/>
          <w:szCs w:val="40"/>
        </w:rPr>
        <w:t>臺中市社區教保資源中心設置要點</w:t>
      </w:r>
    </w:p>
    <w:p w:rsidR="00247654" w:rsidRDefault="00B12EAC">
      <w:pPr>
        <w:spacing w:line="460" w:lineRule="exact"/>
        <w:jc w:val="right"/>
        <w:rPr>
          <w:rFonts w:ascii="標楷體" w:eastAsia="標楷體" w:hAnsi="標楷體"/>
          <w:sz w:val="24"/>
          <w:szCs w:val="24"/>
        </w:rPr>
      </w:pPr>
      <w:r>
        <w:rPr>
          <w:rFonts w:ascii="標楷體" w:eastAsia="標楷體" w:hAnsi="標楷體"/>
          <w:sz w:val="24"/>
          <w:szCs w:val="24"/>
        </w:rPr>
        <w:t>中華民國</w:t>
      </w:r>
      <w:r>
        <w:rPr>
          <w:rFonts w:ascii="標楷體" w:eastAsia="標楷體" w:hAnsi="標楷體"/>
          <w:sz w:val="24"/>
          <w:szCs w:val="24"/>
        </w:rPr>
        <w:t>100</w:t>
      </w:r>
      <w:r>
        <w:rPr>
          <w:rFonts w:ascii="標楷體" w:eastAsia="標楷體" w:hAnsi="標楷體"/>
          <w:sz w:val="24"/>
          <w:szCs w:val="24"/>
        </w:rPr>
        <w:t>年</w:t>
      </w:r>
      <w:r>
        <w:rPr>
          <w:rFonts w:ascii="標楷體" w:eastAsia="標楷體" w:hAnsi="標楷體"/>
          <w:sz w:val="24"/>
          <w:szCs w:val="24"/>
        </w:rPr>
        <w:t>1</w:t>
      </w:r>
      <w:r>
        <w:rPr>
          <w:rFonts w:ascii="標楷體" w:eastAsia="標楷體" w:hAnsi="標楷體"/>
          <w:sz w:val="24"/>
          <w:szCs w:val="24"/>
        </w:rPr>
        <w:t>月</w:t>
      </w:r>
      <w:r>
        <w:rPr>
          <w:rFonts w:ascii="標楷體" w:eastAsia="標楷體" w:hAnsi="標楷體"/>
          <w:sz w:val="24"/>
          <w:szCs w:val="24"/>
        </w:rPr>
        <w:t>17</w:t>
      </w:r>
      <w:r>
        <w:rPr>
          <w:rFonts w:ascii="標楷體" w:eastAsia="標楷體" w:hAnsi="標楷體"/>
          <w:sz w:val="24"/>
          <w:szCs w:val="24"/>
        </w:rPr>
        <w:t>日中市教幼字第</w:t>
      </w:r>
      <w:r>
        <w:rPr>
          <w:rFonts w:ascii="標楷體" w:eastAsia="標楷體" w:hAnsi="標楷體"/>
          <w:sz w:val="24"/>
          <w:szCs w:val="24"/>
        </w:rPr>
        <w:t>1000001301</w:t>
      </w:r>
      <w:r>
        <w:rPr>
          <w:rFonts w:ascii="標楷體" w:eastAsia="標楷體" w:hAnsi="標楷體"/>
          <w:sz w:val="24"/>
          <w:szCs w:val="24"/>
        </w:rPr>
        <w:t>號函訂定</w:t>
      </w:r>
    </w:p>
    <w:p w:rsidR="00247654" w:rsidRDefault="00B12EAC">
      <w:pPr>
        <w:spacing w:line="460" w:lineRule="exact"/>
        <w:jc w:val="right"/>
        <w:rPr>
          <w:rFonts w:ascii="標楷體" w:eastAsia="標楷體" w:hAnsi="標楷體"/>
          <w:sz w:val="24"/>
          <w:szCs w:val="24"/>
        </w:rPr>
      </w:pPr>
      <w:r>
        <w:rPr>
          <w:rFonts w:ascii="標楷體" w:eastAsia="標楷體" w:hAnsi="標楷體"/>
          <w:sz w:val="24"/>
          <w:szCs w:val="24"/>
        </w:rPr>
        <w:t>中華民國</w:t>
      </w:r>
      <w:r>
        <w:rPr>
          <w:rFonts w:ascii="標楷體" w:eastAsia="標楷體" w:hAnsi="標楷體"/>
          <w:sz w:val="24"/>
          <w:szCs w:val="24"/>
        </w:rPr>
        <w:t>101</w:t>
      </w:r>
      <w:r>
        <w:rPr>
          <w:rFonts w:ascii="標楷體" w:eastAsia="標楷體" w:hAnsi="標楷體"/>
          <w:sz w:val="24"/>
          <w:szCs w:val="24"/>
        </w:rPr>
        <w:t>年</w:t>
      </w:r>
      <w:r>
        <w:rPr>
          <w:rFonts w:ascii="標楷體" w:eastAsia="標楷體" w:hAnsi="標楷體"/>
          <w:sz w:val="24"/>
          <w:szCs w:val="24"/>
        </w:rPr>
        <w:t>9</w:t>
      </w:r>
      <w:r>
        <w:rPr>
          <w:rFonts w:ascii="標楷體" w:eastAsia="標楷體" w:hAnsi="標楷體"/>
          <w:sz w:val="24"/>
          <w:szCs w:val="24"/>
        </w:rPr>
        <w:t>月</w:t>
      </w:r>
      <w:r>
        <w:rPr>
          <w:rFonts w:ascii="標楷體" w:eastAsia="標楷體" w:hAnsi="標楷體"/>
          <w:sz w:val="24"/>
          <w:szCs w:val="24"/>
        </w:rPr>
        <w:t>17</w:t>
      </w:r>
      <w:r>
        <w:rPr>
          <w:rFonts w:ascii="標楷體" w:eastAsia="標楷體" w:hAnsi="標楷體"/>
          <w:sz w:val="24"/>
          <w:szCs w:val="24"/>
        </w:rPr>
        <w:t>日中市教幼字第</w:t>
      </w:r>
      <w:r>
        <w:rPr>
          <w:rFonts w:ascii="標楷體" w:eastAsia="標楷體" w:hAnsi="標楷體"/>
          <w:sz w:val="24"/>
          <w:szCs w:val="24"/>
        </w:rPr>
        <w:t>1010066279</w:t>
      </w:r>
      <w:r>
        <w:rPr>
          <w:rFonts w:ascii="標楷體" w:eastAsia="標楷體" w:hAnsi="標楷體"/>
          <w:sz w:val="24"/>
          <w:szCs w:val="24"/>
        </w:rPr>
        <w:t>號函修正</w:t>
      </w:r>
    </w:p>
    <w:p w:rsidR="00247654" w:rsidRDefault="00B12EAC">
      <w:pPr>
        <w:spacing w:line="460" w:lineRule="exact"/>
        <w:jc w:val="right"/>
        <w:rPr>
          <w:rFonts w:ascii="標楷體" w:eastAsia="標楷體" w:hAnsi="標楷體"/>
          <w:sz w:val="24"/>
          <w:szCs w:val="24"/>
        </w:rPr>
      </w:pPr>
      <w:r>
        <w:rPr>
          <w:rFonts w:ascii="標楷體" w:eastAsia="標楷體" w:hAnsi="標楷體"/>
          <w:sz w:val="24"/>
          <w:szCs w:val="24"/>
        </w:rPr>
        <w:t>中華民國</w:t>
      </w:r>
      <w:r>
        <w:rPr>
          <w:rFonts w:ascii="標楷體" w:eastAsia="標楷體" w:hAnsi="標楷體"/>
          <w:sz w:val="24"/>
          <w:szCs w:val="24"/>
        </w:rPr>
        <w:t>106</w:t>
      </w:r>
      <w:r>
        <w:rPr>
          <w:rFonts w:ascii="標楷體" w:eastAsia="標楷體" w:hAnsi="標楷體"/>
          <w:sz w:val="24"/>
          <w:szCs w:val="24"/>
        </w:rPr>
        <w:t>年</w:t>
      </w:r>
      <w:r>
        <w:rPr>
          <w:rFonts w:ascii="標楷體" w:eastAsia="標楷體" w:hAnsi="標楷體"/>
          <w:sz w:val="24"/>
          <w:szCs w:val="24"/>
        </w:rPr>
        <w:t>5</w:t>
      </w:r>
      <w:r>
        <w:rPr>
          <w:rFonts w:ascii="標楷體" w:eastAsia="標楷體" w:hAnsi="標楷體"/>
          <w:sz w:val="24"/>
          <w:szCs w:val="24"/>
        </w:rPr>
        <w:t>月</w:t>
      </w:r>
      <w:r>
        <w:rPr>
          <w:rFonts w:ascii="標楷體" w:eastAsia="標楷體" w:hAnsi="標楷體"/>
          <w:sz w:val="24"/>
          <w:szCs w:val="24"/>
        </w:rPr>
        <w:t>09</w:t>
      </w:r>
      <w:r>
        <w:rPr>
          <w:rFonts w:ascii="標楷體" w:eastAsia="標楷體" w:hAnsi="標楷體"/>
          <w:sz w:val="24"/>
          <w:szCs w:val="24"/>
        </w:rPr>
        <w:t>日中市教幼字第</w:t>
      </w:r>
      <w:r>
        <w:rPr>
          <w:rFonts w:ascii="標楷體" w:eastAsia="標楷體" w:hAnsi="標楷體"/>
          <w:sz w:val="24"/>
          <w:szCs w:val="24"/>
        </w:rPr>
        <w:t>1060037818</w:t>
      </w:r>
      <w:r>
        <w:rPr>
          <w:rFonts w:ascii="標楷體" w:eastAsia="標楷體" w:hAnsi="標楷體"/>
          <w:sz w:val="24"/>
          <w:szCs w:val="24"/>
        </w:rPr>
        <w:t>號函修正</w:t>
      </w:r>
    </w:p>
    <w:p w:rsidR="00247654" w:rsidRDefault="00B12EAC">
      <w:pPr>
        <w:spacing w:line="460" w:lineRule="exact"/>
        <w:ind w:left="566" w:hanging="566"/>
        <w:jc w:val="both"/>
        <w:rPr>
          <w:rFonts w:ascii="標楷體" w:eastAsia="標楷體" w:hAnsi="標楷體"/>
          <w:sz w:val="28"/>
          <w:szCs w:val="28"/>
        </w:rPr>
      </w:pPr>
      <w:r>
        <w:rPr>
          <w:rFonts w:ascii="標楷體" w:eastAsia="標楷體" w:hAnsi="標楷體"/>
          <w:sz w:val="28"/>
          <w:szCs w:val="28"/>
        </w:rPr>
        <w:t>一、臺中市政府教育局（以下簡稱本局）為促進本市幼兒教保服務正常發展，統籌規劃及執行社區幼兒教保問題諮詢及家長育兒支持，協助推展社區活動及社區親職教育，平衡區域間教保服務資源，特設置臺中市社區教保資源中心（以下簡稱本社區中心），並訂定本要點。</w:t>
      </w:r>
    </w:p>
    <w:p w:rsidR="00247654" w:rsidRDefault="00B12EAC">
      <w:pPr>
        <w:spacing w:line="460" w:lineRule="exact"/>
        <w:jc w:val="both"/>
        <w:rPr>
          <w:rFonts w:ascii="標楷體" w:eastAsia="標楷體" w:hAnsi="標楷體"/>
          <w:sz w:val="28"/>
          <w:szCs w:val="28"/>
        </w:rPr>
      </w:pPr>
      <w:r>
        <w:rPr>
          <w:rFonts w:ascii="標楷體" w:eastAsia="標楷體" w:hAnsi="標楷體"/>
          <w:sz w:val="28"/>
          <w:szCs w:val="28"/>
        </w:rPr>
        <w:t>二、本社區中心提供服務如下：</w:t>
      </w:r>
    </w:p>
    <w:p w:rsidR="00247654" w:rsidRDefault="00B12EAC">
      <w:pPr>
        <w:spacing w:line="460" w:lineRule="exact"/>
        <w:ind w:firstLine="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提供社區教保問題之諮詢。</w:t>
      </w:r>
    </w:p>
    <w:p w:rsidR="00247654" w:rsidRDefault="00B12EAC">
      <w:pPr>
        <w:spacing w:line="460" w:lineRule="exact"/>
        <w:ind w:firstLine="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辦理親職教育講座及親子活動。</w:t>
      </w:r>
    </w:p>
    <w:p w:rsidR="00247654" w:rsidRDefault="00B12EAC">
      <w:pPr>
        <w:spacing w:line="460" w:lineRule="exact"/>
        <w:ind w:firstLine="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提供圖書借閱，教具、玩具及遊戲場所之使用。</w:t>
      </w:r>
    </w:p>
    <w:p w:rsidR="00247654" w:rsidRDefault="00B12EAC">
      <w:pPr>
        <w:spacing w:line="460" w:lineRule="exact"/>
        <w:jc w:val="both"/>
        <w:rPr>
          <w:rFonts w:ascii="標楷體" w:eastAsia="標楷體" w:hAnsi="標楷體"/>
          <w:sz w:val="28"/>
          <w:szCs w:val="28"/>
        </w:rPr>
      </w:pPr>
      <w:r>
        <w:rPr>
          <w:rFonts w:ascii="標楷體" w:eastAsia="標楷體" w:hAnsi="標楷體"/>
          <w:sz w:val="28"/>
          <w:szCs w:val="28"/>
        </w:rPr>
        <w:t>三、本社區中心申請設置資格如下：</w:t>
      </w:r>
    </w:p>
    <w:p w:rsidR="00247654" w:rsidRDefault="00B12EAC">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本市原已設立之教保服務資源中心轉型之社區中心，或依區域教保資源需求，由本局於轄內公</w:t>
      </w:r>
      <w:r>
        <w:rPr>
          <w:rFonts w:ascii="標楷體" w:eastAsia="標楷體" w:hAnsi="標楷體"/>
          <w:sz w:val="28"/>
          <w:szCs w:val="28"/>
        </w:rPr>
        <w:t>立學校或公立幼兒園規劃分區設置。</w:t>
      </w:r>
    </w:p>
    <w:p w:rsidR="00247654" w:rsidRDefault="00B12EAC">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私立幼兒園申請設立者，應符合下列各目條件：</w:t>
      </w:r>
    </w:p>
    <w:p w:rsidR="00247654" w:rsidRDefault="00B12EAC">
      <w:pPr>
        <w:spacing w:line="460" w:lineRule="exact"/>
        <w:ind w:left="1417" w:hanging="283"/>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已完成幼兒園基礎評鑑且評鑑結果通過，或尚未辦理評鑑但經本局查核通過幼兒園基礎評鑑指標</w:t>
      </w:r>
      <w:r>
        <w:rPr>
          <w:rFonts w:ascii="標楷體" w:eastAsia="標楷體" w:hAnsi="標楷體"/>
          <w:sz w:val="28"/>
          <w:szCs w:val="28"/>
        </w:rPr>
        <w:t>3.1.2</w:t>
      </w:r>
      <w:r>
        <w:rPr>
          <w:rFonts w:ascii="標楷體" w:eastAsia="標楷體" w:hAnsi="標楷體"/>
          <w:sz w:val="28"/>
          <w:szCs w:val="28"/>
        </w:rPr>
        <w:t>、</w:t>
      </w:r>
      <w:r>
        <w:rPr>
          <w:rFonts w:ascii="標楷體" w:eastAsia="標楷體" w:hAnsi="標楷體"/>
          <w:sz w:val="28"/>
          <w:szCs w:val="28"/>
        </w:rPr>
        <w:t>4.2.1</w:t>
      </w:r>
      <w:r>
        <w:rPr>
          <w:rFonts w:ascii="標楷體" w:eastAsia="標楷體" w:hAnsi="標楷體"/>
          <w:sz w:val="28"/>
          <w:szCs w:val="28"/>
        </w:rPr>
        <w:t>、</w:t>
      </w:r>
      <w:r>
        <w:rPr>
          <w:rFonts w:ascii="標楷體" w:eastAsia="標楷體" w:hAnsi="標楷體"/>
          <w:sz w:val="28"/>
          <w:szCs w:val="28"/>
        </w:rPr>
        <w:t>4.3.1</w:t>
      </w:r>
      <w:r>
        <w:rPr>
          <w:rFonts w:ascii="標楷體" w:eastAsia="標楷體" w:hAnsi="標楷體"/>
          <w:sz w:val="28"/>
          <w:szCs w:val="28"/>
        </w:rPr>
        <w:t>、</w:t>
      </w:r>
      <w:r>
        <w:rPr>
          <w:rFonts w:ascii="標楷體" w:eastAsia="標楷體" w:hAnsi="標楷體"/>
          <w:sz w:val="28"/>
          <w:szCs w:val="28"/>
        </w:rPr>
        <w:t>5.2.2</w:t>
      </w:r>
      <w:r>
        <w:rPr>
          <w:rFonts w:ascii="標楷體" w:eastAsia="標楷體" w:hAnsi="標楷體"/>
          <w:sz w:val="28"/>
          <w:szCs w:val="28"/>
        </w:rPr>
        <w:t>、</w:t>
      </w:r>
      <w:r>
        <w:rPr>
          <w:rFonts w:ascii="標楷體" w:eastAsia="標楷體" w:hAnsi="標楷體"/>
          <w:sz w:val="28"/>
          <w:szCs w:val="28"/>
        </w:rPr>
        <w:t>6.2.1</w:t>
      </w:r>
      <w:r>
        <w:rPr>
          <w:rFonts w:ascii="標楷體" w:eastAsia="標楷體" w:hAnsi="標楷體"/>
          <w:sz w:val="28"/>
          <w:szCs w:val="28"/>
        </w:rPr>
        <w:t>、</w:t>
      </w:r>
      <w:r>
        <w:rPr>
          <w:rFonts w:ascii="標楷體" w:eastAsia="標楷體" w:hAnsi="標楷體"/>
          <w:sz w:val="28"/>
          <w:szCs w:val="28"/>
        </w:rPr>
        <w:t>6.2.2</w:t>
      </w:r>
      <w:r>
        <w:rPr>
          <w:rFonts w:ascii="標楷體" w:eastAsia="標楷體" w:hAnsi="標楷體"/>
          <w:sz w:val="28"/>
          <w:szCs w:val="28"/>
        </w:rPr>
        <w:t>、</w:t>
      </w:r>
      <w:r>
        <w:rPr>
          <w:rFonts w:ascii="標楷體" w:eastAsia="標楷體" w:hAnsi="標楷體"/>
          <w:sz w:val="28"/>
          <w:szCs w:val="28"/>
        </w:rPr>
        <w:t>6.2.3</w:t>
      </w:r>
      <w:r>
        <w:rPr>
          <w:rFonts w:ascii="標楷體" w:eastAsia="標楷體" w:hAnsi="標楷體"/>
          <w:sz w:val="28"/>
          <w:szCs w:val="28"/>
        </w:rPr>
        <w:t>、</w:t>
      </w:r>
      <w:r>
        <w:rPr>
          <w:rFonts w:ascii="標楷體" w:eastAsia="標楷體" w:hAnsi="標楷體"/>
          <w:sz w:val="28"/>
          <w:szCs w:val="28"/>
        </w:rPr>
        <w:t>6.2.4</w:t>
      </w:r>
      <w:r>
        <w:rPr>
          <w:rFonts w:ascii="標楷體" w:eastAsia="標楷體" w:hAnsi="標楷體"/>
          <w:sz w:val="28"/>
          <w:szCs w:val="28"/>
        </w:rPr>
        <w:t>及</w:t>
      </w:r>
      <w:r>
        <w:rPr>
          <w:rFonts w:ascii="標楷體" w:eastAsia="標楷體" w:hAnsi="標楷體"/>
          <w:sz w:val="28"/>
          <w:szCs w:val="28"/>
        </w:rPr>
        <w:t>6.2.5</w:t>
      </w:r>
      <w:r>
        <w:rPr>
          <w:rFonts w:ascii="標楷體" w:eastAsia="標楷體" w:hAnsi="標楷體"/>
          <w:sz w:val="28"/>
          <w:szCs w:val="28"/>
        </w:rPr>
        <w:t>等九項目者。</w:t>
      </w:r>
    </w:p>
    <w:p w:rsidR="00247654" w:rsidRDefault="00B12EAC">
      <w:pPr>
        <w:spacing w:line="460" w:lineRule="exact"/>
        <w:ind w:left="1417" w:hanging="283"/>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教保服務人員配置，應符合或優於幼兒教育及照顧法所定之規定。</w:t>
      </w:r>
    </w:p>
    <w:p w:rsidR="00247654" w:rsidRDefault="00B12EAC">
      <w:pPr>
        <w:spacing w:line="460" w:lineRule="exact"/>
        <w:ind w:left="1417" w:hanging="283"/>
        <w:jc w:val="both"/>
        <w:rPr>
          <w:rFonts w:ascii="標楷體" w:eastAsia="標楷體" w:hAnsi="標楷體"/>
          <w:sz w:val="28"/>
          <w:szCs w:val="28"/>
        </w:rPr>
      </w:pPr>
      <w:r>
        <w:rPr>
          <w:rFonts w:ascii="標楷體" w:eastAsia="標楷體" w:hAnsi="標楷體"/>
          <w:sz w:val="28"/>
          <w:szCs w:val="28"/>
        </w:rPr>
        <w:t>3.</w:t>
      </w:r>
      <w:r>
        <w:rPr>
          <w:rFonts w:ascii="標楷體" w:eastAsia="標楷體" w:hAnsi="標楷體"/>
          <w:sz w:val="28"/>
          <w:szCs w:val="28"/>
        </w:rPr>
        <w:t>開放使用場地應位於三樓以下，幼兒室內活動面積總計有一百二十五平方公尺以上之專用空間</w:t>
      </w:r>
      <w:r>
        <w:rPr>
          <w:rFonts w:ascii="標楷體" w:eastAsia="標楷體" w:hAnsi="標楷體"/>
          <w:sz w:val="28"/>
          <w:szCs w:val="28"/>
        </w:rPr>
        <w:t>(</w:t>
      </w:r>
      <w:r>
        <w:rPr>
          <w:rFonts w:ascii="標楷體" w:eastAsia="標楷體" w:hAnsi="標楷體"/>
          <w:sz w:val="28"/>
          <w:szCs w:val="28"/>
        </w:rPr>
        <w:t>不含行政設施空間</w:t>
      </w:r>
      <w:r>
        <w:rPr>
          <w:rFonts w:ascii="標楷體" w:eastAsia="標楷體" w:hAnsi="標楷體"/>
          <w:sz w:val="28"/>
          <w:szCs w:val="28"/>
        </w:rPr>
        <w:t>)</w:t>
      </w:r>
      <w:r>
        <w:rPr>
          <w:rFonts w:ascii="標楷體" w:eastAsia="標楷體" w:hAnsi="標楷體"/>
          <w:sz w:val="28"/>
          <w:szCs w:val="28"/>
        </w:rPr>
        <w:t>，同時段不可與托育及其他服務混用。</w:t>
      </w:r>
    </w:p>
    <w:p w:rsidR="00247654" w:rsidRDefault="00B12EAC">
      <w:pPr>
        <w:spacing w:line="460" w:lineRule="exact"/>
        <w:ind w:left="1417" w:hanging="283"/>
        <w:jc w:val="both"/>
        <w:rPr>
          <w:rFonts w:ascii="標楷體" w:eastAsia="標楷體" w:hAnsi="標楷體"/>
          <w:sz w:val="28"/>
          <w:szCs w:val="28"/>
        </w:rPr>
      </w:pPr>
      <w:r>
        <w:rPr>
          <w:rFonts w:ascii="標楷體" w:eastAsia="標楷體" w:hAnsi="標楷體"/>
          <w:sz w:val="28"/>
          <w:szCs w:val="28"/>
        </w:rPr>
        <w:t>4.</w:t>
      </w:r>
      <w:r>
        <w:rPr>
          <w:rFonts w:ascii="標楷體" w:eastAsia="標楷體" w:hAnsi="標楷體"/>
          <w:sz w:val="28"/>
          <w:szCs w:val="28"/>
        </w:rPr>
        <w:t>近三年內教保服務人員流動率未超過三分之一。</w:t>
      </w:r>
    </w:p>
    <w:p w:rsidR="00247654" w:rsidRDefault="00B12EAC">
      <w:pPr>
        <w:spacing w:line="460" w:lineRule="exact"/>
        <w:ind w:left="1417" w:hanging="283"/>
        <w:jc w:val="both"/>
        <w:rPr>
          <w:rFonts w:ascii="標楷體" w:eastAsia="標楷體" w:hAnsi="標楷體"/>
          <w:sz w:val="28"/>
          <w:szCs w:val="28"/>
        </w:rPr>
      </w:pPr>
      <w:r>
        <w:rPr>
          <w:rFonts w:ascii="標楷體" w:eastAsia="標楷體" w:hAnsi="標楷體"/>
          <w:sz w:val="28"/>
          <w:szCs w:val="28"/>
        </w:rPr>
        <w:t>5.</w:t>
      </w:r>
      <w:r>
        <w:rPr>
          <w:rFonts w:ascii="標楷體" w:eastAsia="標楷體" w:hAnsi="標楷體"/>
          <w:sz w:val="28"/>
          <w:szCs w:val="28"/>
        </w:rPr>
        <w:t>幼兒園曾有社區融合經驗，且社區民眾參與活動比率達五成以上，並符合下列條件之一：</w:t>
      </w:r>
    </w:p>
    <w:p w:rsidR="00247654" w:rsidRDefault="00B12EAC">
      <w:pPr>
        <w:pStyle w:val="Textbody"/>
        <w:widowControl/>
        <w:numPr>
          <w:ilvl w:val="2"/>
          <w:numId w:val="1"/>
        </w:numPr>
        <w:shd w:val="clear" w:color="auto" w:fill="FFFFFF"/>
        <w:snapToGrid w:val="0"/>
        <w:ind w:left="204" w:firstLine="1214"/>
        <w:rPr>
          <w:rFonts w:ascii="標楷體" w:eastAsia="標楷體" w:hAnsi="標楷體"/>
          <w:kern w:val="0"/>
          <w:sz w:val="28"/>
          <w:szCs w:val="28"/>
        </w:rPr>
      </w:pPr>
      <w:r>
        <w:rPr>
          <w:rFonts w:ascii="標楷體" w:eastAsia="標楷體" w:hAnsi="標楷體"/>
          <w:kern w:val="0"/>
          <w:sz w:val="28"/>
          <w:szCs w:val="28"/>
        </w:rPr>
        <w:t>最近二年內曾經辦理六次以上的親職教育、親子活動。</w:t>
      </w:r>
    </w:p>
    <w:p w:rsidR="00247654" w:rsidRDefault="00B12EAC">
      <w:pPr>
        <w:pStyle w:val="Textbody"/>
        <w:widowControl/>
        <w:numPr>
          <w:ilvl w:val="2"/>
          <w:numId w:val="1"/>
        </w:numPr>
        <w:shd w:val="clear" w:color="auto" w:fill="FFFFFF"/>
        <w:snapToGrid w:val="0"/>
        <w:ind w:left="204" w:firstLine="1214"/>
        <w:rPr>
          <w:rFonts w:ascii="標楷體" w:eastAsia="標楷體" w:hAnsi="標楷體"/>
          <w:kern w:val="0"/>
          <w:sz w:val="28"/>
          <w:szCs w:val="28"/>
        </w:rPr>
      </w:pPr>
      <w:r>
        <w:rPr>
          <w:rFonts w:ascii="標楷體" w:eastAsia="標楷體" w:hAnsi="標楷體"/>
          <w:kern w:val="0"/>
          <w:sz w:val="28"/>
          <w:szCs w:val="28"/>
        </w:rPr>
        <w:t>二年內曾開放幼兒園場地供社區民眾使用，每學年至少二次。</w:t>
      </w:r>
    </w:p>
    <w:p w:rsidR="00247654" w:rsidRDefault="00B12EAC">
      <w:pPr>
        <w:spacing w:line="460" w:lineRule="exact"/>
        <w:ind w:left="1417" w:hanging="283"/>
        <w:jc w:val="both"/>
        <w:rPr>
          <w:rFonts w:ascii="標楷體" w:eastAsia="標楷體" w:hAnsi="標楷體"/>
          <w:sz w:val="28"/>
          <w:szCs w:val="28"/>
        </w:rPr>
      </w:pPr>
      <w:r>
        <w:rPr>
          <w:rFonts w:ascii="標楷體" w:eastAsia="標楷體" w:hAnsi="標楷體"/>
          <w:sz w:val="28"/>
          <w:szCs w:val="28"/>
        </w:rPr>
        <w:t>6.</w:t>
      </w:r>
      <w:r>
        <w:rPr>
          <w:rFonts w:ascii="標楷體" w:eastAsia="標楷體" w:hAnsi="標楷體"/>
          <w:sz w:val="28"/>
          <w:szCs w:val="28"/>
        </w:rPr>
        <w:t>環境規劃需符合六歲以下幼兒需求，並提供適合該年齡層之教具、玩具及相關設施設備。</w:t>
      </w:r>
    </w:p>
    <w:p w:rsidR="00247654" w:rsidRDefault="00B12EAC">
      <w:pPr>
        <w:spacing w:line="460" w:lineRule="exact"/>
        <w:ind w:left="566" w:hanging="566"/>
        <w:jc w:val="both"/>
        <w:rPr>
          <w:rFonts w:ascii="標楷體" w:eastAsia="標楷體" w:hAnsi="標楷體"/>
          <w:sz w:val="28"/>
          <w:szCs w:val="28"/>
        </w:rPr>
      </w:pPr>
      <w:r>
        <w:rPr>
          <w:rFonts w:ascii="標楷體" w:eastAsia="標楷體" w:hAnsi="標楷體"/>
          <w:sz w:val="28"/>
          <w:szCs w:val="28"/>
        </w:rPr>
        <w:t>四、每學年請依本局所訂日期及補助規定提報申請設置計畫，計畫填寫注意事</w:t>
      </w:r>
      <w:r>
        <w:rPr>
          <w:rFonts w:ascii="標楷體" w:eastAsia="標楷體" w:hAnsi="標楷體"/>
          <w:sz w:val="28"/>
          <w:szCs w:val="28"/>
        </w:rPr>
        <w:lastRenderedPageBreak/>
        <w:t>項如下：</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如有加置臨時人力，申請計畫中應說明加置臨時人力及其辦理相關業務內容及編列經費之合理性。</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幼兒園若</w:t>
      </w:r>
      <w:r>
        <w:rPr>
          <w:rFonts w:ascii="標楷體" w:eastAsia="標楷體" w:hAnsi="標楷體"/>
          <w:sz w:val="28"/>
          <w:szCs w:val="28"/>
        </w:rPr>
        <w:t>符合「幼兒園及其分班基本設施設備標準」規定，得優先申辦。</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相關活動及課程須對外開放，優先讓社區六歲以下幼兒及其主要照顧者參加，不得限制以幼兒園園內幼生及家長為對象，活動申請時須詳列社區民眾參與之名額及比例。</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本局就所有申請案件進行審核，必要時將組成小組實地訪視審查。</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於指定期限內備妥申請應附文件提出申請，逾期則不予受理。</w:t>
      </w:r>
    </w:p>
    <w:p w:rsidR="00247654" w:rsidRDefault="00B12EAC">
      <w:pPr>
        <w:spacing w:line="460" w:lineRule="exact"/>
        <w:jc w:val="both"/>
        <w:rPr>
          <w:rFonts w:ascii="標楷體" w:eastAsia="標楷體" w:hAnsi="標楷體"/>
          <w:sz w:val="28"/>
          <w:szCs w:val="28"/>
        </w:rPr>
      </w:pPr>
      <w:r>
        <w:rPr>
          <w:rFonts w:ascii="標楷體" w:eastAsia="標楷體" w:hAnsi="標楷體"/>
          <w:sz w:val="28"/>
          <w:szCs w:val="28"/>
        </w:rPr>
        <w:t>五、本社區中心應依下列規定管理開放：</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辦理時間：需為假日固定時段開放場地使用或辦理活動，每月至少一週需對社區開放三小時以上，總辦理期間至少達八個月或總辦理次數至少達十次以上。</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提供服務：辦理親子活動、親職教育及提供圖書、教具、玩具借閱及開放場地使用。</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sidR="00D05B05">
        <w:rPr>
          <w:rFonts w:ascii="標楷體" w:eastAsia="標楷體" w:hAnsi="標楷體"/>
          <w:sz w:val="28"/>
          <w:szCs w:val="28"/>
        </w:rPr>
        <w:t>)</w:t>
      </w:r>
      <w:r>
        <w:rPr>
          <w:rFonts w:ascii="標楷體" w:eastAsia="標楷體" w:hAnsi="標楷體"/>
          <w:sz w:val="28"/>
          <w:szCs w:val="28"/>
        </w:rPr>
        <w:t>使用對象：本社區中心所提供相關資源及辦理活動應提供社區民眾使用，並以親子為主要對象，幼兒應由家長陪同參與。</w:t>
      </w:r>
      <w:r>
        <w:rPr>
          <w:rFonts w:ascii="標楷體" w:eastAsia="標楷體" w:hAnsi="標楷體"/>
          <w:sz w:val="28"/>
          <w:szCs w:val="28"/>
        </w:rPr>
        <w:tab/>
      </w:r>
    </w:p>
    <w:p w:rsidR="00247654" w:rsidRDefault="00B12EAC" w:rsidP="00D05B05">
      <w:pPr>
        <w:spacing w:line="460" w:lineRule="exact"/>
        <w:ind w:left="566" w:hanging="566"/>
        <w:jc w:val="both"/>
        <w:rPr>
          <w:rFonts w:ascii="標楷體" w:eastAsia="標楷體" w:hAnsi="標楷體"/>
          <w:sz w:val="28"/>
          <w:szCs w:val="28"/>
        </w:rPr>
      </w:pPr>
      <w:r>
        <w:rPr>
          <w:rFonts w:ascii="標楷體" w:eastAsia="標楷體" w:hAnsi="標楷體"/>
          <w:sz w:val="28"/>
          <w:szCs w:val="28"/>
        </w:rPr>
        <w:t>六、本社區中心由本局轄管，各置主任一人，由各中心設置所在學校</w:t>
      </w:r>
      <w:r>
        <w:rPr>
          <w:rFonts w:ascii="標楷體" w:eastAsia="標楷體" w:hAnsi="標楷體"/>
          <w:sz w:val="28"/>
          <w:szCs w:val="28"/>
        </w:rPr>
        <w:t>(</w:t>
      </w:r>
      <w:r>
        <w:rPr>
          <w:rFonts w:ascii="標楷體" w:eastAsia="標楷體" w:hAnsi="標楷體"/>
          <w:sz w:val="28"/>
          <w:szCs w:val="28"/>
        </w:rPr>
        <w:t>幼兒園</w:t>
      </w:r>
      <w:r>
        <w:rPr>
          <w:rFonts w:ascii="標楷體" w:eastAsia="標楷體" w:hAnsi="標楷體"/>
          <w:sz w:val="28"/>
          <w:szCs w:val="28"/>
        </w:rPr>
        <w:t>)</w:t>
      </w:r>
      <w:r>
        <w:rPr>
          <w:rFonts w:ascii="標楷體" w:eastAsia="標楷體" w:hAnsi="標楷體"/>
          <w:sz w:val="28"/>
          <w:szCs w:val="28"/>
        </w:rPr>
        <w:t>校</w:t>
      </w:r>
      <w:r>
        <w:rPr>
          <w:rFonts w:ascii="標楷體" w:eastAsia="標楷體" w:hAnsi="標楷體"/>
          <w:sz w:val="28"/>
          <w:szCs w:val="28"/>
        </w:rPr>
        <w:t>(</w:t>
      </w:r>
      <w:r>
        <w:rPr>
          <w:rFonts w:ascii="標楷體" w:eastAsia="標楷體" w:hAnsi="標楷體"/>
          <w:sz w:val="28"/>
          <w:szCs w:val="28"/>
        </w:rPr>
        <w:t>園</w:t>
      </w:r>
      <w:r>
        <w:rPr>
          <w:rFonts w:ascii="標楷體" w:eastAsia="標楷體" w:hAnsi="標楷體"/>
          <w:sz w:val="28"/>
          <w:szCs w:val="28"/>
        </w:rPr>
        <w:t>)</w:t>
      </w:r>
      <w:r>
        <w:rPr>
          <w:rFonts w:ascii="標楷體" w:eastAsia="標楷體" w:hAnsi="標楷體"/>
          <w:sz w:val="28"/>
          <w:szCs w:val="28"/>
        </w:rPr>
        <w:t>長兼任，副主任一人由主任指派適當人員兼任。</w:t>
      </w:r>
    </w:p>
    <w:p w:rsidR="00247654" w:rsidRDefault="00B12EAC" w:rsidP="00D05B05">
      <w:pPr>
        <w:spacing w:line="460" w:lineRule="exact"/>
        <w:ind w:left="566" w:hanging="566"/>
        <w:jc w:val="both"/>
        <w:rPr>
          <w:rFonts w:ascii="標楷體" w:eastAsia="標楷體" w:hAnsi="標楷體"/>
          <w:sz w:val="28"/>
          <w:szCs w:val="28"/>
        </w:rPr>
      </w:pPr>
      <w:r>
        <w:rPr>
          <w:rFonts w:ascii="標楷體" w:eastAsia="標楷體" w:hAnsi="標楷體"/>
          <w:sz w:val="28"/>
          <w:szCs w:val="28"/>
        </w:rPr>
        <w:t>七、為順利推行社區教保業務，分置行政諮詢組、推廣輔</w:t>
      </w:r>
      <w:r>
        <w:rPr>
          <w:rFonts w:ascii="標楷體" w:eastAsia="標楷體" w:hAnsi="標楷體"/>
          <w:sz w:val="28"/>
          <w:szCs w:val="28"/>
        </w:rPr>
        <w:t>導組、研究出版組及資訊服務組等四組，由本局指定之社區中心辦理：</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行政諮詢組：</w:t>
      </w:r>
    </w:p>
    <w:p w:rsidR="00247654" w:rsidRDefault="00B12EAC" w:rsidP="00D05B05">
      <w:pPr>
        <w:spacing w:line="460" w:lineRule="exact"/>
        <w:ind w:left="1417" w:hanging="283"/>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綜理各社區中心教保諮詢服務。</w:t>
      </w:r>
    </w:p>
    <w:p w:rsidR="00247654" w:rsidRDefault="00B12EAC" w:rsidP="00D05B05">
      <w:pPr>
        <w:spacing w:line="460" w:lineRule="exact"/>
        <w:ind w:left="1417" w:hanging="283"/>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協助幼兒教保服務相關問題之研究與解決。</w:t>
      </w:r>
    </w:p>
    <w:p w:rsidR="00247654" w:rsidRDefault="00B12EAC" w:rsidP="00D05B05">
      <w:pPr>
        <w:spacing w:line="460" w:lineRule="exact"/>
        <w:ind w:left="1417" w:hanging="283"/>
        <w:jc w:val="both"/>
        <w:rPr>
          <w:rFonts w:ascii="標楷體" w:eastAsia="標楷體" w:hAnsi="標楷體"/>
          <w:sz w:val="28"/>
          <w:szCs w:val="28"/>
        </w:rPr>
      </w:pPr>
      <w:r>
        <w:rPr>
          <w:rFonts w:ascii="標楷體" w:eastAsia="標楷體" w:hAnsi="標楷體"/>
          <w:sz w:val="28"/>
          <w:szCs w:val="28"/>
        </w:rPr>
        <w:t>3.</w:t>
      </w:r>
      <w:r>
        <w:rPr>
          <w:rFonts w:ascii="標楷體" w:eastAsia="標楷體" w:hAnsi="標楷體"/>
          <w:sz w:val="28"/>
          <w:szCs w:val="28"/>
        </w:rPr>
        <w:t>整合各社區中心幼兒教保圖書資源之分享。</w:t>
      </w:r>
    </w:p>
    <w:p w:rsidR="00247654" w:rsidRDefault="00B12EAC" w:rsidP="00D05B05">
      <w:pPr>
        <w:spacing w:line="460" w:lineRule="exact"/>
        <w:ind w:left="1417" w:hanging="283"/>
        <w:jc w:val="both"/>
        <w:rPr>
          <w:rFonts w:ascii="標楷體" w:eastAsia="標楷體" w:hAnsi="標楷體"/>
          <w:sz w:val="28"/>
          <w:szCs w:val="28"/>
        </w:rPr>
      </w:pPr>
      <w:r>
        <w:rPr>
          <w:rFonts w:ascii="標楷體" w:eastAsia="標楷體" w:hAnsi="標楷體"/>
          <w:sz w:val="28"/>
          <w:szCs w:val="28"/>
        </w:rPr>
        <w:t>4.</w:t>
      </w:r>
      <w:r>
        <w:rPr>
          <w:rFonts w:ascii="標楷體" w:eastAsia="標楷體" w:hAnsi="標楷體"/>
          <w:sz w:val="28"/>
          <w:szCs w:val="28"/>
        </w:rPr>
        <w:t>策劃社區中心各項行政業務推動。</w:t>
      </w:r>
    </w:p>
    <w:p w:rsidR="00247654" w:rsidRDefault="00B12EAC" w:rsidP="00D05B05">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推廣輔導組：</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各社區中心幼兒教保服務之推廣暨輔導工作。</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整合各社區中心親子活動、親職講座及日常開放資訊。</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t>3.</w:t>
      </w:r>
      <w:r>
        <w:rPr>
          <w:rFonts w:ascii="標楷體" w:eastAsia="標楷體" w:hAnsi="標楷體"/>
          <w:sz w:val="28"/>
          <w:szCs w:val="28"/>
        </w:rPr>
        <w:t>協助輔導幼兒園經營正常化。</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lastRenderedPageBreak/>
        <w:t>4.</w:t>
      </w:r>
      <w:r>
        <w:rPr>
          <w:rFonts w:ascii="標楷體" w:eastAsia="標楷體" w:hAnsi="標楷體"/>
          <w:sz w:val="28"/>
          <w:szCs w:val="28"/>
        </w:rPr>
        <w:t>襄理本市幼教網站幼教資訊及相關法規蒐集及辦理優良課程教案徵稿。</w:t>
      </w:r>
    </w:p>
    <w:p w:rsidR="00247654" w:rsidRDefault="00B12EAC" w:rsidP="00735B60">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研究出版組：</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蒐集國內外幼兒教保服務相關文獻資料提供教保服務人員參考。</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蒐集各項幼兒教學研究成果提供教保服務人員參考。</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t>3.</w:t>
      </w:r>
      <w:r>
        <w:rPr>
          <w:rFonts w:ascii="標楷體" w:eastAsia="標楷體" w:hAnsi="標楷體"/>
          <w:sz w:val="28"/>
          <w:szCs w:val="28"/>
        </w:rPr>
        <w:t>辦理幼兒教保各類教材、教學資源之調查、蒐集、分類及推薦。</w:t>
      </w:r>
    </w:p>
    <w:p w:rsidR="00247654" w:rsidRDefault="00B12EAC" w:rsidP="00735B60">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資訊服務組：</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管理本市幼教專屬網站，提供各項教育政策與幼教新知，分享優質教保課程與教案。</w:t>
      </w:r>
    </w:p>
    <w:p w:rsidR="00247654" w:rsidRDefault="00B12EAC" w:rsidP="00735B60">
      <w:pPr>
        <w:spacing w:line="460" w:lineRule="exact"/>
        <w:ind w:left="1417" w:hanging="283"/>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協助幼兒教保圖書資源之分享。</w:t>
      </w:r>
    </w:p>
    <w:p w:rsidR="00247654" w:rsidRDefault="00B12EAC" w:rsidP="00735B60">
      <w:pPr>
        <w:spacing w:line="460" w:lineRule="exact"/>
        <w:ind w:left="566" w:firstLine="1"/>
        <w:jc w:val="both"/>
        <w:rPr>
          <w:rFonts w:ascii="標楷體" w:eastAsia="標楷體" w:hAnsi="標楷體"/>
          <w:sz w:val="28"/>
          <w:szCs w:val="28"/>
        </w:rPr>
      </w:pPr>
      <w:r>
        <w:rPr>
          <w:rFonts w:ascii="標楷體" w:eastAsia="標楷體" w:hAnsi="標楷體"/>
          <w:sz w:val="28"/>
          <w:szCs w:val="28"/>
        </w:rPr>
        <w:t>各組置總幹事一人由本局指派社區中心主任兼任，襄理各組事務，並置組長若干人由同組其他社區中心主任或副主任兼任，協助執行各組業務。</w:t>
      </w:r>
    </w:p>
    <w:p w:rsidR="00247654" w:rsidRDefault="00B12EAC">
      <w:pPr>
        <w:spacing w:line="460" w:lineRule="exact"/>
        <w:jc w:val="both"/>
        <w:rPr>
          <w:rFonts w:ascii="標楷體" w:eastAsia="標楷體" w:hAnsi="標楷體"/>
          <w:sz w:val="28"/>
          <w:szCs w:val="28"/>
        </w:rPr>
      </w:pPr>
      <w:r>
        <w:rPr>
          <w:rFonts w:ascii="標楷體" w:eastAsia="標楷體" w:hAnsi="標楷體"/>
          <w:sz w:val="28"/>
          <w:szCs w:val="28"/>
        </w:rPr>
        <w:t>八、本局於辦理期間不定期進行訪查及輔導，方式如下：</w:t>
      </w:r>
    </w:p>
    <w:p w:rsidR="00247654" w:rsidRDefault="00B12EAC" w:rsidP="00735B60">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一</w:t>
      </w:r>
      <w:r>
        <w:rPr>
          <w:rFonts w:ascii="標楷體" w:eastAsia="標楷體" w:hAnsi="標楷體"/>
          <w:sz w:val="28"/>
          <w:szCs w:val="28"/>
        </w:rPr>
        <w:t>)</w:t>
      </w:r>
      <w:r>
        <w:rPr>
          <w:rFonts w:ascii="標楷體" w:eastAsia="標楷體" w:hAnsi="標楷體"/>
          <w:sz w:val="28"/>
          <w:szCs w:val="28"/>
        </w:rPr>
        <w:t>補助辦理</w:t>
      </w:r>
      <w:r>
        <w:rPr>
          <w:rFonts w:ascii="標楷體" w:eastAsia="標楷體" w:hAnsi="標楷體"/>
          <w:sz w:val="28"/>
          <w:szCs w:val="28"/>
        </w:rPr>
        <w:t>本社區中心之幼兒園，本局得於執行期間以實地或電話訪查方式瞭解辦理情形，並於必要時提供輔導服務，幼兒園不得拒絕，訪查及輔導結果將作為未來申請審核參考。</w:t>
      </w:r>
    </w:p>
    <w:p w:rsidR="00247654" w:rsidRDefault="00B12EAC" w:rsidP="00735B60">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本計畫執行期間，如經查獲重大教保服務、衛生保健、消防安全及公共安全違規事件者，本局得逕予撤銷補助。</w:t>
      </w:r>
    </w:p>
    <w:p w:rsidR="00247654" w:rsidRDefault="00B12EAC" w:rsidP="00735B60">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經本局查獲辦理社區中心之幼兒園如已獲其他政府機關或民間資源補助，基於資源不重疊之原則，本局得取消其補助資格，並繳回補助款。</w:t>
      </w:r>
    </w:p>
    <w:p w:rsidR="00247654" w:rsidRDefault="00B12EAC" w:rsidP="00735B60">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經本局評估效益過低或單次開放參與活動人次低於十人以下，則該次活動不予補助。</w:t>
      </w:r>
    </w:p>
    <w:p w:rsidR="00247654" w:rsidRDefault="00B12EAC" w:rsidP="00735B60">
      <w:pPr>
        <w:spacing w:line="46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活動及課程須公開招生，不得限制</w:t>
      </w:r>
      <w:r>
        <w:rPr>
          <w:rFonts w:ascii="標楷體" w:eastAsia="標楷體" w:hAnsi="標楷體"/>
          <w:sz w:val="28"/>
          <w:szCs w:val="28"/>
        </w:rPr>
        <w:t>以幼兒園內親子為限，每場次社區民眾參與比例不得低於三分之一。</w:t>
      </w:r>
    </w:p>
    <w:p w:rsidR="00247654" w:rsidRDefault="00B12EAC">
      <w:pPr>
        <w:spacing w:line="460" w:lineRule="exact"/>
        <w:jc w:val="both"/>
        <w:rPr>
          <w:rFonts w:ascii="標楷體" w:eastAsia="標楷體" w:hAnsi="標楷體"/>
          <w:sz w:val="28"/>
          <w:szCs w:val="28"/>
        </w:rPr>
      </w:pPr>
      <w:r>
        <w:rPr>
          <w:rFonts w:ascii="標楷體" w:eastAsia="標楷體" w:hAnsi="標楷體"/>
          <w:sz w:val="28"/>
          <w:szCs w:val="28"/>
        </w:rPr>
        <w:t>九、本局每半年召集各社區中心召開一次定期會議，必要時得召開臨時會議。</w:t>
      </w:r>
    </w:p>
    <w:p w:rsidR="00247654" w:rsidRDefault="00B12EAC" w:rsidP="00735B60">
      <w:pPr>
        <w:spacing w:line="460" w:lineRule="exact"/>
        <w:ind w:left="566" w:hanging="566"/>
        <w:jc w:val="both"/>
        <w:rPr>
          <w:rFonts w:ascii="標楷體" w:eastAsia="標楷體" w:hAnsi="標楷體"/>
          <w:sz w:val="28"/>
          <w:szCs w:val="28"/>
        </w:rPr>
      </w:pPr>
      <w:r>
        <w:rPr>
          <w:rFonts w:ascii="標楷體" w:eastAsia="標楷體" w:hAnsi="標楷體"/>
          <w:sz w:val="28"/>
          <w:szCs w:val="28"/>
        </w:rPr>
        <w:t>十、本社區中心所需經費</w:t>
      </w:r>
      <w:bookmarkStart w:id="0" w:name="_GoBack"/>
      <w:bookmarkEnd w:id="0"/>
      <w:r>
        <w:rPr>
          <w:rFonts w:ascii="標楷體" w:eastAsia="標楷體" w:hAnsi="標楷體"/>
          <w:sz w:val="28"/>
          <w:szCs w:val="28"/>
        </w:rPr>
        <w:t>除由教育部專款補助外，另由本局編列年度相關預算支應之。</w:t>
      </w:r>
    </w:p>
    <w:p w:rsidR="00247654" w:rsidRDefault="00B12EAC">
      <w:pPr>
        <w:spacing w:line="460" w:lineRule="exact"/>
        <w:jc w:val="both"/>
      </w:pPr>
      <w:r>
        <w:rPr>
          <w:rFonts w:ascii="標楷體" w:eastAsia="標楷體" w:hAnsi="標楷體"/>
          <w:sz w:val="28"/>
          <w:szCs w:val="28"/>
        </w:rPr>
        <w:t>十一、本要點奉局長核定後實施，修正時亦同。</w:t>
      </w:r>
    </w:p>
    <w:sectPr w:rsidR="0024765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EAC" w:rsidRDefault="00B12EAC">
      <w:r>
        <w:separator/>
      </w:r>
    </w:p>
  </w:endnote>
  <w:endnote w:type="continuationSeparator" w:id="0">
    <w:p w:rsidR="00B12EAC" w:rsidRDefault="00B12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全真疊黑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華康中楷體">
    <w:charset w:val="00"/>
    <w:family w:val="modern"/>
    <w:pitch w:val="fixed"/>
  </w:font>
  <w:font w:name="ENMDKG+X3DD15C14">
    <w:charset w:val="00"/>
    <w:family w:val="modern"/>
    <w:pitch w:val="default"/>
  </w:font>
  <w:font w:name="華康儷楷書">
    <w:charset w:val="00"/>
    <w:family w:val="script"/>
    <w:pitch w:val="fixed"/>
  </w:font>
  <w:font w:name="全真楷書">
    <w:charset w:val="00"/>
    <w:family w:val="modern"/>
    <w:pitch w:val="fixed"/>
  </w:font>
  <w:font w:name="華康中黑體">
    <w:charset w:val="00"/>
    <w:family w:val="modern"/>
    <w:pitch w:val="fixed"/>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EAC" w:rsidRDefault="00B12EAC">
      <w:r>
        <w:rPr>
          <w:color w:val="000000"/>
        </w:rPr>
        <w:separator/>
      </w:r>
    </w:p>
  </w:footnote>
  <w:footnote w:type="continuationSeparator" w:id="0">
    <w:p w:rsidR="00B12EAC" w:rsidRDefault="00B12E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CB3B51"/>
    <w:multiLevelType w:val="multilevel"/>
    <w:tmpl w:val="B98A9218"/>
    <w:lvl w:ilvl="0">
      <w:start w:val="1"/>
      <w:numFmt w:val="decimal"/>
      <w:lvlText w:val="(%1)"/>
      <w:lvlJc w:val="left"/>
      <w:pPr>
        <w:ind w:left="1473" w:hanging="480"/>
      </w:pPr>
    </w:lvl>
    <w:lvl w:ilvl="1">
      <w:start w:val="1"/>
      <w:numFmt w:val="ideographTraditional"/>
      <w:lvlText w:val="%2、"/>
      <w:lvlJc w:val="left"/>
      <w:pPr>
        <w:ind w:left="1953" w:hanging="480"/>
      </w:pPr>
    </w:lvl>
    <w:lvl w:ilvl="2">
      <w:start w:val="1"/>
      <w:numFmt w:val="decimal"/>
      <w:lvlText w:val="(%3)"/>
      <w:lvlJc w:val="lef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247654"/>
    <w:rsid w:val="001C7B18"/>
    <w:rsid w:val="00247654"/>
    <w:rsid w:val="00735B60"/>
    <w:rsid w:val="00B12EAC"/>
    <w:rsid w:val="00D05B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5DC995-848D-4E0A-A5B7-F0902B6B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style>
  <w:style w:type="paragraph" w:styleId="1">
    <w:name w:val="heading 1"/>
    <w:basedOn w:val="Textbody"/>
    <w:next w:val="Textbody"/>
    <w:pPr>
      <w:keepNext/>
      <w:widowControl/>
      <w:overflowPunct w:val="0"/>
      <w:autoSpaceDE w:val="0"/>
      <w:spacing w:before="180" w:after="180" w:line="720" w:lineRule="auto"/>
      <w:outlineLvl w:val="0"/>
    </w:pPr>
    <w:rPr>
      <w:rFonts w:ascii="Arial" w:eastAsia="Arial" w:hAnsi="Arial" w:cs="Arial"/>
      <w:b/>
      <w:bCs/>
      <w:sz w:val="52"/>
      <w:szCs w:val="52"/>
    </w:rPr>
  </w:style>
  <w:style w:type="paragraph" w:styleId="2">
    <w:name w:val="heading 2"/>
    <w:basedOn w:val="Textbody"/>
    <w:next w:val="Textbody"/>
    <w:pPr>
      <w:keepNext/>
      <w:widowControl/>
      <w:tabs>
        <w:tab w:val="left" w:pos="1287"/>
      </w:tabs>
      <w:spacing w:line="720" w:lineRule="auto"/>
      <w:ind w:left="1287" w:hanging="567"/>
      <w:outlineLvl w:val="1"/>
    </w:pPr>
    <w:rPr>
      <w:rFonts w:ascii="Arial" w:eastAsia="Arial" w:hAnsi="Arial" w:cs="Arial"/>
      <w:b/>
      <w:bCs/>
      <w:kern w:val="0"/>
      <w:sz w:val="48"/>
      <w:szCs w:val="48"/>
    </w:rPr>
  </w:style>
  <w:style w:type="paragraph" w:styleId="3">
    <w:name w:val="heading 3"/>
    <w:basedOn w:val="Textbody"/>
    <w:next w:val="Textbody"/>
    <w:pPr>
      <w:keepNext/>
      <w:widowControl/>
      <w:overflowPunct w:val="0"/>
      <w:autoSpaceDE w:val="0"/>
      <w:ind w:left="284" w:firstLine="0"/>
      <w:outlineLvl w:val="2"/>
    </w:pPr>
    <w:rPr>
      <w:rFonts w:ascii="Times New Roman" w:eastAsia="標楷體" w:hAnsi="Times New Roman" w:cs="Times New Roman"/>
      <w:sz w:val="32"/>
      <w:szCs w:val="32"/>
    </w:rPr>
  </w:style>
  <w:style w:type="paragraph" w:styleId="4">
    <w:name w:val="heading 4"/>
    <w:basedOn w:val="Textbody"/>
    <w:next w:val="Textbody"/>
    <w:pPr>
      <w:keepNext/>
      <w:widowControl/>
      <w:spacing w:line="720" w:lineRule="auto"/>
      <w:outlineLvl w:val="3"/>
    </w:pPr>
    <w:rPr>
      <w:rFonts w:ascii="Arial" w:eastAsia="Arial" w:hAnsi="Arial" w:cs="Arial"/>
      <w:kern w:val="0"/>
      <w:sz w:val="36"/>
      <w:szCs w:val="36"/>
    </w:rPr>
  </w:style>
  <w:style w:type="paragraph" w:styleId="5">
    <w:name w:val="heading 5"/>
    <w:basedOn w:val="Textbody"/>
    <w:next w:val="Textbody"/>
    <w:pPr>
      <w:keepNext/>
      <w:ind w:left="0" w:firstLine="500"/>
      <w:outlineLvl w:val="4"/>
    </w:pPr>
    <w:rPr>
      <w:rFonts w:ascii="Arial" w:eastAsia="Arial" w:hAnsi="Arial" w:cs="Arial"/>
      <w:szCs w:val="24"/>
    </w:rPr>
  </w:style>
  <w:style w:type="paragraph" w:styleId="6">
    <w:name w:val="heading 6"/>
    <w:basedOn w:val="Textbody"/>
    <w:next w:val="Textbody"/>
    <w:pPr>
      <w:keepNext/>
      <w:spacing w:line="720" w:lineRule="auto"/>
      <w:ind w:left="425" w:firstLine="0"/>
      <w:outlineLvl w:val="5"/>
    </w:pPr>
    <w:rPr>
      <w:rFonts w:ascii="Arial" w:eastAsia="Arial" w:hAnsi="Arial" w:cs="Arial"/>
      <w:sz w:val="36"/>
      <w:szCs w:val="36"/>
    </w:rPr>
  </w:style>
  <w:style w:type="paragraph" w:styleId="7">
    <w:name w:val="heading 7"/>
    <w:basedOn w:val="Textbody"/>
    <w:next w:val="Textbody"/>
    <w:pPr>
      <w:keepNext/>
      <w:spacing w:line="720" w:lineRule="auto"/>
      <w:ind w:left="851" w:firstLine="0"/>
      <w:outlineLvl w:val="6"/>
    </w:pPr>
    <w:rPr>
      <w:rFonts w:ascii="Arial" w:eastAsia="Arial" w:hAnsi="Arial" w:cs="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Textbody"/>
    <w:next w:val="Textbody"/>
    <w:autoRedefine/>
    <w:pPr>
      <w:jc w:val="center"/>
      <w:outlineLvl w:val="0"/>
    </w:pPr>
    <w:rPr>
      <w:rFonts w:ascii="Times New Roman" w:eastAsia="標楷體" w:hAnsi="Times New Roman" w:cs="Times New Roman"/>
      <w:bCs/>
      <w:sz w:val="32"/>
      <w:szCs w:val="32"/>
    </w:rPr>
  </w:style>
  <w:style w:type="paragraph" w:customStyle="1" w:styleId="Textbody">
    <w:name w:val="Text body"/>
    <w:pPr>
      <w:widowControl w:val="0"/>
      <w:suppressAutoHyphens/>
      <w:spacing w:line="460" w:lineRule="exact"/>
      <w:ind w:left="195" w:hanging="195"/>
      <w:jc w:val="both"/>
    </w:pPr>
    <w:rPr>
      <w:rFonts w:ascii="Calibri" w:eastAsia="Calibri" w:hAnsi="Calibri" w:cs="Calibri"/>
      <w:kern w:val="3"/>
      <w:sz w:val="24"/>
      <w:szCs w:val="22"/>
    </w:rPr>
  </w:style>
  <w:style w:type="paragraph" w:styleId="a3">
    <w:name w:val="List Paragraph"/>
    <w:basedOn w:val="Textbody"/>
    <w:pPr>
      <w:ind w:left="480" w:firstLine="0"/>
    </w:pPr>
  </w:style>
  <w:style w:type="paragraph" w:styleId="a4">
    <w:name w:val="header"/>
    <w:basedOn w:val="Textbody"/>
    <w:pPr>
      <w:tabs>
        <w:tab w:val="center" w:pos="4153"/>
        <w:tab w:val="right" w:pos="8306"/>
      </w:tabs>
      <w:snapToGrid w:val="0"/>
    </w:pPr>
    <w:rPr>
      <w:kern w:val="0"/>
      <w:sz w:val="20"/>
      <w:szCs w:val="20"/>
    </w:rPr>
  </w:style>
  <w:style w:type="paragraph" w:styleId="a5">
    <w:name w:val="footer"/>
    <w:basedOn w:val="Textbody"/>
    <w:pPr>
      <w:tabs>
        <w:tab w:val="center" w:pos="4153"/>
        <w:tab w:val="right" w:pos="8306"/>
      </w:tabs>
      <w:snapToGrid w:val="0"/>
    </w:pPr>
    <w:rPr>
      <w:kern w:val="0"/>
      <w:sz w:val="20"/>
      <w:szCs w:val="20"/>
    </w:rPr>
  </w:style>
  <w:style w:type="paragraph" w:styleId="Web">
    <w:name w:val="Normal (Web)"/>
    <w:basedOn w:val="Textbody"/>
    <w:pPr>
      <w:widowControl/>
      <w:spacing w:before="100" w:after="100"/>
    </w:pPr>
    <w:rPr>
      <w:rFonts w:ascii="新細明體" w:eastAsia="新細明體" w:hAnsi="新細明體" w:cs="新細明體"/>
      <w:kern w:val="0"/>
      <w:szCs w:val="24"/>
    </w:rPr>
  </w:style>
  <w:style w:type="paragraph" w:styleId="a6">
    <w:name w:val="Balloon Text"/>
    <w:basedOn w:val="Textbody"/>
    <w:rPr>
      <w:rFonts w:ascii="Cambria" w:eastAsia="Cambria" w:hAnsi="Cambria" w:cs="Cambria"/>
      <w:kern w:val="0"/>
      <w:sz w:val="18"/>
      <w:szCs w:val="18"/>
    </w:rPr>
  </w:style>
  <w:style w:type="paragraph" w:customStyle="1" w:styleId="61">
    <w:name w:val="標題6(1.)"/>
    <w:basedOn w:val="Textbody"/>
    <w:pPr>
      <w:widowControl/>
      <w:overflowPunct w:val="0"/>
      <w:autoSpaceDE w:val="0"/>
      <w:spacing w:before="60" w:after="60" w:line="400" w:lineRule="exact"/>
      <w:ind w:left="1135" w:hanging="284"/>
    </w:pPr>
    <w:rPr>
      <w:rFonts w:ascii="Times New Roman" w:eastAsia="標楷體" w:hAnsi="Times New Roman" w:cs="Times New Roman"/>
      <w:spacing w:val="10"/>
      <w:kern w:val="0"/>
      <w:sz w:val="26"/>
      <w:szCs w:val="26"/>
    </w:rPr>
  </w:style>
  <w:style w:type="paragraph" w:customStyle="1" w:styleId="71">
    <w:name w:val="標題7&lt;(1)&gt;"/>
    <w:basedOn w:val="61"/>
    <w:pPr>
      <w:ind w:left="1815" w:hanging="227"/>
    </w:pPr>
  </w:style>
  <w:style w:type="paragraph" w:customStyle="1" w:styleId="50">
    <w:name w:val="標題5(一、)"/>
    <w:basedOn w:val="Textbody"/>
    <w:pPr>
      <w:widowControl/>
      <w:overflowPunct w:val="0"/>
      <w:autoSpaceDE w:val="0"/>
      <w:spacing w:before="60" w:after="60" w:line="400" w:lineRule="exact"/>
      <w:ind w:left="1077" w:hanging="510"/>
    </w:pPr>
    <w:rPr>
      <w:rFonts w:ascii="Times New Roman" w:eastAsia="標楷體" w:hAnsi="Times New Roman" w:cs="Times New Roman"/>
      <w:spacing w:val="10"/>
      <w:kern w:val="0"/>
      <w:sz w:val="26"/>
      <w:szCs w:val="26"/>
    </w:rPr>
  </w:style>
  <w:style w:type="paragraph" w:customStyle="1" w:styleId="8">
    <w:name w:val="標題8(●)"/>
    <w:basedOn w:val="71"/>
    <w:pPr>
      <w:ind w:left="2098" w:hanging="340"/>
    </w:pPr>
  </w:style>
  <w:style w:type="paragraph" w:customStyle="1" w:styleId="a7">
    <w:name w:val="標三本文"/>
    <w:basedOn w:val="Textbody"/>
    <w:pPr>
      <w:widowControl/>
      <w:overflowPunct w:val="0"/>
      <w:autoSpaceDE w:val="0"/>
      <w:spacing w:before="60" w:after="60" w:line="400" w:lineRule="exact"/>
      <w:ind w:left="1134" w:firstLine="567"/>
    </w:pPr>
    <w:rPr>
      <w:rFonts w:ascii="Times New Roman" w:eastAsia="標楷體" w:hAnsi="Times New Roman" w:cs="Times New Roman"/>
      <w:spacing w:val="10"/>
      <w:kern w:val="0"/>
      <w:sz w:val="26"/>
      <w:szCs w:val="26"/>
    </w:rPr>
  </w:style>
  <w:style w:type="paragraph" w:customStyle="1" w:styleId="a8">
    <w:name w:val="章標題"/>
    <w:basedOn w:val="Textbody"/>
    <w:pPr>
      <w:spacing w:after="240" w:line="300" w:lineRule="auto"/>
      <w:jc w:val="center"/>
    </w:pPr>
    <w:rPr>
      <w:rFonts w:ascii="全真疊黑體" w:eastAsia="全真疊黑體" w:hAnsi="全真疊黑體" w:cs="全真疊黑體"/>
      <w:spacing w:val="30"/>
      <w:kern w:val="0"/>
      <w:sz w:val="52"/>
      <w:szCs w:val="20"/>
    </w:rPr>
  </w:style>
  <w:style w:type="paragraph" w:styleId="a9">
    <w:name w:val="Date"/>
    <w:basedOn w:val="Textbody"/>
    <w:next w:val="Textbody"/>
    <w:pPr>
      <w:widowControl/>
      <w:overflowPunct w:val="0"/>
      <w:autoSpaceDE w:val="0"/>
      <w:jc w:val="right"/>
    </w:pPr>
    <w:rPr>
      <w:rFonts w:ascii="Times New Roman" w:eastAsia="細明體" w:hAnsi="Times New Roman" w:cs="Times New Roman"/>
      <w:kern w:val="0"/>
      <w:sz w:val="20"/>
      <w:szCs w:val="20"/>
    </w:rPr>
  </w:style>
  <w:style w:type="paragraph" w:styleId="aa">
    <w:name w:val="Body Text"/>
    <w:basedOn w:val="Textbody"/>
    <w:rPr>
      <w:rFonts w:ascii="Times New Roman" w:eastAsia="標楷體" w:hAnsi="Times New Roman" w:cs="Times New Roman"/>
      <w:kern w:val="0"/>
      <w:sz w:val="32"/>
      <w:szCs w:val="20"/>
    </w:rPr>
  </w:style>
  <w:style w:type="paragraph" w:customStyle="1" w:styleId="11">
    <w:name w:val="1.1內文"/>
    <w:basedOn w:val="Textbody"/>
    <w:pPr>
      <w:snapToGrid w:val="0"/>
      <w:spacing w:after="120" w:line="500" w:lineRule="atLeast"/>
      <w:ind w:left="490" w:firstLine="546"/>
    </w:pPr>
    <w:rPr>
      <w:rFonts w:ascii="Times New Roman" w:eastAsia="華康中楷體" w:hAnsi="Times New Roman" w:cs="Times New Roman"/>
      <w:sz w:val="28"/>
      <w:szCs w:val="20"/>
    </w:rPr>
  </w:style>
  <w:style w:type="paragraph" w:customStyle="1" w:styleId="ab">
    <w:name w:val="表"/>
    <w:basedOn w:val="Textbody"/>
    <w:autoRedefine/>
    <w:pPr>
      <w:snapToGrid w:val="0"/>
      <w:spacing w:line="240" w:lineRule="atLeast"/>
      <w:ind w:left="0" w:right="240" w:firstLine="0"/>
    </w:pPr>
    <w:rPr>
      <w:rFonts w:ascii="Times New Roman" w:eastAsia="標楷體" w:hAnsi="Times New Roman" w:cs="Times New Roman"/>
      <w:bCs/>
      <w:kern w:val="0"/>
      <w:sz w:val="28"/>
      <w:szCs w:val="28"/>
    </w:rPr>
  </w:style>
  <w:style w:type="paragraph" w:styleId="ac">
    <w:name w:val="Body Text Indent"/>
    <w:basedOn w:val="Textbody"/>
    <w:pPr>
      <w:widowControl/>
      <w:ind w:left="900" w:hanging="900"/>
    </w:pPr>
    <w:rPr>
      <w:rFonts w:ascii="Times New Roman" w:eastAsia="標楷體" w:hAnsi="Times New Roman" w:cs="Times New Roman"/>
      <w:kern w:val="0"/>
      <w:sz w:val="32"/>
      <w:szCs w:val="24"/>
    </w:rPr>
  </w:style>
  <w:style w:type="paragraph" w:customStyle="1" w:styleId="TITLE-2">
    <w:name w:val="TITLE-2"/>
    <w:basedOn w:val="Textbody"/>
    <w:pPr>
      <w:spacing w:line="480" w:lineRule="atLeast"/>
      <w:ind w:left="284" w:hanging="284"/>
    </w:pPr>
    <w:rPr>
      <w:rFonts w:ascii="華康中楷體" w:eastAsia="華康中楷體" w:hAnsi="華康中楷體" w:cs="華康中楷體"/>
      <w:kern w:val="0"/>
      <w:sz w:val="28"/>
      <w:szCs w:val="20"/>
    </w:rPr>
  </w:style>
  <w:style w:type="paragraph" w:customStyle="1" w:styleId="1-1text">
    <w:name w:val="1-1text"/>
    <w:basedOn w:val="Textbody"/>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spacing w:line="480" w:lineRule="exact"/>
      <w:ind w:left="601" w:firstLine="573"/>
    </w:pPr>
    <w:rPr>
      <w:rFonts w:ascii="標楷體" w:eastAsia="標楷體" w:hAnsi="標楷體" w:cs="標楷體"/>
      <w:color w:val="000000"/>
      <w:kern w:val="0"/>
      <w:sz w:val="28"/>
      <w:szCs w:val="20"/>
    </w:rPr>
  </w:style>
  <w:style w:type="paragraph" w:customStyle="1" w:styleId="Default">
    <w:name w:val="Default"/>
    <w:pPr>
      <w:widowControl w:val="0"/>
      <w:suppressAutoHyphens/>
      <w:autoSpaceDE w:val="0"/>
      <w:spacing w:line="460" w:lineRule="exact"/>
      <w:ind w:left="195" w:hanging="195"/>
      <w:jc w:val="both"/>
    </w:pPr>
    <w:rPr>
      <w:rFonts w:ascii="ENMDKG+X3DD15C14" w:eastAsia="ENMDKG+X3DD15C14" w:hAnsi="ENMDKG+X3DD15C14" w:cs="ENMDKG+X3DD15C14"/>
      <w:color w:val="000000"/>
      <w:sz w:val="24"/>
      <w:szCs w:val="24"/>
    </w:rPr>
  </w:style>
  <w:style w:type="paragraph" w:styleId="30">
    <w:name w:val="toc 3"/>
    <w:basedOn w:val="Textbody"/>
    <w:next w:val="Textbody"/>
    <w:autoRedefine/>
    <w:pPr>
      <w:tabs>
        <w:tab w:val="right" w:leader="dot" w:pos="9177"/>
      </w:tabs>
      <w:spacing w:after="180" w:line="480" w:lineRule="exact"/>
      <w:ind w:left="0" w:right="-79" w:firstLine="426"/>
    </w:pPr>
    <w:rPr>
      <w:rFonts w:ascii="Times New Roman" w:eastAsia="標楷體" w:hAnsi="Times New Roman" w:cs="Times New Roman"/>
      <w:sz w:val="32"/>
      <w:szCs w:val="32"/>
    </w:rPr>
  </w:style>
  <w:style w:type="paragraph" w:customStyle="1" w:styleId="--">
    <w:name w:val="表格文字-第一頁-分散對齊"/>
    <w:basedOn w:val="Textbody"/>
    <w:pPr>
      <w:spacing w:line="480" w:lineRule="exact"/>
      <w:jc w:val="left"/>
    </w:pPr>
    <w:rPr>
      <w:rFonts w:ascii="Times New Roman" w:eastAsia="標楷體" w:hAnsi="Times New Roman" w:cs="Times New Roman"/>
      <w:sz w:val="28"/>
      <w:szCs w:val="24"/>
    </w:rPr>
  </w:style>
  <w:style w:type="paragraph" w:customStyle="1" w:styleId="--0">
    <w:name w:val="表格文字-第一頁-靠左"/>
    <w:basedOn w:val="--"/>
    <w:pPr>
      <w:spacing w:before="60" w:line="240" w:lineRule="auto"/>
    </w:pPr>
  </w:style>
  <w:style w:type="paragraph" w:styleId="ad">
    <w:name w:val="caption"/>
    <w:basedOn w:val="Textbody"/>
    <w:next w:val="Textbody"/>
    <w:rPr>
      <w:rFonts w:ascii="Times New Roman" w:eastAsia="Times New Roman" w:hAnsi="Times New Roman" w:cs="Times New Roman"/>
      <w:sz w:val="20"/>
      <w:szCs w:val="20"/>
    </w:rPr>
  </w:style>
  <w:style w:type="paragraph" w:customStyle="1" w:styleId="111">
    <w:name w:val="1.1.1"/>
    <w:basedOn w:val="Textbody"/>
    <w:pPr>
      <w:tabs>
        <w:tab w:val="left" w:leader="underscore" w:pos="8960"/>
      </w:tabs>
      <w:spacing w:line="500" w:lineRule="atLeast"/>
      <w:ind w:left="560" w:firstLine="0"/>
    </w:pPr>
    <w:rPr>
      <w:rFonts w:ascii="標楷體" w:eastAsia="標楷體" w:hAnsi="標楷體" w:cs="標楷體"/>
      <w:sz w:val="32"/>
      <w:szCs w:val="24"/>
    </w:rPr>
  </w:style>
  <w:style w:type="paragraph" w:customStyle="1" w:styleId="ae">
    <w:name w:val=""/>
    <w:basedOn w:val="Textbody"/>
    <w:pPr>
      <w:tabs>
        <w:tab w:val="left" w:leader="underscore" w:pos="8960"/>
      </w:tabs>
      <w:spacing w:line="500" w:lineRule="atLeast"/>
      <w:ind w:left="100" w:hanging="100"/>
    </w:pPr>
    <w:rPr>
      <w:rFonts w:ascii="標楷體" w:eastAsia="標楷體" w:hAnsi="標楷體" w:cs="標楷體"/>
      <w:sz w:val="32"/>
      <w:szCs w:val="24"/>
    </w:rPr>
  </w:style>
  <w:style w:type="paragraph" w:styleId="20">
    <w:name w:val="Body Text 2"/>
    <w:basedOn w:val="Textbody"/>
    <w:pPr>
      <w:widowControl/>
      <w:spacing w:after="120" w:line="480" w:lineRule="auto"/>
    </w:pPr>
    <w:rPr>
      <w:rFonts w:ascii="Times New Roman" w:eastAsia="Times New Roman" w:hAnsi="Times New Roman" w:cs="Times New Roman"/>
      <w:kern w:val="0"/>
      <w:szCs w:val="24"/>
    </w:rPr>
  </w:style>
  <w:style w:type="paragraph" w:customStyle="1" w:styleId="af">
    <w:name w:val="樣式 壹"/>
    <w:basedOn w:val="Textbodyindent"/>
    <w:pPr>
      <w:widowControl w:val="0"/>
      <w:tabs>
        <w:tab w:val="left" w:pos="482"/>
      </w:tabs>
      <w:ind w:left="482" w:hanging="482"/>
    </w:pPr>
    <w:rPr>
      <w:rFonts w:ascii="華康儷楷書" w:eastAsia="華康儷楷書" w:hAnsi="華康儷楷書" w:cs="華康儷楷書"/>
      <w:kern w:val="3"/>
      <w:sz w:val="32"/>
      <w:szCs w:val="32"/>
    </w:rPr>
  </w:style>
  <w:style w:type="paragraph" w:customStyle="1" w:styleId="Textbodyindent">
    <w:name w:val="Text body indent"/>
    <w:basedOn w:val="Textbody"/>
    <w:pPr>
      <w:widowControl/>
      <w:ind w:left="480" w:firstLine="0"/>
    </w:pPr>
    <w:rPr>
      <w:rFonts w:ascii="Times New Roman" w:eastAsia="Times New Roman" w:hAnsi="Times New Roman" w:cs="Times New Roman"/>
      <w:kern w:val="0"/>
      <w:szCs w:val="24"/>
    </w:rPr>
  </w:style>
  <w:style w:type="paragraph" w:styleId="31">
    <w:name w:val="Body Text Indent 3"/>
    <w:basedOn w:val="Textbody"/>
    <w:pPr>
      <w:spacing w:line="280" w:lineRule="exact"/>
      <w:ind w:left="900" w:firstLine="0"/>
    </w:pPr>
    <w:rPr>
      <w:rFonts w:ascii="Times New Roman" w:eastAsia="標楷體" w:hAnsi="Times New Roman" w:cs="Times New Roman"/>
      <w:szCs w:val="24"/>
    </w:rPr>
  </w:style>
  <w:style w:type="paragraph" w:styleId="af0">
    <w:name w:val="Block Text"/>
    <w:basedOn w:val="Textbody"/>
    <w:pPr>
      <w:snapToGrid w:val="0"/>
      <w:ind w:left="280" w:right="-108" w:hanging="280"/>
    </w:pPr>
    <w:rPr>
      <w:rFonts w:ascii="標楷體" w:eastAsia="標楷體" w:hAnsi="標楷體" w:cs="標楷體"/>
      <w:sz w:val="28"/>
      <w:szCs w:val="20"/>
    </w:rPr>
  </w:style>
  <w:style w:type="paragraph" w:customStyle="1" w:styleId="40">
    <w:name w:val="樣式4"/>
    <w:basedOn w:val="Textbody"/>
    <w:pPr>
      <w:spacing w:line="440" w:lineRule="exact"/>
    </w:pPr>
    <w:rPr>
      <w:rFonts w:ascii="Times New Roman" w:eastAsia="全真楷書" w:hAnsi="Times New Roman" w:cs="Times New Roman"/>
      <w:kern w:val="0"/>
      <w:szCs w:val="20"/>
    </w:rPr>
  </w:style>
  <w:style w:type="paragraph" w:styleId="af1">
    <w:name w:val="annotation text"/>
    <w:basedOn w:val="Textbody"/>
    <w:pPr>
      <w:spacing w:line="360" w:lineRule="atLeast"/>
    </w:pPr>
    <w:rPr>
      <w:rFonts w:ascii="Times New Roman" w:eastAsia="Times New Roman" w:hAnsi="Times New Roman" w:cs="Times New Roman"/>
      <w:kern w:val="0"/>
      <w:szCs w:val="20"/>
    </w:rPr>
  </w:style>
  <w:style w:type="paragraph" w:customStyle="1" w:styleId="af2">
    <w:name w:val="公文(主旨)"/>
    <w:basedOn w:val="Textbody"/>
    <w:next w:val="Textbody"/>
    <w:pPr>
      <w:widowControl/>
      <w:ind w:left="850" w:hanging="850"/>
    </w:pPr>
    <w:rPr>
      <w:rFonts w:ascii="Times New Roman" w:eastAsia="標楷體" w:hAnsi="Times New Roman" w:cs="Times New Roman"/>
      <w:kern w:val="0"/>
      <w:sz w:val="28"/>
      <w:szCs w:val="20"/>
      <w:lang w:bidi="he-IL"/>
    </w:rPr>
  </w:style>
  <w:style w:type="paragraph" w:customStyle="1" w:styleId="10">
    <w:name w:val="標題1"/>
    <w:basedOn w:val="Textbody"/>
    <w:pPr>
      <w:spacing w:after="180"/>
    </w:pPr>
    <w:rPr>
      <w:rFonts w:ascii="Times New Roman" w:eastAsia="Times New Roman" w:hAnsi="Times New Roman" w:cs="Times New Roman"/>
      <w:szCs w:val="20"/>
    </w:rPr>
  </w:style>
  <w:style w:type="paragraph" w:customStyle="1" w:styleId="1TimesNewRoman166pt">
    <w:name w:val="樣式 標題 1 + (拉丁) Times New Roman (中文) 標楷體 16 點 置中 套用前:  6 pt ..."/>
    <w:basedOn w:val="1"/>
    <w:pPr>
      <w:tabs>
        <w:tab w:val="left" w:pos="3065"/>
      </w:tabs>
      <w:overflowPunct/>
      <w:autoSpaceDE/>
      <w:spacing w:before="120" w:after="120" w:line="360" w:lineRule="auto"/>
      <w:ind w:left="3065" w:hanging="425"/>
      <w:jc w:val="center"/>
      <w:textAlignment w:val="auto"/>
    </w:pPr>
    <w:rPr>
      <w:rFonts w:ascii="Times New Roman" w:eastAsia="標楷體" w:hAnsi="Times New Roman" w:cs="新細明體"/>
      <w:sz w:val="36"/>
      <w:szCs w:val="20"/>
    </w:rPr>
  </w:style>
  <w:style w:type="paragraph" w:customStyle="1" w:styleId="2TimesNewRoman146pt">
    <w:name w:val="樣式 標題 2 + (拉丁) Times New Roman (中文) 標楷體 14 點 左右對齊 套用前:  6 pt..."/>
    <w:basedOn w:val="2"/>
    <w:pPr>
      <w:spacing w:before="120" w:after="120" w:line="360" w:lineRule="auto"/>
    </w:pPr>
    <w:rPr>
      <w:rFonts w:ascii="Times New Roman" w:eastAsia="標楷體" w:hAnsi="Times New Roman" w:cs="新細明體"/>
      <w:kern w:val="3"/>
      <w:sz w:val="32"/>
      <w:szCs w:val="20"/>
    </w:rPr>
  </w:style>
  <w:style w:type="paragraph" w:customStyle="1" w:styleId="0">
    <w:name w:val="標題 0"/>
    <w:basedOn w:val="Textbody"/>
    <w:next w:val="Textbody"/>
    <w:pPr>
      <w:snapToGrid w:val="0"/>
      <w:spacing w:before="120" w:after="120"/>
      <w:jc w:val="center"/>
    </w:pPr>
    <w:rPr>
      <w:rFonts w:ascii="Times New Roman" w:eastAsia="標楷體" w:hAnsi="Times New Roman" w:cs="Times New Roman"/>
      <w:b/>
      <w:sz w:val="40"/>
      <w:szCs w:val="24"/>
    </w:rPr>
  </w:style>
  <w:style w:type="paragraph" w:customStyle="1" w:styleId="12">
    <w:name w:val="樣式1"/>
    <w:basedOn w:val="0"/>
  </w:style>
  <w:style w:type="paragraph" w:styleId="21">
    <w:name w:val="toc 2"/>
    <w:basedOn w:val="Textbody"/>
    <w:next w:val="Textbody"/>
    <w:autoRedefine/>
    <w:pPr>
      <w:widowControl/>
      <w:spacing w:line="360" w:lineRule="auto"/>
      <w:ind w:left="480" w:firstLine="0"/>
    </w:pPr>
    <w:rPr>
      <w:rFonts w:ascii="Times New Roman" w:eastAsia="標楷體" w:hAnsi="Times New Roman" w:cs="Times New Roman"/>
      <w:kern w:val="0"/>
      <w:sz w:val="28"/>
      <w:szCs w:val="24"/>
    </w:rPr>
  </w:style>
  <w:style w:type="paragraph" w:styleId="13">
    <w:name w:val="toc 1"/>
    <w:basedOn w:val="Textbody"/>
    <w:next w:val="Textbody"/>
    <w:autoRedefine/>
    <w:pPr>
      <w:widowControl/>
      <w:tabs>
        <w:tab w:val="left" w:pos="960"/>
        <w:tab w:val="right" w:leader="dot" w:pos="9016"/>
      </w:tabs>
      <w:spacing w:line="360" w:lineRule="auto"/>
    </w:pPr>
    <w:rPr>
      <w:rFonts w:ascii="Times New Roman" w:eastAsia="標楷體" w:hAnsi="Times New Roman" w:cs="Times New Roman"/>
      <w:kern w:val="0"/>
      <w:sz w:val="28"/>
      <w:szCs w:val="24"/>
    </w:rPr>
  </w:style>
  <w:style w:type="paragraph" w:customStyle="1" w:styleId="22">
    <w:name w:val="樣式2"/>
    <w:basedOn w:val="3"/>
    <w:pPr>
      <w:widowControl w:val="0"/>
      <w:tabs>
        <w:tab w:val="left" w:pos="360"/>
        <w:tab w:val="left" w:pos="851"/>
      </w:tabs>
      <w:overflowPunct/>
      <w:autoSpaceDE/>
      <w:snapToGrid w:val="0"/>
      <w:spacing w:before="120" w:after="120" w:line="360" w:lineRule="auto"/>
      <w:ind w:left="0"/>
      <w:textAlignment w:val="auto"/>
    </w:pPr>
    <w:rPr>
      <w:sz w:val="28"/>
      <w:szCs w:val="36"/>
    </w:rPr>
  </w:style>
  <w:style w:type="paragraph" w:customStyle="1" w:styleId="32">
    <w:name w:val="樣式 標題 3 + 非粗體"/>
    <w:basedOn w:val="3"/>
    <w:pPr>
      <w:widowControl w:val="0"/>
      <w:tabs>
        <w:tab w:val="left" w:pos="851"/>
      </w:tabs>
      <w:overflowPunct/>
      <w:autoSpaceDE/>
      <w:snapToGrid w:val="0"/>
      <w:spacing w:before="120" w:after="120" w:line="360" w:lineRule="auto"/>
      <w:ind w:left="0"/>
      <w:textAlignment w:val="auto"/>
    </w:pPr>
    <w:rPr>
      <w:b/>
      <w:sz w:val="28"/>
      <w:szCs w:val="36"/>
    </w:rPr>
  </w:style>
  <w:style w:type="paragraph" w:customStyle="1" w:styleId="33">
    <w:name w:val="樣式 樣式 標題 3 + 非粗體 + 非粗體"/>
    <w:basedOn w:val="32"/>
  </w:style>
  <w:style w:type="paragraph" w:customStyle="1" w:styleId="310">
    <w:name w:val="樣式 樣式 標題 3 + 非粗體 + 非粗體1"/>
    <w:basedOn w:val="32"/>
  </w:style>
  <w:style w:type="paragraph" w:styleId="af3">
    <w:name w:val="table of figures"/>
    <w:basedOn w:val="Textbody"/>
    <w:next w:val="Textbody"/>
    <w:pPr>
      <w:widowControl/>
      <w:spacing w:line="480" w:lineRule="auto"/>
      <w:ind w:left="200" w:hanging="200"/>
    </w:pPr>
    <w:rPr>
      <w:rFonts w:ascii="Times New Roman" w:eastAsia="標楷體" w:hAnsi="Times New Roman" w:cs="Times New Roman"/>
      <w:kern w:val="0"/>
      <w:sz w:val="28"/>
      <w:szCs w:val="24"/>
    </w:rPr>
  </w:style>
  <w:style w:type="paragraph" w:customStyle="1" w:styleId="1TimesNewRoman166pt0">
    <w:name w:val="樣式 樣式 標題 1 + (拉丁) Times New Roman (中文) 標楷體 16 點 置中 套用前:  6 pt ....."/>
    <w:basedOn w:val="1TimesNewRoman166pt"/>
    <w:pPr>
      <w:jc w:val="left"/>
    </w:pPr>
  </w:style>
  <w:style w:type="paragraph" w:customStyle="1" w:styleId="110">
    <w:name w:val="1.1"/>
    <w:basedOn w:val="Textbody"/>
    <w:pPr>
      <w:spacing w:before="120" w:line="480" w:lineRule="exact"/>
      <w:ind w:left="783" w:hanging="505"/>
    </w:pPr>
    <w:rPr>
      <w:rFonts w:ascii="Times New Roman" w:eastAsia="標楷體" w:hAnsi="Times New Roman" w:cs="Times New Roman"/>
      <w:sz w:val="28"/>
      <w:szCs w:val="24"/>
    </w:rPr>
  </w:style>
  <w:style w:type="paragraph" w:customStyle="1" w:styleId="af4">
    <w:name w:val="a."/>
    <w:basedOn w:val="Textbody"/>
    <w:autoRedefine/>
    <w:pPr>
      <w:tabs>
        <w:tab w:val="left" w:pos="2078"/>
      </w:tabs>
      <w:spacing w:before="60" w:line="440" w:lineRule="exact"/>
      <w:ind w:left="434" w:hanging="772"/>
    </w:pPr>
    <w:rPr>
      <w:rFonts w:ascii="Times New Roman" w:eastAsia="標楷體" w:hAnsi="Times New Roman" w:cs="Times New Roman"/>
      <w:sz w:val="28"/>
      <w:szCs w:val="28"/>
    </w:rPr>
  </w:style>
  <w:style w:type="paragraph" w:styleId="23">
    <w:name w:val="Body Text Indent 2"/>
    <w:basedOn w:val="Textbody"/>
    <w:pPr>
      <w:ind w:left="360" w:firstLine="504"/>
    </w:pPr>
    <w:rPr>
      <w:rFonts w:ascii="Times New Roman" w:eastAsia="標楷體" w:hAnsi="Times New Roman" w:cs="Times New Roman"/>
      <w:b/>
      <w:bCs/>
      <w:szCs w:val="24"/>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 w:val="20"/>
      <w:szCs w:val="20"/>
    </w:rPr>
  </w:style>
  <w:style w:type="paragraph" w:customStyle="1" w:styleId="af5">
    <w:name w:val="內文首行縮排"/>
    <w:basedOn w:val="Textbody"/>
    <w:pPr>
      <w:ind w:left="0" w:firstLine="200"/>
    </w:pPr>
    <w:rPr>
      <w:rFonts w:ascii="Arial" w:eastAsia="Arial" w:hAnsi="Arial" w:cs="Arial"/>
      <w:kern w:val="0"/>
      <w:szCs w:val="24"/>
    </w:rPr>
  </w:style>
  <w:style w:type="paragraph" w:customStyle="1" w:styleId="af6">
    <w:name w:val="表目錄"/>
    <w:pPr>
      <w:suppressAutoHyphens/>
      <w:spacing w:line="460" w:lineRule="exact"/>
      <w:ind w:left="195" w:hanging="195"/>
      <w:jc w:val="both"/>
    </w:pPr>
    <w:rPr>
      <w:rFonts w:ascii="Arial" w:eastAsia="華康中黑體" w:hAnsi="Arial" w:cs="Arial"/>
    </w:rPr>
  </w:style>
  <w:style w:type="paragraph" w:customStyle="1" w:styleId="af7">
    <w:name w:val="圖目錄"/>
    <w:pPr>
      <w:suppressAutoHyphens/>
      <w:spacing w:line="460" w:lineRule="exact"/>
      <w:ind w:left="195" w:hanging="195"/>
      <w:jc w:val="center"/>
    </w:pPr>
    <w:rPr>
      <w:rFonts w:ascii="Arial" w:eastAsia="華康中黑體" w:hAnsi="Arial" w:cs="Arial"/>
    </w:rPr>
  </w:style>
  <w:style w:type="paragraph" w:customStyle="1" w:styleId="20cm">
    <w:name w:val="樣式 標題 2 + 左:  0 cm"/>
    <w:basedOn w:val="2"/>
    <w:pPr>
      <w:widowControl w:val="0"/>
      <w:tabs>
        <w:tab w:val="clear" w:pos="1287"/>
      </w:tabs>
      <w:spacing w:line="240" w:lineRule="auto"/>
      <w:ind w:left="0" w:firstLine="0"/>
    </w:pPr>
    <w:rPr>
      <w:rFonts w:eastAsia="華康中黑體" w:cs="新細明體"/>
      <w:b w:val="0"/>
      <w:bCs w:val="0"/>
      <w:kern w:val="3"/>
      <w:sz w:val="40"/>
      <w:szCs w:val="20"/>
    </w:rPr>
  </w:style>
  <w:style w:type="paragraph" w:customStyle="1" w:styleId="A-1">
    <w:name w:val="A-1"/>
    <w:basedOn w:val="20"/>
    <w:pPr>
      <w:widowControl w:val="0"/>
    </w:pPr>
    <w:rPr>
      <w:rFonts w:eastAsia="標楷體"/>
      <w:kern w:val="3"/>
      <w:szCs w:val="20"/>
    </w:rPr>
  </w:style>
  <w:style w:type="paragraph" w:customStyle="1" w:styleId="af8">
    <w:name w:val="表名"/>
    <w:basedOn w:val="Textbody"/>
    <w:pPr>
      <w:spacing w:line="360" w:lineRule="atLeast"/>
      <w:jc w:val="center"/>
    </w:pPr>
    <w:rPr>
      <w:rFonts w:ascii="華康中黑體" w:eastAsia="華康中黑體" w:hAnsi="華康中黑體" w:cs="華康中黑體"/>
      <w:kern w:val="0"/>
      <w:sz w:val="20"/>
      <w:szCs w:val="20"/>
    </w:rPr>
  </w:style>
  <w:style w:type="paragraph" w:customStyle="1" w:styleId="af9">
    <w:name w:val="一"/>
    <w:basedOn w:val="Textbody"/>
    <w:pPr>
      <w:spacing w:line="500" w:lineRule="exact"/>
    </w:pPr>
    <w:rPr>
      <w:rFonts w:ascii="Times New Roman" w:eastAsia="標楷體" w:hAnsi="Times New Roman" w:cs="Times New Roman"/>
      <w:sz w:val="28"/>
      <w:szCs w:val="24"/>
    </w:rPr>
  </w:style>
  <w:style w:type="paragraph" w:customStyle="1" w:styleId="afa">
    <w:name w:val="[基本段落]"/>
    <w:basedOn w:val="Textbody"/>
    <w:pPr>
      <w:autoSpaceDE w:val="0"/>
      <w:spacing w:line="288" w:lineRule="auto"/>
      <w:textAlignment w:val="center"/>
    </w:pPr>
    <w:rPr>
      <w:rFonts w:ascii="標楷體" w:eastAsia="標楷體" w:hAnsi="標楷體" w:cs="標楷體"/>
      <w:color w:val="000000"/>
      <w:kern w:val="0"/>
      <w:szCs w:val="24"/>
      <w:lang w:val="zh-TW"/>
    </w:rPr>
  </w:style>
  <w:style w:type="paragraph" w:customStyle="1" w:styleId="afb">
    <w:name w:val="[無段落樣式]"/>
    <w:pPr>
      <w:widowControl w:val="0"/>
      <w:suppressAutoHyphens/>
      <w:autoSpaceDE w:val="0"/>
      <w:spacing w:line="288" w:lineRule="auto"/>
      <w:ind w:left="195" w:hanging="195"/>
      <w:jc w:val="both"/>
      <w:textAlignment w:val="center"/>
    </w:pPr>
    <w:rPr>
      <w:rFonts w:ascii="標楷體" w:eastAsia="標楷體" w:hAnsi="標楷體" w:cs="標楷體"/>
      <w:color w:val="000000"/>
      <w:sz w:val="24"/>
      <w:szCs w:val="24"/>
      <w:lang w:val="zh-TW"/>
    </w:rPr>
  </w:style>
  <w:style w:type="paragraph" w:styleId="afc">
    <w:name w:val="annotation subject"/>
    <w:basedOn w:val="af1"/>
    <w:next w:val="af1"/>
    <w:pPr>
      <w:spacing w:line="240" w:lineRule="auto"/>
      <w:textAlignment w:val="auto"/>
    </w:pPr>
    <w:rPr>
      <w:b/>
      <w:bCs/>
      <w:kern w:val="3"/>
      <w:szCs w:val="24"/>
    </w:rPr>
  </w:style>
  <w:style w:type="paragraph" w:customStyle="1" w:styleId="afd">
    <w:name w:val="說明"/>
    <w:basedOn w:val="Textbody"/>
    <w:pPr>
      <w:spacing w:line="500" w:lineRule="exact"/>
      <w:ind w:left="300" w:hanging="300"/>
    </w:pPr>
    <w:rPr>
      <w:rFonts w:ascii="Times New Roman" w:eastAsia="標楷體" w:hAnsi="Times New Roman" w:cs="Times New Roman"/>
      <w:sz w:val="32"/>
      <w:szCs w:val="24"/>
    </w:rPr>
  </w:style>
  <w:style w:type="paragraph" w:customStyle="1" w:styleId="afe">
    <w:name w:val="副本"/>
    <w:basedOn w:val="Textbody"/>
    <w:pPr>
      <w:spacing w:line="300" w:lineRule="exact"/>
      <w:ind w:left="300" w:hanging="300"/>
    </w:pPr>
    <w:rPr>
      <w:rFonts w:ascii="Times New Roman" w:eastAsia="標楷體" w:hAnsi="Times New Roman" w:cs="Times New Roman"/>
      <w:szCs w:val="24"/>
    </w:rPr>
  </w:style>
  <w:style w:type="paragraph" w:customStyle="1" w:styleId="aff">
    <w:name w:val="全銜"/>
    <w:basedOn w:val="Textbody"/>
    <w:pPr>
      <w:spacing w:after="50" w:line="720" w:lineRule="exact"/>
      <w:jc w:val="center"/>
    </w:pPr>
    <w:rPr>
      <w:rFonts w:ascii="Times New Roman" w:eastAsia="標楷體" w:hAnsi="Times New Roman" w:cs="Times New Roman"/>
      <w:b/>
      <w:bCs/>
      <w:sz w:val="40"/>
      <w:szCs w:val="24"/>
    </w:rPr>
  </w:style>
  <w:style w:type="paragraph" w:customStyle="1" w:styleId="aff0">
    <w:name w:val="地址"/>
    <w:basedOn w:val="Textbody"/>
    <w:pPr>
      <w:spacing w:line="300" w:lineRule="exact"/>
    </w:pPr>
    <w:rPr>
      <w:rFonts w:ascii="Times New Roman" w:eastAsia="標楷體" w:hAnsi="Times New Roman" w:cs="Times New Roman"/>
      <w:szCs w:val="24"/>
    </w:rPr>
  </w:style>
  <w:style w:type="paragraph" w:customStyle="1" w:styleId="aff1">
    <w:name w:val="傳真"/>
    <w:basedOn w:val="Textbody"/>
    <w:pPr>
      <w:spacing w:line="300" w:lineRule="exact"/>
    </w:pPr>
    <w:rPr>
      <w:rFonts w:ascii="Times New Roman" w:eastAsia="標楷體" w:hAnsi="Times New Roman" w:cs="Times New Roman"/>
      <w:szCs w:val="20"/>
    </w:rPr>
  </w:style>
  <w:style w:type="paragraph" w:customStyle="1" w:styleId="aff2">
    <w:name w:val="承辦人"/>
    <w:basedOn w:val="Textbody"/>
    <w:pPr>
      <w:spacing w:line="300" w:lineRule="exact"/>
    </w:pPr>
    <w:rPr>
      <w:rFonts w:ascii="Times New Roman" w:eastAsia="標楷體" w:hAnsi="Times New Roman" w:cs="Times New Roman"/>
      <w:szCs w:val="20"/>
    </w:rPr>
  </w:style>
  <w:style w:type="paragraph" w:customStyle="1" w:styleId="aff3">
    <w:name w:val="電話"/>
    <w:basedOn w:val="Textbody"/>
    <w:pPr>
      <w:spacing w:line="300" w:lineRule="exact"/>
    </w:pPr>
    <w:rPr>
      <w:rFonts w:ascii="Times New Roman" w:eastAsia="標楷體" w:hAnsi="Times New Roman" w:cs="Times New Roman"/>
      <w:szCs w:val="20"/>
    </w:rPr>
  </w:style>
  <w:style w:type="paragraph" w:customStyle="1" w:styleId="E-Mail">
    <w:name w:val="E-Mail"/>
    <w:basedOn w:val="Textbody"/>
    <w:pPr>
      <w:spacing w:line="300" w:lineRule="exact"/>
    </w:pPr>
    <w:rPr>
      <w:rFonts w:ascii="Times New Roman" w:eastAsia="標楷體" w:hAnsi="Times New Roman" w:cs="Times New Roman"/>
      <w:szCs w:val="24"/>
    </w:rPr>
  </w:style>
  <w:style w:type="paragraph" w:customStyle="1" w:styleId="aff4">
    <w:name w:val="受文者"/>
    <w:basedOn w:val="Textbody"/>
    <w:pPr>
      <w:spacing w:before="50" w:line="500" w:lineRule="exact"/>
      <w:ind w:left="400" w:hanging="400"/>
    </w:pPr>
    <w:rPr>
      <w:rFonts w:ascii="Times New Roman" w:eastAsia="標楷體" w:hAnsi="Times New Roman" w:cs="Times New Roman"/>
      <w:sz w:val="32"/>
      <w:szCs w:val="24"/>
    </w:rPr>
  </w:style>
  <w:style w:type="paragraph" w:customStyle="1" w:styleId="aff5">
    <w:name w:val="發文日期"/>
    <w:basedOn w:val="Textbody"/>
    <w:pPr>
      <w:spacing w:line="300" w:lineRule="exact"/>
    </w:pPr>
    <w:rPr>
      <w:rFonts w:ascii="Times New Roman" w:eastAsia="標楷體" w:hAnsi="Times New Roman" w:cs="Times New Roman"/>
      <w:szCs w:val="24"/>
    </w:rPr>
  </w:style>
  <w:style w:type="paragraph" w:customStyle="1" w:styleId="aff6">
    <w:name w:val="發文字號"/>
    <w:basedOn w:val="Textbody"/>
    <w:pPr>
      <w:spacing w:line="300" w:lineRule="exact"/>
    </w:pPr>
    <w:rPr>
      <w:rFonts w:ascii="Times New Roman" w:eastAsia="標楷體" w:hAnsi="Times New Roman" w:cs="Times New Roman"/>
      <w:szCs w:val="24"/>
    </w:rPr>
  </w:style>
  <w:style w:type="paragraph" w:customStyle="1" w:styleId="aff7">
    <w:name w:val="速別"/>
    <w:basedOn w:val="Textbody"/>
    <w:pPr>
      <w:spacing w:line="300" w:lineRule="exact"/>
    </w:pPr>
    <w:rPr>
      <w:rFonts w:ascii="Times New Roman" w:eastAsia="標楷體" w:hAnsi="Times New Roman" w:cs="Times New Roman"/>
      <w:szCs w:val="24"/>
    </w:rPr>
  </w:style>
  <w:style w:type="paragraph" w:customStyle="1" w:styleId="aff8">
    <w:name w:val="密等及解密條件或保密期限"/>
    <w:basedOn w:val="Textbody"/>
    <w:pPr>
      <w:spacing w:line="300" w:lineRule="exact"/>
    </w:pPr>
    <w:rPr>
      <w:rFonts w:ascii="Times New Roman" w:eastAsia="標楷體" w:hAnsi="Times New Roman" w:cs="Times New Roman"/>
      <w:szCs w:val="24"/>
    </w:rPr>
  </w:style>
  <w:style w:type="paragraph" w:customStyle="1" w:styleId="aff9">
    <w:name w:val="附件"/>
    <w:basedOn w:val="Textbody"/>
    <w:pPr>
      <w:spacing w:line="300" w:lineRule="exact"/>
      <w:ind w:left="300" w:hanging="300"/>
    </w:pPr>
    <w:rPr>
      <w:rFonts w:ascii="Times New Roman" w:eastAsia="標楷體" w:hAnsi="Times New Roman" w:cs="Times New Roman"/>
      <w:szCs w:val="24"/>
    </w:rPr>
  </w:style>
  <w:style w:type="paragraph" w:customStyle="1" w:styleId="affa">
    <w:name w:val="主旨"/>
    <w:basedOn w:val="Textbody"/>
    <w:pPr>
      <w:spacing w:before="50" w:line="500" w:lineRule="exact"/>
      <w:ind w:left="300" w:hanging="300"/>
    </w:pPr>
    <w:rPr>
      <w:rFonts w:ascii="Times New Roman" w:eastAsia="標楷體" w:hAnsi="Times New Roman" w:cs="Times New Roman"/>
      <w:sz w:val="32"/>
      <w:szCs w:val="24"/>
    </w:rPr>
  </w:style>
  <w:style w:type="paragraph" w:customStyle="1" w:styleId="affb">
    <w:name w:val="正本"/>
    <w:basedOn w:val="Textbody"/>
    <w:pPr>
      <w:spacing w:line="300" w:lineRule="exact"/>
      <w:ind w:left="300" w:hanging="300"/>
    </w:pPr>
    <w:rPr>
      <w:rFonts w:ascii="Times New Roman" w:eastAsia="標楷體" w:hAnsi="Times New Roman" w:cs="Times New Roman"/>
      <w:szCs w:val="24"/>
    </w:rPr>
  </w:style>
  <w:style w:type="character" w:customStyle="1" w:styleId="14">
    <w:name w:val="標題 1 字元"/>
    <w:rPr>
      <w:rFonts w:ascii="Arial" w:eastAsia="新細明體" w:hAnsi="Arial" w:cs="Arial"/>
      <w:b/>
      <w:bCs/>
      <w:kern w:val="3"/>
      <w:sz w:val="52"/>
      <w:szCs w:val="52"/>
      <w:lang w:bidi="ar-SA"/>
    </w:rPr>
  </w:style>
  <w:style w:type="character" w:customStyle="1" w:styleId="24">
    <w:name w:val="標題 2 字元"/>
    <w:rPr>
      <w:rFonts w:ascii="Arial" w:eastAsia="新細明體" w:hAnsi="Arial" w:cs="Arial"/>
      <w:b/>
      <w:bCs/>
      <w:sz w:val="48"/>
      <w:szCs w:val="48"/>
      <w:lang w:bidi="ar-SA"/>
    </w:rPr>
  </w:style>
  <w:style w:type="character" w:customStyle="1" w:styleId="34">
    <w:name w:val="標題 3 字元"/>
    <w:rPr>
      <w:rFonts w:eastAsia="標楷體"/>
      <w:kern w:val="3"/>
      <w:sz w:val="32"/>
      <w:szCs w:val="32"/>
      <w:lang w:bidi="ar-SA"/>
    </w:rPr>
  </w:style>
  <w:style w:type="character" w:customStyle="1" w:styleId="41">
    <w:name w:val="標題 4 字元"/>
    <w:rPr>
      <w:rFonts w:ascii="Arial" w:eastAsia="新細明體" w:hAnsi="Arial" w:cs="Arial"/>
      <w:sz w:val="36"/>
      <w:szCs w:val="36"/>
      <w:lang w:bidi="ar-SA"/>
    </w:rPr>
  </w:style>
  <w:style w:type="character" w:customStyle="1" w:styleId="51">
    <w:name w:val="標題 5 字元"/>
    <w:rPr>
      <w:rFonts w:ascii="Arial" w:eastAsia="新細明體" w:hAnsi="Arial" w:cs="Arial"/>
      <w:kern w:val="3"/>
      <w:sz w:val="24"/>
      <w:szCs w:val="24"/>
      <w:lang w:bidi="ar-SA"/>
    </w:rPr>
  </w:style>
  <w:style w:type="character" w:customStyle="1" w:styleId="60">
    <w:name w:val="標題 6 字元"/>
    <w:rPr>
      <w:rFonts w:ascii="Arial" w:eastAsia="新細明體" w:hAnsi="Arial" w:cs="Arial"/>
      <w:kern w:val="3"/>
      <w:sz w:val="36"/>
      <w:szCs w:val="36"/>
      <w:lang w:bidi="ar-SA"/>
    </w:rPr>
  </w:style>
  <w:style w:type="character" w:customStyle="1" w:styleId="70">
    <w:name w:val="標題 7 字元"/>
    <w:rPr>
      <w:rFonts w:ascii="Arial" w:eastAsia="新細明體" w:hAnsi="Arial" w:cs="Arial"/>
      <w:b/>
      <w:bCs/>
      <w:kern w:val="3"/>
      <w:sz w:val="36"/>
      <w:szCs w:val="36"/>
      <w:lang w:bidi="ar-SA"/>
    </w:rPr>
  </w:style>
  <w:style w:type="character" w:customStyle="1" w:styleId="affc">
    <w:name w:val="頁首 字元"/>
    <w:rPr>
      <w:rFonts w:ascii="Calibri" w:eastAsia="新細明體" w:hAnsi="Calibri" w:cs="Calibri"/>
      <w:lang w:bidi="ar-SA"/>
    </w:rPr>
  </w:style>
  <w:style w:type="character" w:customStyle="1" w:styleId="affd">
    <w:name w:val="頁尾 字元"/>
    <w:rPr>
      <w:rFonts w:ascii="Calibri" w:eastAsia="新細明體" w:hAnsi="Calibri" w:cs="Calibri"/>
      <w:lang w:bidi="ar-SA"/>
    </w:rPr>
  </w:style>
  <w:style w:type="character" w:customStyle="1" w:styleId="affe">
    <w:name w:val="註解方塊文字 字元"/>
    <w:rPr>
      <w:rFonts w:ascii="Cambria" w:eastAsia="新細明體" w:hAnsi="Cambria" w:cs="Cambria"/>
      <w:sz w:val="18"/>
      <w:szCs w:val="18"/>
      <w:lang w:bidi="ar-SA"/>
    </w:rPr>
  </w:style>
  <w:style w:type="character" w:customStyle="1" w:styleId="610">
    <w:name w:val="標題6(1.) 字元"/>
    <w:rPr>
      <w:rFonts w:eastAsia="標楷體"/>
      <w:spacing w:val="10"/>
      <w:sz w:val="26"/>
      <w:szCs w:val="26"/>
      <w:lang w:bidi="ar-SA"/>
    </w:rPr>
  </w:style>
  <w:style w:type="character" w:styleId="afff">
    <w:name w:val="page number"/>
    <w:basedOn w:val="a0"/>
  </w:style>
  <w:style w:type="character" w:customStyle="1" w:styleId="52">
    <w:name w:val="標題5(一、) 字元"/>
    <w:rPr>
      <w:rFonts w:eastAsia="標楷體"/>
      <w:spacing w:val="10"/>
      <w:sz w:val="26"/>
      <w:szCs w:val="26"/>
      <w:lang w:bidi="ar-SA"/>
    </w:rPr>
  </w:style>
  <w:style w:type="character" w:customStyle="1" w:styleId="afff0">
    <w:name w:val="日期 字元"/>
    <w:rPr>
      <w:rFonts w:eastAsia="細明體"/>
      <w:lang w:bidi="ar-SA"/>
    </w:rPr>
  </w:style>
  <w:style w:type="character" w:styleId="afff1">
    <w:name w:val="Strong"/>
    <w:rPr>
      <w:b/>
      <w:bCs/>
    </w:rPr>
  </w:style>
  <w:style w:type="character" w:customStyle="1" w:styleId="afff2">
    <w:name w:val="本文 字元"/>
    <w:rPr>
      <w:rFonts w:eastAsia="標楷體"/>
      <w:sz w:val="32"/>
      <w:lang w:bidi="ar-SA"/>
    </w:rPr>
  </w:style>
  <w:style w:type="character" w:customStyle="1" w:styleId="afff3">
    <w:name w:val="表 字元"/>
    <w:rPr>
      <w:rFonts w:eastAsia="標楷體"/>
      <w:bCs/>
      <w:sz w:val="28"/>
      <w:szCs w:val="28"/>
      <w:lang w:bidi="ar-SA"/>
    </w:rPr>
  </w:style>
  <w:style w:type="character" w:customStyle="1" w:styleId="611">
    <w:name w:val="標題6(1.) 字元 字元"/>
    <w:rPr>
      <w:rFonts w:eastAsia="標楷體"/>
      <w:spacing w:val="10"/>
      <w:sz w:val="26"/>
      <w:szCs w:val="26"/>
      <w:lang w:val="en-US" w:eastAsia="zh-TW" w:bidi="ar-SA"/>
    </w:rPr>
  </w:style>
  <w:style w:type="character" w:customStyle="1" w:styleId="afff4">
    <w:name w:val="本文縮排 字元"/>
    <w:rPr>
      <w:rFonts w:eastAsia="標楷體"/>
      <w:sz w:val="32"/>
      <w:szCs w:val="24"/>
      <w:lang w:bidi="ar-SA"/>
    </w:rPr>
  </w:style>
  <w:style w:type="character" w:customStyle="1" w:styleId="afff5">
    <w:name w:val="標號 字元"/>
    <w:rPr>
      <w:rFonts w:eastAsia="新細明體"/>
      <w:kern w:val="3"/>
      <w:lang w:bidi="ar-SA"/>
    </w:rPr>
  </w:style>
  <w:style w:type="character" w:customStyle="1" w:styleId="25">
    <w:name w:val="本文 2 字元"/>
    <w:rPr>
      <w:rFonts w:eastAsia="新細明體"/>
      <w:sz w:val="24"/>
      <w:szCs w:val="24"/>
      <w:lang w:bidi="ar-SA"/>
    </w:rPr>
  </w:style>
  <w:style w:type="character" w:customStyle="1" w:styleId="35">
    <w:name w:val="本文縮排 3 字元"/>
    <w:rPr>
      <w:rFonts w:eastAsia="標楷體"/>
      <w:kern w:val="3"/>
      <w:sz w:val="24"/>
      <w:szCs w:val="24"/>
      <w:lang w:bidi="ar-SA"/>
    </w:rPr>
  </w:style>
  <w:style w:type="character" w:customStyle="1" w:styleId="afff6">
    <w:name w:val="註解文字 字元"/>
    <w:rPr>
      <w:rFonts w:eastAsia="新細明體"/>
      <w:sz w:val="24"/>
      <w:lang w:bidi="ar-SA"/>
    </w:rPr>
  </w:style>
  <w:style w:type="character" w:customStyle="1" w:styleId="26">
    <w:name w:val="本文縮排 2 字元"/>
    <w:rPr>
      <w:rFonts w:eastAsia="標楷體"/>
      <w:b/>
      <w:bCs/>
      <w:kern w:val="3"/>
      <w:sz w:val="24"/>
      <w:szCs w:val="24"/>
      <w:lang w:bidi="ar-SA"/>
    </w:rPr>
  </w:style>
  <w:style w:type="character" w:customStyle="1" w:styleId="HTML0">
    <w:name w:val="HTML 預設格式 字元"/>
    <w:rPr>
      <w:rFonts w:ascii="細明體" w:eastAsia="細明體" w:hAnsi="細明體" w:cs="細明體"/>
      <w:lang w:bidi="ar-SA"/>
    </w:rPr>
  </w:style>
  <w:style w:type="character" w:styleId="afff7">
    <w:name w:val="Hyperlink"/>
    <w:rPr>
      <w:color w:val="0000FF"/>
      <w:u w:val="single"/>
    </w:rPr>
  </w:style>
  <w:style w:type="character" w:styleId="afff8">
    <w:name w:val="FollowedHyperlink"/>
    <w:rPr>
      <w:color w:val="800080"/>
      <w:u w:val="single"/>
    </w:rPr>
  </w:style>
  <w:style w:type="character" w:styleId="afff9">
    <w:name w:val="annotation reference"/>
    <w:rPr>
      <w:sz w:val="18"/>
      <w:szCs w:val="18"/>
    </w:rPr>
  </w:style>
  <w:style w:type="character" w:customStyle="1" w:styleId="afffa">
    <w:name w:val="註解主旨 字元"/>
    <w:rPr>
      <w:rFonts w:eastAsia="新細明體"/>
      <w:b/>
      <w:bCs/>
      <w:kern w:val="3"/>
      <w:sz w:val="24"/>
      <w:szCs w:val="24"/>
      <w:lang w:bidi="ar-SA"/>
    </w:rPr>
  </w:style>
  <w:style w:type="character" w:customStyle="1" w:styleId="afffb">
    <w:name w:val="標題 字元"/>
    <w:rPr>
      <w:rFonts w:eastAsia="標楷體"/>
      <w:bCs/>
      <w:kern w:val="3"/>
      <w:sz w:val="32"/>
      <w:szCs w:val="32"/>
      <w:lang w:bidi="ar-SA"/>
    </w:rPr>
  </w:style>
  <w:style w:type="character" w:customStyle="1" w:styleId="st1">
    <w:name w:val="st1"/>
    <w:basedOn w:val="a0"/>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327</Words>
  <Characters>1869</Characters>
  <Application>Microsoft Office Word</Application>
  <DocSecurity>0</DocSecurity>
  <Lines>15</Lines>
  <Paragraphs>4</Paragraphs>
  <ScaleCrop>false</ScaleCrop>
  <Company>TCCG</Company>
  <LinksUpToDate>false</LinksUpToDate>
  <CharactersWithSpaces>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臺中市低碳校園認證作業要點修正草案</dc:title>
  <dc:creator>user</dc:creator>
  <cp:lastModifiedBy>黃柏喬</cp:lastModifiedBy>
  <cp:revision>4</cp:revision>
  <cp:lastPrinted>2016-12-22T09:17:00Z</cp:lastPrinted>
  <dcterms:created xsi:type="dcterms:W3CDTF">2017-05-10T02:41:00Z</dcterms:created>
  <dcterms:modified xsi:type="dcterms:W3CDTF">2017-05-10T02:56:00Z</dcterms:modified>
</cp:coreProperties>
</file>