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6CD" w:rsidRPr="00CF76CD" w:rsidRDefault="00CF76CD" w:rsidP="00CF76CD">
      <w:pPr>
        <w:pStyle w:val="ab"/>
        <w:spacing w:line="460" w:lineRule="exact"/>
        <w:jc w:val="left"/>
        <w:rPr>
          <w:rFonts w:ascii="標楷體" w:eastAsia="標楷體" w:hAnsi="標楷體"/>
          <w:sz w:val="40"/>
          <w:szCs w:val="40"/>
        </w:rPr>
      </w:pPr>
      <w:r w:rsidRPr="00CF76CD">
        <w:rPr>
          <w:rFonts w:ascii="標楷體" w:eastAsia="標楷體" w:hAnsi="標楷體" w:hint="eastAsia"/>
          <w:sz w:val="40"/>
          <w:szCs w:val="40"/>
        </w:rPr>
        <w:t>臺中市政府</w:t>
      </w:r>
      <w:r>
        <w:rPr>
          <w:rFonts w:ascii="標楷體" w:eastAsia="標楷體" w:hAnsi="標楷體" w:hint="eastAsia"/>
          <w:sz w:val="40"/>
          <w:szCs w:val="40"/>
        </w:rPr>
        <w:t>新聞局</w:t>
      </w:r>
      <w:r w:rsidRPr="00CF76CD">
        <w:rPr>
          <w:rFonts w:ascii="標楷體" w:eastAsia="標楷體" w:hAnsi="標楷體" w:hint="eastAsia"/>
          <w:sz w:val="40"/>
          <w:szCs w:val="40"/>
        </w:rPr>
        <w:t>處理違反電影法案件裁罰基準</w:t>
      </w:r>
      <w:bookmarkStart w:id="0" w:name="_GoBack"/>
      <w:bookmarkEnd w:id="0"/>
      <w:r>
        <w:rPr>
          <w:rFonts w:ascii="標楷體" w:eastAsia="標楷體" w:hAnsi="標楷體" w:hint="eastAsia"/>
          <w:sz w:val="40"/>
          <w:szCs w:val="40"/>
        </w:rPr>
        <w:t>總說明</w:t>
      </w:r>
    </w:p>
    <w:p w:rsidR="00CF76CD" w:rsidRPr="00CF76CD" w:rsidRDefault="00CF76CD" w:rsidP="00CF76CD">
      <w:pPr>
        <w:widowControl/>
        <w:spacing w:line="460" w:lineRule="exact"/>
        <w:ind w:firstLine="1"/>
        <w:rPr>
          <w:rFonts w:ascii="標楷體" w:eastAsia="標楷體" w:hAnsi="標楷體" w:cs="Times New Roman"/>
          <w:kern w:val="0"/>
          <w:sz w:val="28"/>
          <w:szCs w:val="28"/>
        </w:rPr>
      </w:pPr>
      <w:proofErr w:type="gramStart"/>
      <w:r w:rsidRPr="00CF76CD">
        <w:rPr>
          <w:rFonts w:ascii="標楷體" w:eastAsia="標楷體" w:hAnsi="標楷體" w:cs="Times New Roman" w:hint="eastAsia"/>
          <w:sz w:val="28"/>
          <w:szCs w:val="28"/>
        </w:rPr>
        <w:t>臺</w:t>
      </w:r>
      <w:proofErr w:type="gramEnd"/>
      <w:r w:rsidRPr="00CF76CD">
        <w:rPr>
          <w:rFonts w:ascii="標楷體" w:eastAsia="標楷體" w:hAnsi="標楷體" w:cs="Times New Roman" w:hint="eastAsia"/>
          <w:sz w:val="28"/>
          <w:szCs w:val="28"/>
        </w:rPr>
        <w:t>中市政府新聞局</w:t>
      </w:r>
      <w:r>
        <w:rPr>
          <w:rFonts w:ascii="標楷體" w:eastAsia="標楷體" w:hAnsi="標楷體" w:cs="Times New Roman" w:hint="eastAsia"/>
          <w:sz w:val="28"/>
          <w:szCs w:val="28"/>
        </w:rPr>
        <w:t>為</w:t>
      </w:r>
      <w:r w:rsidRPr="00CF76CD">
        <w:rPr>
          <w:rFonts w:ascii="標楷體" w:eastAsia="標楷體" w:hAnsi="標楷體" w:cs="Times New Roman" w:hint="eastAsia"/>
          <w:sz w:val="28"/>
          <w:szCs w:val="28"/>
        </w:rPr>
        <w:t>處理本市電影片映演業違反</w:t>
      </w:r>
      <w:r w:rsidR="00DA7E37" w:rsidRPr="00DA7E37">
        <w:rPr>
          <w:rFonts w:ascii="標楷體" w:eastAsia="標楷體" w:hAnsi="標楷體" w:cs="Times New Roman"/>
          <w:sz w:val="28"/>
          <w:szCs w:val="28"/>
        </w:rPr>
        <w:t>電影法（</w:t>
      </w:r>
      <w:r w:rsidR="009F56DA">
        <w:rPr>
          <w:rFonts w:ascii="標楷體" w:eastAsia="標楷體" w:hAnsi="標楷體" w:cs="Times New Roman" w:hint="eastAsia"/>
          <w:sz w:val="28"/>
          <w:szCs w:val="28"/>
        </w:rPr>
        <w:t>以</w:t>
      </w:r>
      <w:r w:rsidR="00DA7E37" w:rsidRPr="00DA7E37">
        <w:rPr>
          <w:rFonts w:ascii="標楷體" w:eastAsia="標楷體" w:hAnsi="標楷體" w:cs="Times New Roman"/>
          <w:sz w:val="28"/>
          <w:szCs w:val="28"/>
        </w:rPr>
        <w:t>下</w:t>
      </w:r>
      <w:r w:rsidR="00692BC3">
        <w:rPr>
          <w:rFonts w:ascii="標楷體" w:eastAsia="標楷體" w:hAnsi="標楷體" w:cs="Times New Roman" w:hint="eastAsia"/>
          <w:sz w:val="28"/>
          <w:szCs w:val="28"/>
        </w:rPr>
        <w:t>簡</w:t>
      </w:r>
      <w:r w:rsidR="00DA7E37" w:rsidRPr="00DA7E37">
        <w:rPr>
          <w:rFonts w:ascii="標楷體" w:eastAsia="標楷體" w:hAnsi="標楷體" w:cs="Times New Roman"/>
          <w:sz w:val="28"/>
          <w:szCs w:val="28"/>
        </w:rPr>
        <w:t>稱本法）第九條第二項、第十條第四項、第十二條、第十四條、第十五條第一項或第二項、第十六條、第十八條等規定之案件，</w:t>
      </w:r>
      <w:r w:rsidR="00DA7E37" w:rsidRPr="00CF76CD">
        <w:rPr>
          <w:rFonts w:ascii="標楷體" w:eastAsia="標楷體" w:hAnsi="標楷體" w:cs="Times New Roman" w:hint="eastAsia"/>
          <w:sz w:val="28"/>
          <w:szCs w:val="28"/>
        </w:rPr>
        <w:t>建立執法之公平性，減少爭議及提升公信力與行政效率，</w:t>
      </w:r>
      <w:r w:rsidR="00DA7E37" w:rsidRPr="00DA7E37">
        <w:rPr>
          <w:rFonts w:ascii="標楷體" w:eastAsia="標楷體" w:hAnsi="標楷體" w:cs="Times New Roman"/>
          <w:sz w:val="28"/>
          <w:szCs w:val="28"/>
        </w:rPr>
        <w:t>特訂</w:t>
      </w:r>
      <w:proofErr w:type="gramStart"/>
      <w:r w:rsidR="00DA7E37" w:rsidRPr="00DA7E37">
        <w:rPr>
          <w:rFonts w:ascii="標楷體" w:eastAsia="標楷體" w:hAnsi="標楷體" w:cs="Times New Roman"/>
          <w:sz w:val="28"/>
          <w:szCs w:val="28"/>
        </w:rPr>
        <w:t>定本裁罰</w:t>
      </w:r>
      <w:proofErr w:type="gramEnd"/>
      <w:r w:rsidR="00DA7E37" w:rsidRPr="00DA7E37">
        <w:rPr>
          <w:rFonts w:ascii="標楷體" w:eastAsia="標楷體" w:hAnsi="標楷體" w:cs="Times New Roman"/>
          <w:sz w:val="28"/>
          <w:szCs w:val="28"/>
        </w:rPr>
        <w:t>基準</w:t>
      </w:r>
      <w:r w:rsidRPr="00CF76CD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CF76CD" w:rsidRPr="00CF76CD" w:rsidRDefault="00CF76CD" w:rsidP="00CF76CD">
      <w:pPr>
        <w:widowControl/>
        <w:spacing w:line="46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CF76CD">
        <w:rPr>
          <w:rFonts w:ascii="標楷體" w:eastAsia="標楷體" w:hAnsi="標楷體" w:cs="Times New Roman" w:hint="eastAsia"/>
          <w:kern w:val="0"/>
          <w:sz w:val="28"/>
          <w:szCs w:val="28"/>
        </w:rPr>
        <w:t>一、明定本基準之法源依據。（第一點）</w:t>
      </w:r>
    </w:p>
    <w:p w:rsidR="00CF76CD" w:rsidRPr="00CF76CD" w:rsidRDefault="00CF76CD" w:rsidP="00CF76CD">
      <w:pPr>
        <w:widowControl/>
        <w:spacing w:line="460" w:lineRule="exact"/>
        <w:ind w:left="574" w:hangingChars="205" w:hanging="574"/>
        <w:rPr>
          <w:rFonts w:ascii="標楷體" w:eastAsia="標楷體" w:hAnsi="標楷體" w:cs="Times New Roman"/>
          <w:kern w:val="0"/>
          <w:sz w:val="28"/>
          <w:szCs w:val="28"/>
        </w:rPr>
      </w:pPr>
      <w:r w:rsidRPr="00CF76CD">
        <w:rPr>
          <w:rFonts w:ascii="標楷體" w:eastAsia="標楷體" w:hAnsi="標楷體" w:cs="Times New Roman" w:hint="eastAsia"/>
          <w:kern w:val="0"/>
          <w:sz w:val="28"/>
          <w:szCs w:val="28"/>
        </w:rPr>
        <w:t>二、</w:t>
      </w:r>
      <w:r w:rsidRPr="00CF76CD">
        <w:rPr>
          <w:rFonts w:ascii="標楷體" w:eastAsia="標楷體" w:hAnsi="標楷體" w:cs="Times New Roman" w:hint="eastAsia"/>
          <w:sz w:val="28"/>
          <w:szCs w:val="28"/>
        </w:rPr>
        <w:t>考量違反</w:t>
      </w:r>
      <w:r w:rsidR="009F56DA">
        <w:rPr>
          <w:rFonts w:ascii="標楷體" w:eastAsia="標楷體" w:hAnsi="標楷體" w:cs="Times New Roman" w:hint="eastAsia"/>
          <w:sz w:val="28"/>
          <w:szCs w:val="28"/>
        </w:rPr>
        <w:t>本法</w:t>
      </w:r>
      <w:r w:rsidRPr="00CF76CD">
        <w:rPr>
          <w:rFonts w:ascii="標楷體" w:eastAsia="標楷體" w:hAnsi="標楷體" w:cs="Times New Roman" w:hint="eastAsia"/>
          <w:sz w:val="28"/>
          <w:szCs w:val="28"/>
        </w:rPr>
        <w:t>規定之情節輕重，明</w:t>
      </w:r>
      <w:proofErr w:type="gramStart"/>
      <w:r w:rsidRPr="00CF76CD">
        <w:rPr>
          <w:rFonts w:ascii="標楷體" w:eastAsia="標楷體" w:hAnsi="標楷體" w:cs="Times New Roman" w:hint="eastAsia"/>
          <w:sz w:val="28"/>
          <w:szCs w:val="28"/>
        </w:rPr>
        <w:t>定各裁罰</w:t>
      </w:r>
      <w:proofErr w:type="gramEnd"/>
      <w:r w:rsidRPr="00CF76CD">
        <w:rPr>
          <w:rFonts w:ascii="標楷體" w:eastAsia="標楷體" w:hAnsi="標楷體" w:cs="Times New Roman" w:hint="eastAsia"/>
          <w:sz w:val="28"/>
          <w:szCs w:val="28"/>
        </w:rPr>
        <w:t>額度認定基準。</w:t>
      </w:r>
      <w:r w:rsidRPr="00CF76CD">
        <w:rPr>
          <w:rFonts w:ascii="標楷體" w:eastAsia="標楷體" w:hAnsi="標楷體" w:cs="Times New Roman" w:hint="eastAsia"/>
          <w:kern w:val="0"/>
          <w:sz w:val="28"/>
          <w:szCs w:val="28"/>
        </w:rPr>
        <w:t>（第二點）</w:t>
      </w:r>
    </w:p>
    <w:p w:rsidR="00CF76CD" w:rsidRPr="007E6CD0" w:rsidRDefault="00CF76CD" w:rsidP="00CF76CD">
      <w:pPr>
        <w:widowControl/>
        <w:spacing w:line="460" w:lineRule="exact"/>
        <w:ind w:left="566" w:hangingChars="202" w:hanging="566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CF76CD" w:rsidRP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CF76CD" w:rsidRDefault="00CF76CD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9F56DA">
      <w:pPr>
        <w:pStyle w:val="ab"/>
        <w:spacing w:line="460" w:lineRule="exact"/>
        <w:jc w:val="left"/>
        <w:rPr>
          <w:rFonts w:ascii="標楷體" w:eastAsia="標楷體" w:hAnsi="標楷體"/>
          <w:sz w:val="40"/>
          <w:szCs w:val="40"/>
        </w:rPr>
      </w:pPr>
    </w:p>
    <w:p w:rsidR="009F56DA" w:rsidRPr="009F56DA" w:rsidRDefault="009F56DA" w:rsidP="009F56DA">
      <w:pPr>
        <w:pStyle w:val="ab"/>
        <w:spacing w:line="460" w:lineRule="exact"/>
        <w:jc w:val="left"/>
        <w:rPr>
          <w:rFonts w:ascii="標楷體" w:eastAsia="標楷體" w:hAnsi="標楷體"/>
          <w:sz w:val="40"/>
          <w:szCs w:val="40"/>
        </w:rPr>
      </w:pPr>
      <w:proofErr w:type="gramStart"/>
      <w:r w:rsidRPr="009F56DA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9F56DA">
        <w:rPr>
          <w:rFonts w:ascii="標楷體" w:eastAsia="標楷體" w:hAnsi="標楷體" w:hint="eastAsia"/>
          <w:sz w:val="40"/>
          <w:szCs w:val="40"/>
        </w:rPr>
        <w:t>中市政府新聞局處理違反電影法案件裁罰基準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394"/>
        <w:gridCol w:w="4395"/>
      </w:tblGrid>
      <w:tr w:rsidR="009F56DA" w:rsidRPr="009F56DA" w:rsidTr="00FA7FDF">
        <w:tc>
          <w:tcPr>
            <w:tcW w:w="4394" w:type="dxa"/>
          </w:tcPr>
          <w:p w:rsidR="009F56DA" w:rsidRPr="009F56DA" w:rsidRDefault="009F56DA" w:rsidP="009F56DA">
            <w:pPr>
              <w:spacing w:line="4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F56DA">
              <w:rPr>
                <w:rFonts w:ascii="Times New Roman" w:eastAsia="標楷體" w:hAnsi="Times New Roman" w:cs="Times New Roman" w:hint="eastAsia"/>
                <w:szCs w:val="24"/>
              </w:rPr>
              <w:t>名</w:t>
            </w:r>
            <w:r w:rsidRPr="009F56DA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F56DA">
              <w:rPr>
                <w:rFonts w:ascii="Times New Roman" w:eastAsia="標楷體" w:hAnsi="Times New Roman" w:cs="Times New Roman" w:hint="eastAsia"/>
                <w:szCs w:val="24"/>
              </w:rPr>
              <w:t>稱</w:t>
            </w:r>
          </w:p>
        </w:tc>
        <w:tc>
          <w:tcPr>
            <w:tcW w:w="4395" w:type="dxa"/>
          </w:tcPr>
          <w:p w:rsidR="009F56DA" w:rsidRPr="009F56DA" w:rsidRDefault="009F56DA" w:rsidP="009F56DA">
            <w:pPr>
              <w:spacing w:line="46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9F56DA">
              <w:rPr>
                <w:rFonts w:ascii="Times New Roman" w:eastAsia="標楷體" w:hAnsi="Times New Roman" w:cs="Times New Roman" w:hint="eastAsia"/>
                <w:szCs w:val="24"/>
              </w:rPr>
              <w:t>說</w:t>
            </w:r>
            <w:r w:rsidRPr="009F56DA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9F56DA">
              <w:rPr>
                <w:rFonts w:ascii="Times New Roman" w:eastAsia="標楷體" w:hAnsi="Times New Roman" w:cs="Times New Roman" w:hint="eastAsia"/>
                <w:szCs w:val="24"/>
              </w:rPr>
              <w:t>明</w:t>
            </w:r>
          </w:p>
        </w:tc>
      </w:tr>
      <w:tr w:rsidR="009F56DA" w:rsidRPr="009F56DA" w:rsidTr="00FA7FDF">
        <w:tc>
          <w:tcPr>
            <w:tcW w:w="4394" w:type="dxa"/>
          </w:tcPr>
          <w:p w:rsidR="009F56DA" w:rsidRPr="009F56DA" w:rsidRDefault="009F56DA" w:rsidP="009F56DA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9F56DA">
              <w:rPr>
                <w:rFonts w:ascii="標楷體" w:eastAsia="標楷體" w:hAnsi="標楷體" w:cs="Times New Roman" w:hint="eastAsia"/>
                <w:szCs w:val="24"/>
              </w:rPr>
              <w:t>臺</w:t>
            </w:r>
            <w:proofErr w:type="gramEnd"/>
            <w:r w:rsidRPr="009F56DA">
              <w:rPr>
                <w:rFonts w:ascii="標楷體" w:eastAsia="標楷體" w:hAnsi="標楷體" w:cs="Times New Roman" w:hint="eastAsia"/>
                <w:szCs w:val="24"/>
              </w:rPr>
              <w:t>中市政府新聞局處理</w:t>
            </w:r>
            <w:r>
              <w:rPr>
                <w:rFonts w:ascii="標楷體" w:eastAsia="標楷體" w:hAnsi="標楷體" w:cs="Times New Roman" w:hint="eastAsia"/>
                <w:szCs w:val="24"/>
              </w:rPr>
              <w:t>違反電影法案件</w:t>
            </w:r>
            <w:r w:rsidRPr="009F56DA">
              <w:rPr>
                <w:rFonts w:ascii="標楷體" w:eastAsia="標楷體" w:hAnsi="標楷體" w:cs="Times New Roman" w:hint="eastAsia"/>
                <w:szCs w:val="24"/>
              </w:rPr>
              <w:t>裁罰基準</w:t>
            </w:r>
          </w:p>
        </w:tc>
        <w:tc>
          <w:tcPr>
            <w:tcW w:w="4395" w:type="dxa"/>
          </w:tcPr>
          <w:p w:rsidR="009F56DA" w:rsidRPr="009F56DA" w:rsidRDefault="009F56DA" w:rsidP="009F56DA">
            <w:pPr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9F56DA">
              <w:rPr>
                <w:rFonts w:ascii="標楷體" w:eastAsia="標楷體" w:hAnsi="標楷體" w:cs="Times New Roman" w:hint="eastAsia"/>
                <w:color w:val="000000"/>
                <w:szCs w:val="24"/>
              </w:rPr>
              <w:t>訂定本基準法規名稱。</w:t>
            </w:r>
          </w:p>
        </w:tc>
      </w:tr>
      <w:tr w:rsidR="009F56DA" w:rsidRPr="009F56DA" w:rsidTr="00FA7FD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4394" w:type="dxa"/>
          </w:tcPr>
          <w:p w:rsidR="009F56DA" w:rsidRPr="009F56DA" w:rsidRDefault="009F56DA" w:rsidP="009F56DA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9F56DA">
              <w:rPr>
                <w:rFonts w:ascii="標楷體" w:eastAsia="標楷體" w:hAnsi="標楷體" w:cs="Times New Roman" w:hint="eastAsia"/>
                <w:szCs w:val="24"/>
              </w:rPr>
              <w:t>規</w:t>
            </w:r>
            <w:proofErr w:type="gramEnd"/>
            <w:r w:rsidRPr="009F56DA">
              <w:rPr>
                <w:rFonts w:ascii="標楷體" w:eastAsia="標楷體" w:hAnsi="標楷體" w:cs="Times New Roman" w:hint="eastAsia"/>
                <w:szCs w:val="24"/>
              </w:rPr>
              <w:t xml:space="preserve"> 定</w:t>
            </w:r>
          </w:p>
        </w:tc>
        <w:tc>
          <w:tcPr>
            <w:tcW w:w="4395" w:type="dxa"/>
          </w:tcPr>
          <w:p w:rsidR="009F56DA" w:rsidRPr="009F56DA" w:rsidRDefault="009F56DA" w:rsidP="009F56DA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F56DA">
              <w:rPr>
                <w:rFonts w:ascii="標楷體" w:eastAsia="標楷體" w:hAnsi="標楷體" w:cs="Times New Roman" w:hint="eastAsia"/>
                <w:szCs w:val="24"/>
              </w:rPr>
              <w:t>說 明</w:t>
            </w:r>
          </w:p>
        </w:tc>
      </w:tr>
      <w:tr w:rsidR="009F56DA" w:rsidRPr="009F56DA" w:rsidTr="00FA7FD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4394" w:type="dxa"/>
          </w:tcPr>
          <w:p w:rsidR="009F56DA" w:rsidRPr="009F56DA" w:rsidRDefault="009F56DA" w:rsidP="009F56DA">
            <w:pPr>
              <w:numPr>
                <w:ilvl w:val="0"/>
                <w:numId w:val="17"/>
              </w:numPr>
              <w:tabs>
                <w:tab w:val="left" w:pos="539"/>
              </w:tabs>
              <w:ind w:left="539" w:hanging="539"/>
              <w:jc w:val="both"/>
              <w:textDirection w:val="lrTbV"/>
              <w:rPr>
                <w:rFonts w:ascii="標楷體" w:eastAsia="標楷體" w:hAnsi="標楷體" w:cs="Arial"/>
                <w:szCs w:val="24"/>
              </w:rPr>
            </w:pPr>
            <w:proofErr w:type="gramStart"/>
            <w:r w:rsidRPr="009F56DA">
              <w:rPr>
                <w:rFonts w:ascii="標楷體" w:eastAsia="標楷體" w:hAnsi="標楷體" w:cs="Times New Roman"/>
                <w:szCs w:val="24"/>
              </w:rPr>
              <w:t>臺</w:t>
            </w:r>
            <w:proofErr w:type="gramEnd"/>
            <w:r w:rsidRPr="009F56DA">
              <w:rPr>
                <w:rFonts w:ascii="標楷體" w:eastAsia="標楷體" w:hAnsi="標楷體" w:cs="Times New Roman"/>
                <w:szCs w:val="24"/>
              </w:rPr>
              <w:t>中市政府</w:t>
            </w:r>
            <w:r w:rsidR="00692BC3">
              <w:rPr>
                <w:rFonts w:ascii="標楷體" w:eastAsia="標楷體" w:hAnsi="標楷體" w:cs="Times New Roman" w:hint="eastAsia"/>
                <w:szCs w:val="24"/>
              </w:rPr>
              <w:t>新聞局</w:t>
            </w:r>
            <w:r w:rsidRPr="009F56DA">
              <w:rPr>
                <w:rFonts w:ascii="標楷體" w:eastAsia="標楷體" w:hAnsi="標楷體" w:cs="Times New Roman"/>
                <w:szCs w:val="24"/>
              </w:rPr>
              <w:t>為處理違反電影法（</w:t>
            </w:r>
            <w:r w:rsidR="00692BC3">
              <w:rPr>
                <w:rFonts w:ascii="標楷體" w:eastAsia="標楷體" w:hAnsi="標楷體" w:cs="Times New Roman" w:hint="eastAsia"/>
                <w:szCs w:val="24"/>
              </w:rPr>
              <w:t>以</w:t>
            </w:r>
            <w:r w:rsidRPr="009F56DA">
              <w:rPr>
                <w:rFonts w:ascii="標楷體" w:eastAsia="標楷體" w:hAnsi="標楷體" w:cs="Times New Roman"/>
                <w:szCs w:val="24"/>
              </w:rPr>
              <w:t>下</w:t>
            </w:r>
            <w:r w:rsidR="00692BC3">
              <w:rPr>
                <w:rFonts w:ascii="標楷體" w:eastAsia="標楷體" w:hAnsi="標楷體" w:cs="Times New Roman" w:hint="eastAsia"/>
                <w:szCs w:val="24"/>
              </w:rPr>
              <w:t>簡</w:t>
            </w:r>
            <w:r w:rsidRPr="009F56DA">
              <w:rPr>
                <w:rFonts w:ascii="標楷體" w:eastAsia="標楷體" w:hAnsi="標楷體" w:cs="Times New Roman"/>
                <w:szCs w:val="24"/>
              </w:rPr>
              <w:t>稱本法）第九條第二項、第十條第四項、第十二條、第十四條、第十五條第一項或第二項、第十六條、第十八條等規定之案件，特訂</w:t>
            </w:r>
            <w:proofErr w:type="gramStart"/>
            <w:r w:rsidRPr="009F56DA">
              <w:rPr>
                <w:rFonts w:ascii="標楷體" w:eastAsia="標楷體" w:hAnsi="標楷體" w:cs="Times New Roman"/>
                <w:szCs w:val="24"/>
              </w:rPr>
              <w:t>定本裁罰</w:t>
            </w:r>
            <w:proofErr w:type="gramEnd"/>
            <w:r w:rsidRPr="009F56DA">
              <w:rPr>
                <w:rFonts w:ascii="標楷體" w:eastAsia="標楷體" w:hAnsi="標楷體" w:cs="Times New Roman"/>
                <w:szCs w:val="24"/>
              </w:rPr>
              <w:t>基準如附表。</w:t>
            </w:r>
          </w:p>
        </w:tc>
        <w:tc>
          <w:tcPr>
            <w:tcW w:w="4395" w:type="dxa"/>
          </w:tcPr>
          <w:p w:rsidR="009F56DA" w:rsidRPr="009F56DA" w:rsidRDefault="009F56DA" w:rsidP="009F56DA">
            <w:pPr>
              <w:tabs>
                <w:tab w:val="left" w:pos="1892"/>
              </w:tabs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F56DA">
              <w:rPr>
                <w:rFonts w:ascii="標楷體" w:eastAsia="標楷體" w:hAnsi="標楷體" w:cs="Times New Roman" w:hint="eastAsia"/>
                <w:kern w:val="0"/>
                <w:szCs w:val="24"/>
              </w:rPr>
              <w:t>明定本基準之法源依據。</w:t>
            </w:r>
          </w:p>
        </w:tc>
      </w:tr>
      <w:tr w:rsidR="009F56DA" w:rsidRPr="009F56DA" w:rsidTr="00FA7FD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c>
          <w:tcPr>
            <w:tcW w:w="4394" w:type="dxa"/>
          </w:tcPr>
          <w:p w:rsidR="009F56DA" w:rsidRPr="009F56DA" w:rsidRDefault="009F56DA" w:rsidP="00692BC3">
            <w:pPr>
              <w:numPr>
                <w:ilvl w:val="0"/>
                <w:numId w:val="17"/>
              </w:numPr>
              <w:rPr>
                <w:rFonts w:ascii="標楷體" w:eastAsia="標楷體" w:hAnsi="標楷體" w:cs="Times New Roman"/>
                <w:szCs w:val="24"/>
              </w:rPr>
            </w:pPr>
            <w:r w:rsidRPr="009F56DA">
              <w:rPr>
                <w:rFonts w:ascii="標楷體" w:eastAsia="標楷體" w:hAnsi="標楷體" w:cs="Times New Roman"/>
                <w:szCs w:val="24"/>
              </w:rPr>
              <w:t>行為人違反本法規定之行為</w:t>
            </w:r>
            <w:r w:rsidR="00692BC3">
              <w:rPr>
                <w:rFonts w:ascii="標楷體" w:eastAsia="標楷體" w:hAnsi="標楷體" w:cs="Times New Roman"/>
                <w:szCs w:val="24"/>
              </w:rPr>
              <w:t>，應按各該項次裁罰基準第一次規定予以裁罰，改正期間經過後，經</w:t>
            </w:r>
            <w:proofErr w:type="gramStart"/>
            <w:r w:rsidR="00692BC3">
              <w:rPr>
                <w:rFonts w:ascii="標楷體" w:eastAsia="標楷體" w:hAnsi="標楷體" w:cs="Times New Roman" w:hint="eastAsia"/>
                <w:szCs w:val="24"/>
              </w:rPr>
              <w:t>臺</w:t>
            </w:r>
            <w:proofErr w:type="gramEnd"/>
            <w:r w:rsidR="00692BC3">
              <w:rPr>
                <w:rFonts w:ascii="標楷體" w:eastAsia="標楷體" w:hAnsi="標楷體" w:cs="Times New Roman" w:hint="eastAsia"/>
                <w:szCs w:val="24"/>
              </w:rPr>
              <w:t>中市政府新聞局</w:t>
            </w:r>
            <w:r w:rsidRPr="009F56DA">
              <w:rPr>
                <w:rFonts w:ascii="標楷體" w:eastAsia="標楷體" w:hAnsi="標楷體" w:cs="Times New Roman"/>
                <w:szCs w:val="24"/>
              </w:rPr>
              <w:t>查獲仍未改正者，</w:t>
            </w:r>
            <w:r w:rsidRPr="009F56DA">
              <w:rPr>
                <w:rFonts w:ascii="標楷體" w:eastAsia="標楷體" w:hAnsi="標楷體" w:cs="Times New Roman" w:hint="eastAsia"/>
                <w:szCs w:val="24"/>
              </w:rPr>
              <w:t>視為第</w:t>
            </w:r>
            <w:r w:rsidRPr="009F56DA">
              <w:rPr>
                <w:rFonts w:ascii="標楷體" w:eastAsia="標楷體" w:hAnsi="標楷體" w:cs="Times New Roman"/>
                <w:szCs w:val="24"/>
              </w:rPr>
              <w:t>二</w:t>
            </w:r>
            <w:r w:rsidRPr="009F56DA">
              <w:rPr>
                <w:rFonts w:ascii="標楷體" w:eastAsia="標楷體" w:hAnsi="標楷體" w:cs="Times New Roman" w:hint="eastAsia"/>
                <w:szCs w:val="24"/>
              </w:rPr>
              <w:t>次</w:t>
            </w:r>
            <w:r w:rsidRPr="009F56DA">
              <w:rPr>
                <w:rFonts w:ascii="標楷體" w:eastAsia="標楷體" w:hAnsi="標楷體" w:cs="Times New Roman"/>
                <w:szCs w:val="24"/>
              </w:rPr>
              <w:t>以上之</w:t>
            </w:r>
            <w:r w:rsidRPr="009F56DA">
              <w:rPr>
                <w:rFonts w:ascii="標楷體" w:eastAsia="標楷體" w:hAnsi="標楷體" w:cs="Times New Roman" w:hint="eastAsia"/>
                <w:szCs w:val="24"/>
              </w:rPr>
              <w:t>違法行為，</w:t>
            </w:r>
            <w:r w:rsidRPr="009F56DA">
              <w:rPr>
                <w:rFonts w:ascii="標楷體" w:eastAsia="標楷體" w:hAnsi="標楷體" w:cs="Times New Roman"/>
                <w:szCs w:val="24"/>
              </w:rPr>
              <w:t>並</w:t>
            </w:r>
            <w:r w:rsidRPr="009F56DA">
              <w:rPr>
                <w:rFonts w:ascii="標楷體" w:eastAsia="標楷體" w:hAnsi="標楷體" w:cs="Times New Roman" w:hint="eastAsia"/>
                <w:szCs w:val="24"/>
              </w:rPr>
              <w:t>按</w:t>
            </w:r>
            <w:r w:rsidRPr="009F56DA">
              <w:rPr>
                <w:rFonts w:ascii="標楷體" w:eastAsia="標楷體" w:hAnsi="標楷體" w:cs="Times New Roman"/>
                <w:szCs w:val="24"/>
              </w:rPr>
              <w:t>各該項次</w:t>
            </w:r>
            <w:r w:rsidR="005A0E83">
              <w:rPr>
                <w:rFonts w:ascii="標楷體" w:eastAsia="標楷體" w:hAnsi="標楷體" w:cs="Times New Roman" w:hint="eastAsia"/>
                <w:szCs w:val="24"/>
              </w:rPr>
              <w:t>裁罰</w:t>
            </w:r>
            <w:proofErr w:type="gramStart"/>
            <w:r w:rsidR="005A0E83">
              <w:rPr>
                <w:rFonts w:ascii="標楷體" w:eastAsia="標楷體" w:hAnsi="標楷體" w:cs="Times New Roman" w:hint="eastAsia"/>
                <w:szCs w:val="24"/>
              </w:rPr>
              <w:t>基準</w:t>
            </w:r>
            <w:r w:rsidR="00F17D4F">
              <w:rPr>
                <w:rFonts w:ascii="標楷體" w:eastAsia="標楷體" w:hAnsi="標楷體" w:cs="Times New Roman" w:hint="eastAsia"/>
                <w:szCs w:val="24"/>
              </w:rPr>
              <w:t>遞</w:t>
            </w:r>
            <w:r w:rsidRPr="009F56DA">
              <w:rPr>
                <w:rFonts w:ascii="標楷體" w:eastAsia="標楷體" w:hAnsi="標楷體" w:cs="Times New Roman" w:hint="eastAsia"/>
                <w:szCs w:val="24"/>
              </w:rPr>
              <w:t>次</w:t>
            </w:r>
            <w:r w:rsidRPr="009F56DA">
              <w:rPr>
                <w:rFonts w:ascii="標楷體" w:eastAsia="標楷體" w:hAnsi="標楷體" w:cs="Times New Roman"/>
                <w:szCs w:val="24"/>
              </w:rPr>
              <w:t>規定</w:t>
            </w:r>
            <w:proofErr w:type="gramEnd"/>
            <w:r w:rsidRPr="009F56DA">
              <w:rPr>
                <w:rFonts w:ascii="標楷體" w:eastAsia="標楷體" w:hAnsi="標楷體" w:cs="Times New Roman" w:hint="eastAsia"/>
                <w:szCs w:val="24"/>
              </w:rPr>
              <w:t>予以處罰之。</w:t>
            </w:r>
          </w:p>
        </w:tc>
        <w:tc>
          <w:tcPr>
            <w:tcW w:w="4395" w:type="dxa"/>
          </w:tcPr>
          <w:p w:rsidR="009F56DA" w:rsidRPr="009F56DA" w:rsidRDefault="009F56DA" w:rsidP="009F56DA">
            <w:pPr>
              <w:tabs>
                <w:tab w:val="left" w:pos="1892"/>
              </w:tabs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F56DA">
              <w:rPr>
                <w:rFonts w:ascii="標楷體" w:eastAsia="標楷體" w:hAnsi="標楷體" w:cs="Times New Roman" w:hint="eastAsia"/>
                <w:szCs w:val="24"/>
              </w:rPr>
              <w:t>考量違反本法規定之情節輕重，明</w:t>
            </w:r>
            <w:proofErr w:type="gramStart"/>
            <w:r w:rsidRPr="009F56DA">
              <w:rPr>
                <w:rFonts w:ascii="標楷體" w:eastAsia="標楷體" w:hAnsi="標楷體" w:cs="Times New Roman" w:hint="eastAsia"/>
                <w:szCs w:val="24"/>
              </w:rPr>
              <w:t>定各裁罰</w:t>
            </w:r>
            <w:proofErr w:type="gramEnd"/>
            <w:r w:rsidRPr="009F56DA">
              <w:rPr>
                <w:rFonts w:ascii="標楷體" w:eastAsia="標楷體" w:hAnsi="標楷體" w:cs="Times New Roman" w:hint="eastAsia"/>
                <w:szCs w:val="24"/>
              </w:rPr>
              <w:t>額度認定基準。</w:t>
            </w:r>
          </w:p>
        </w:tc>
      </w:tr>
    </w:tbl>
    <w:p w:rsidR="009F56DA" w:rsidRPr="009F56DA" w:rsidRDefault="009F56DA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D46B4E">
      <w:pPr>
        <w:jc w:val="both"/>
        <w:rPr>
          <w:rFonts w:ascii="標楷體" w:eastAsia="標楷體" w:hAnsi="標楷體"/>
          <w:sz w:val="40"/>
          <w:szCs w:val="40"/>
        </w:rPr>
      </w:pPr>
    </w:p>
    <w:p w:rsidR="009F56DA" w:rsidRDefault="009F56DA" w:rsidP="009F56DA">
      <w:pPr>
        <w:pStyle w:val="ab"/>
        <w:spacing w:line="460" w:lineRule="exact"/>
        <w:jc w:val="left"/>
        <w:rPr>
          <w:rFonts w:ascii="標楷體" w:eastAsia="標楷體" w:hAnsi="標楷體"/>
          <w:sz w:val="40"/>
          <w:szCs w:val="40"/>
        </w:rPr>
      </w:pPr>
    </w:p>
    <w:p w:rsidR="007E6CD0" w:rsidRDefault="007E6CD0" w:rsidP="009F56DA">
      <w:pPr>
        <w:pStyle w:val="ab"/>
        <w:spacing w:line="460" w:lineRule="exact"/>
        <w:jc w:val="left"/>
        <w:rPr>
          <w:rFonts w:ascii="標楷體" w:eastAsia="標楷體" w:hAnsi="標楷體"/>
          <w:sz w:val="40"/>
          <w:szCs w:val="40"/>
        </w:rPr>
      </w:pPr>
    </w:p>
    <w:p w:rsidR="007E6CD0" w:rsidRDefault="007E6CD0" w:rsidP="009F56DA">
      <w:pPr>
        <w:pStyle w:val="ab"/>
        <w:spacing w:line="460" w:lineRule="exact"/>
        <w:jc w:val="left"/>
        <w:rPr>
          <w:rFonts w:ascii="標楷體" w:eastAsia="標楷體" w:hAnsi="標楷體"/>
          <w:sz w:val="40"/>
          <w:szCs w:val="40"/>
        </w:rPr>
      </w:pPr>
    </w:p>
    <w:p w:rsidR="002C1B56" w:rsidRDefault="002C1B56" w:rsidP="009F56DA">
      <w:pPr>
        <w:pStyle w:val="ab"/>
        <w:spacing w:line="460" w:lineRule="exact"/>
        <w:jc w:val="left"/>
        <w:rPr>
          <w:rFonts w:ascii="標楷體" w:eastAsia="標楷體" w:hAnsi="標楷體"/>
          <w:sz w:val="40"/>
          <w:szCs w:val="40"/>
        </w:rPr>
      </w:pPr>
    </w:p>
    <w:p w:rsidR="00BF12ED" w:rsidRPr="00D46B4E" w:rsidRDefault="00BF12ED" w:rsidP="009F56DA">
      <w:pPr>
        <w:pStyle w:val="ab"/>
        <w:spacing w:line="460" w:lineRule="exact"/>
        <w:jc w:val="left"/>
        <w:rPr>
          <w:rFonts w:ascii="標楷體" w:eastAsia="標楷體" w:hAnsi="標楷體"/>
          <w:sz w:val="40"/>
          <w:szCs w:val="40"/>
        </w:rPr>
      </w:pPr>
      <w:proofErr w:type="gramStart"/>
      <w:r w:rsidRPr="00D46B4E">
        <w:rPr>
          <w:rFonts w:ascii="標楷體" w:eastAsia="標楷體" w:hAnsi="標楷體" w:hint="eastAsia"/>
          <w:sz w:val="40"/>
          <w:szCs w:val="40"/>
        </w:rPr>
        <w:lastRenderedPageBreak/>
        <w:t>臺</w:t>
      </w:r>
      <w:proofErr w:type="gramEnd"/>
      <w:r w:rsidRPr="00D46B4E">
        <w:rPr>
          <w:rFonts w:ascii="標楷體" w:eastAsia="標楷體" w:hAnsi="標楷體" w:hint="eastAsia"/>
          <w:sz w:val="40"/>
          <w:szCs w:val="40"/>
        </w:rPr>
        <w:t>中市政府</w:t>
      </w:r>
      <w:r w:rsidR="00CF76CD">
        <w:rPr>
          <w:rFonts w:ascii="標楷體" w:eastAsia="標楷體" w:hAnsi="標楷體" w:hint="eastAsia"/>
          <w:sz w:val="40"/>
          <w:szCs w:val="40"/>
        </w:rPr>
        <w:t>新聞局</w:t>
      </w:r>
      <w:r w:rsidRPr="00D46B4E">
        <w:rPr>
          <w:rFonts w:ascii="標楷體" w:eastAsia="標楷體" w:hAnsi="標楷體" w:hint="eastAsia"/>
          <w:sz w:val="40"/>
          <w:szCs w:val="40"/>
        </w:rPr>
        <w:t>處理違反電影法案件裁罰基準</w:t>
      </w:r>
    </w:p>
    <w:p w:rsidR="00CF6BB5" w:rsidRPr="00B974D2" w:rsidRDefault="00BF12ED" w:rsidP="00692BC3">
      <w:pPr>
        <w:pStyle w:val="aa"/>
        <w:numPr>
          <w:ilvl w:val="0"/>
          <w:numId w:val="18"/>
        </w:numPr>
        <w:tabs>
          <w:tab w:val="left" w:pos="709"/>
        </w:tabs>
        <w:spacing w:line="460" w:lineRule="exact"/>
        <w:ind w:leftChars="0" w:left="709" w:hanging="596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B974D2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Pr="00B974D2">
        <w:rPr>
          <w:rFonts w:ascii="Times New Roman" w:eastAsia="標楷體" w:hAnsi="Times New Roman" w:cs="Times New Roman"/>
          <w:sz w:val="28"/>
          <w:szCs w:val="28"/>
        </w:rPr>
        <w:t>中市政府</w:t>
      </w:r>
      <w:r w:rsidR="00692BC3">
        <w:rPr>
          <w:rFonts w:ascii="Times New Roman" w:eastAsia="標楷體" w:hAnsi="Times New Roman" w:cs="Times New Roman" w:hint="eastAsia"/>
          <w:sz w:val="28"/>
          <w:szCs w:val="28"/>
        </w:rPr>
        <w:t>新聞局</w:t>
      </w:r>
      <w:r w:rsidRPr="00B974D2">
        <w:rPr>
          <w:rFonts w:ascii="Times New Roman" w:eastAsia="標楷體" w:hAnsi="Times New Roman" w:cs="Times New Roman"/>
          <w:sz w:val="28"/>
          <w:szCs w:val="28"/>
        </w:rPr>
        <w:t>為處理違反電影法</w:t>
      </w:r>
      <w:r w:rsidR="001527F6" w:rsidRPr="00B974D2">
        <w:rPr>
          <w:rFonts w:ascii="Times New Roman" w:eastAsia="標楷體" w:hAnsi="Times New Roman" w:cs="Times New Roman"/>
          <w:sz w:val="28"/>
          <w:szCs w:val="28"/>
        </w:rPr>
        <w:t>（</w:t>
      </w:r>
      <w:r w:rsidR="00692BC3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Pr="00B974D2">
        <w:rPr>
          <w:rFonts w:ascii="Times New Roman" w:eastAsia="標楷體" w:hAnsi="Times New Roman" w:cs="Times New Roman"/>
          <w:sz w:val="28"/>
          <w:szCs w:val="28"/>
        </w:rPr>
        <w:t>下</w:t>
      </w:r>
      <w:r w:rsidR="00692BC3">
        <w:rPr>
          <w:rFonts w:ascii="Times New Roman" w:eastAsia="標楷體" w:hAnsi="Times New Roman" w:cs="Times New Roman" w:hint="eastAsia"/>
          <w:sz w:val="28"/>
          <w:szCs w:val="28"/>
        </w:rPr>
        <w:t>簡</w:t>
      </w:r>
      <w:r w:rsidRPr="00B974D2">
        <w:rPr>
          <w:rFonts w:ascii="Times New Roman" w:eastAsia="標楷體" w:hAnsi="Times New Roman" w:cs="Times New Roman"/>
          <w:sz w:val="28"/>
          <w:szCs w:val="28"/>
        </w:rPr>
        <w:t>稱本法</w:t>
      </w:r>
      <w:r w:rsidR="001527F6" w:rsidRPr="00B974D2">
        <w:rPr>
          <w:rFonts w:ascii="Times New Roman" w:eastAsia="標楷體" w:hAnsi="Times New Roman" w:cs="Times New Roman"/>
          <w:sz w:val="28"/>
          <w:szCs w:val="28"/>
        </w:rPr>
        <w:t>）</w:t>
      </w:r>
      <w:r w:rsidRPr="00B974D2">
        <w:rPr>
          <w:rFonts w:ascii="Times New Roman" w:eastAsia="標楷體" w:hAnsi="Times New Roman" w:cs="Times New Roman"/>
          <w:sz w:val="28"/>
          <w:szCs w:val="28"/>
        </w:rPr>
        <w:t>第</w:t>
      </w:r>
      <w:r w:rsidR="0069706B" w:rsidRPr="00B974D2">
        <w:rPr>
          <w:rFonts w:ascii="Times New Roman" w:eastAsia="標楷體" w:hAnsi="Times New Roman" w:cs="Times New Roman"/>
          <w:sz w:val="28"/>
          <w:szCs w:val="28"/>
        </w:rPr>
        <w:t>九</w:t>
      </w:r>
      <w:r w:rsidRPr="00B974D2">
        <w:rPr>
          <w:rFonts w:ascii="Times New Roman" w:eastAsia="標楷體" w:hAnsi="Times New Roman" w:cs="Times New Roman"/>
          <w:sz w:val="28"/>
          <w:szCs w:val="28"/>
        </w:rPr>
        <w:t>條第</w:t>
      </w:r>
      <w:r w:rsidR="0069706B" w:rsidRPr="00B974D2">
        <w:rPr>
          <w:rFonts w:ascii="Times New Roman" w:eastAsia="標楷體" w:hAnsi="Times New Roman" w:cs="Times New Roman"/>
          <w:sz w:val="28"/>
          <w:szCs w:val="28"/>
        </w:rPr>
        <w:t>二</w:t>
      </w:r>
      <w:r w:rsidRPr="00B974D2">
        <w:rPr>
          <w:rFonts w:ascii="Times New Roman" w:eastAsia="標楷體" w:hAnsi="Times New Roman" w:cs="Times New Roman"/>
          <w:sz w:val="28"/>
          <w:szCs w:val="28"/>
        </w:rPr>
        <w:t>項、第</w:t>
      </w:r>
      <w:r w:rsidR="0069706B" w:rsidRPr="00B974D2">
        <w:rPr>
          <w:rFonts w:ascii="Times New Roman" w:eastAsia="標楷體" w:hAnsi="Times New Roman" w:cs="Times New Roman"/>
          <w:sz w:val="28"/>
          <w:szCs w:val="28"/>
        </w:rPr>
        <w:t>十</w:t>
      </w:r>
      <w:r w:rsidRPr="00B974D2">
        <w:rPr>
          <w:rFonts w:ascii="Times New Roman" w:eastAsia="標楷體" w:hAnsi="Times New Roman" w:cs="Times New Roman"/>
          <w:sz w:val="28"/>
          <w:szCs w:val="28"/>
        </w:rPr>
        <w:t>條第</w:t>
      </w:r>
      <w:r w:rsidR="0069706B" w:rsidRPr="00B974D2">
        <w:rPr>
          <w:rFonts w:ascii="Times New Roman" w:eastAsia="標楷體" w:hAnsi="Times New Roman" w:cs="Times New Roman"/>
          <w:sz w:val="28"/>
          <w:szCs w:val="28"/>
        </w:rPr>
        <w:t>四</w:t>
      </w:r>
      <w:r w:rsidRPr="00B974D2">
        <w:rPr>
          <w:rFonts w:ascii="Times New Roman" w:eastAsia="標楷體" w:hAnsi="Times New Roman" w:cs="Times New Roman"/>
          <w:sz w:val="28"/>
          <w:szCs w:val="28"/>
        </w:rPr>
        <w:t>項、第</w:t>
      </w:r>
      <w:r w:rsidR="0069706B" w:rsidRPr="00B974D2">
        <w:rPr>
          <w:rFonts w:ascii="Times New Roman" w:eastAsia="標楷體" w:hAnsi="Times New Roman" w:cs="Times New Roman"/>
          <w:sz w:val="28"/>
          <w:szCs w:val="28"/>
        </w:rPr>
        <w:t>十二</w:t>
      </w:r>
      <w:r w:rsidRPr="00B974D2">
        <w:rPr>
          <w:rFonts w:ascii="Times New Roman" w:eastAsia="標楷體" w:hAnsi="Times New Roman" w:cs="Times New Roman"/>
          <w:sz w:val="28"/>
          <w:szCs w:val="28"/>
        </w:rPr>
        <w:t>條、第</w:t>
      </w:r>
      <w:r w:rsidR="0069706B" w:rsidRPr="00B974D2">
        <w:rPr>
          <w:rFonts w:ascii="Times New Roman" w:eastAsia="標楷體" w:hAnsi="Times New Roman" w:cs="Times New Roman"/>
          <w:sz w:val="28"/>
          <w:szCs w:val="28"/>
        </w:rPr>
        <w:t>十四</w:t>
      </w:r>
      <w:r w:rsidRPr="00B974D2">
        <w:rPr>
          <w:rFonts w:ascii="Times New Roman" w:eastAsia="標楷體" w:hAnsi="Times New Roman" w:cs="Times New Roman"/>
          <w:sz w:val="28"/>
          <w:szCs w:val="28"/>
        </w:rPr>
        <w:t>條、</w:t>
      </w:r>
      <w:r w:rsidR="001527F6" w:rsidRPr="00B974D2">
        <w:rPr>
          <w:rFonts w:ascii="Times New Roman" w:eastAsia="標楷體" w:hAnsi="Times New Roman" w:cs="Times New Roman"/>
          <w:sz w:val="28"/>
          <w:szCs w:val="28"/>
        </w:rPr>
        <w:t>第十五條第一項或第二項、</w:t>
      </w:r>
      <w:r w:rsidRPr="00B974D2">
        <w:rPr>
          <w:rFonts w:ascii="Times New Roman" w:eastAsia="標楷體" w:hAnsi="Times New Roman" w:cs="Times New Roman"/>
          <w:sz w:val="28"/>
          <w:szCs w:val="28"/>
        </w:rPr>
        <w:t>第</w:t>
      </w:r>
      <w:r w:rsidR="0069706B" w:rsidRPr="00B974D2">
        <w:rPr>
          <w:rFonts w:ascii="Times New Roman" w:eastAsia="標楷體" w:hAnsi="Times New Roman" w:cs="Times New Roman"/>
          <w:sz w:val="28"/>
          <w:szCs w:val="28"/>
        </w:rPr>
        <w:t>十六</w:t>
      </w:r>
      <w:r w:rsidRPr="00B974D2">
        <w:rPr>
          <w:rFonts w:ascii="Times New Roman" w:eastAsia="標楷體" w:hAnsi="Times New Roman" w:cs="Times New Roman"/>
          <w:sz w:val="28"/>
          <w:szCs w:val="28"/>
        </w:rPr>
        <w:t>條</w:t>
      </w:r>
      <w:r w:rsidR="001527F6" w:rsidRPr="00B974D2">
        <w:rPr>
          <w:rFonts w:ascii="Times New Roman" w:eastAsia="標楷體" w:hAnsi="Times New Roman" w:cs="Times New Roman"/>
          <w:sz w:val="28"/>
          <w:szCs w:val="28"/>
        </w:rPr>
        <w:t>、</w:t>
      </w:r>
      <w:r w:rsidR="007D39B0" w:rsidRPr="00B974D2">
        <w:rPr>
          <w:rFonts w:ascii="Times New Roman" w:eastAsia="標楷體" w:hAnsi="Times New Roman" w:cs="Times New Roman"/>
          <w:sz w:val="28"/>
          <w:szCs w:val="28"/>
        </w:rPr>
        <w:t>第十八條</w:t>
      </w:r>
      <w:r w:rsidR="001527F6" w:rsidRPr="00B974D2">
        <w:rPr>
          <w:rFonts w:ascii="Times New Roman" w:eastAsia="標楷體" w:hAnsi="Times New Roman" w:cs="Times New Roman"/>
          <w:sz w:val="28"/>
          <w:szCs w:val="28"/>
        </w:rPr>
        <w:t>等</w:t>
      </w:r>
      <w:r w:rsidR="007D39B0" w:rsidRPr="00B974D2">
        <w:rPr>
          <w:rFonts w:ascii="Times New Roman" w:eastAsia="標楷體" w:hAnsi="Times New Roman" w:cs="Times New Roman"/>
          <w:sz w:val="28"/>
          <w:szCs w:val="28"/>
        </w:rPr>
        <w:t>規定</w:t>
      </w:r>
      <w:r w:rsidR="001527F6" w:rsidRPr="00B974D2">
        <w:rPr>
          <w:rFonts w:ascii="Times New Roman" w:eastAsia="標楷體" w:hAnsi="Times New Roman" w:cs="Times New Roman"/>
          <w:sz w:val="28"/>
          <w:szCs w:val="28"/>
        </w:rPr>
        <w:t>之</w:t>
      </w:r>
      <w:r w:rsidR="007D39B0" w:rsidRPr="00B974D2">
        <w:rPr>
          <w:rFonts w:ascii="Times New Roman" w:eastAsia="標楷體" w:hAnsi="Times New Roman" w:cs="Times New Roman"/>
          <w:sz w:val="28"/>
          <w:szCs w:val="28"/>
        </w:rPr>
        <w:t>案件，特訂</w:t>
      </w:r>
      <w:proofErr w:type="gramStart"/>
      <w:r w:rsidR="007D39B0" w:rsidRPr="00B974D2">
        <w:rPr>
          <w:rFonts w:ascii="Times New Roman" w:eastAsia="標楷體" w:hAnsi="Times New Roman" w:cs="Times New Roman"/>
          <w:sz w:val="28"/>
          <w:szCs w:val="28"/>
        </w:rPr>
        <w:t>定本</w:t>
      </w:r>
      <w:r w:rsidR="001527F6" w:rsidRPr="00B974D2">
        <w:rPr>
          <w:rFonts w:ascii="Times New Roman" w:eastAsia="標楷體" w:hAnsi="Times New Roman" w:cs="Times New Roman"/>
          <w:sz w:val="28"/>
          <w:szCs w:val="28"/>
        </w:rPr>
        <w:t>裁罰</w:t>
      </w:r>
      <w:proofErr w:type="gramEnd"/>
      <w:r w:rsidR="007D39B0" w:rsidRPr="00B974D2">
        <w:rPr>
          <w:rFonts w:ascii="Times New Roman" w:eastAsia="標楷體" w:hAnsi="Times New Roman" w:cs="Times New Roman"/>
          <w:sz w:val="28"/>
          <w:szCs w:val="28"/>
        </w:rPr>
        <w:t>基準</w:t>
      </w:r>
      <w:r w:rsidR="0009234D" w:rsidRPr="00B974D2">
        <w:rPr>
          <w:rFonts w:ascii="Times New Roman" w:eastAsia="標楷體" w:hAnsi="Times New Roman" w:cs="Times New Roman"/>
          <w:sz w:val="28"/>
          <w:szCs w:val="28"/>
        </w:rPr>
        <w:t>如附表</w:t>
      </w:r>
      <w:r w:rsidR="007D39B0" w:rsidRPr="00B974D2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1527F6" w:rsidRPr="00B974D2" w:rsidRDefault="001527F6" w:rsidP="00692BC3">
      <w:pPr>
        <w:pStyle w:val="aa"/>
        <w:numPr>
          <w:ilvl w:val="0"/>
          <w:numId w:val="18"/>
        </w:numPr>
        <w:tabs>
          <w:tab w:val="left" w:pos="709"/>
        </w:tabs>
        <w:spacing w:line="460" w:lineRule="exact"/>
        <w:ind w:leftChars="0" w:left="709" w:hanging="59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974D2">
        <w:rPr>
          <w:rFonts w:ascii="Times New Roman" w:eastAsia="標楷體" w:hAnsi="Times New Roman" w:cs="Times New Roman"/>
          <w:sz w:val="28"/>
          <w:szCs w:val="28"/>
        </w:rPr>
        <w:t>行為人違反本法規定</w:t>
      </w:r>
      <w:r w:rsidR="00574A99" w:rsidRPr="00B974D2">
        <w:rPr>
          <w:rFonts w:ascii="Times New Roman" w:eastAsia="標楷體" w:hAnsi="Times New Roman" w:cs="Times New Roman"/>
          <w:sz w:val="28"/>
          <w:szCs w:val="28"/>
        </w:rPr>
        <w:t>之</w:t>
      </w:r>
      <w:r w:rsidRPr="00B974D2">
        <w:rPr>
          <w:rFonts w:ascii="Times New Roman" w:eastAsia="標楷體" w:hAnsi="Times New Roman" w:cs="Times New Roman"/>
          <w:sz w:val="28"/>
          <w:szCs w:val="28"/>
        </w:rPr>
        <w:t>行為，應按</w:t>
      </w:r>
      <w:r w:rsidR="00844AB2" w:rsidRPr="00B974D2">
        <w:rPr>
          <w:rFonts w:ascii="Times New Roman" w:eastAsia="標楷體" w:hAnsi="Times New Roman" w:cs="Times New Roman"/>
          <w:sz w:val="28"/>
          <w:szCs w:val="28"/>
        </w:rPr>
        <w:t>各該項次</w:t>
      </w:r>
      <w:r w:rsidRPr="00B974D2">
        <w:rPr>
          <w:rFonts w:ascii="Times New Roman" w:eastAsia="標楷體" w:hAnsi="Times New Roman" w:cs="Times New Roman"/>
          <w:sz w:val="28"/>
          <w:szCs w:val="28"/>
        </w:rPr>
        <w:t>裁罰基準第一次規定予以裁罰，改正期間經過後，</w:t>
      </w:r>
      <w:r w:rsidR="00692BC3">
        <w:rPr>
          <w:rFonts w:ascii="Times New Roman" w:eastAsia="標楷體" w:hAnsi="Times New Roman" w:cs="Times New Roman"/>
          <w:sz w:val="28"/>
          <w:szCs w:val="28"/>
        </w:rPr>
        <w:t>經</w:t>
      </w:r>
      <w:proofErr w:type="gramStart"/>
      <w:r w:rsidR="00692BC3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692BC3">
        <w:rPr>
          <w:rFonts w:ascii="Times New Roman" w:eastAsia="標楷體" w:hAnsi="Times New Roman" w:cs="Times New Roman" w:hint="eastAsia"/>
          <w:sz w:val="28"/>
          <w:szCs w:val="28"/>
        </w:rPr>
        <w:t>中市政府新聞局</w:t>
      </w:r>
      <w:r w:rsidR="00574A99" w:rsidRPr="00B974D2">
        <w:rPr>
          <w:rFonts w:ascii="Times New Roman" w:eastAsia="標楷體" w:hAnsi="Times New Roman" w:cs="Times New Roman"/>
          <w:sz w:val="28"/>
          <w:szCs w:val="28"/>
        </w:rPr>
        <w:t>查獲</w:t>
      </w:r>
      <w:r w:rsidRPr="00B974D2">
        <w:rPr>
          <w:rFonts w:ascii="Times New Roman" w:eastAsia="標楷體" w:hAnsi="Times New Roman" w:cs="Times New Roman"/>
          <w:sz w:val="28"/>
          <w:szCs w:val="28"/>
        </w:rPr>
        <w:t>仍未改正者</w:t>
      </w:r>
      <w:r w:rsidR="00574A99" w:rsidRPr="00B974D2">
        <w:rPr>
          <w:rFonts w:ascii="Times New Roman" w:eastAsia="標楷體" w:hAnsi="Times New Roman" w:cs="Times New Roman"/>
          <w:sz w:val="28"/>
          <w:szCs w:val="28"/>
        </w:rPr>
        <w:t>，</w:t>
      </w:r>
      <w:r w:rsidR="00574A99" w:rsidRPr="00B974D2">
        <w:rPr>
          <w:rFonts w:ascii="Times New Roman" w:eastAsia="標楷體" w:hAnsi="Times New Roman" w:cs="Times New Roman" w:hint="eastAsia"/>
          <w:sz w:val="28"/>
          <w:szCs w:val="28"/>
        </w:rPr>
        <w:t>視</w:t>
      </w:r>
      <w:r w:rsidR="00844AB2" w:rsidRPr="00B974D2">
        <w:rPr>
          <w:rFonts w:ascii="Times New Roman" w:eastAsia="標楷體" w:hAnsi="Times New Roman" w:cs="Times New Roman" w:hint="eastAsia"/>
          <w:sz w:val="28"/>
          <w:szCs w:val="28"/>
        </w:rPr>
        <w:t>為第</w:t>
      </w:r>
      <w:r w:rsidR="00844AB2" w:rsidRPr="00B974D2">
        <w:rPr>
          <w:rFonts w:ascii="Times New Roman" w:eastAsia="標楷體" w:hAnsi="Times New Roman" w:cs="Times New Roman"/>
          <w:sz w:val="28"/>
          <w:szCs w:val="28"/>
        </w:rPr>
        <w:t>二</w:t>
      </w:r>
      <w:r w:rsidRPr="00B974D2">
        <w:rPr>
          <w:rFonts w:ascii="Times New Roman" w:eastAsia="標楷體" w:hAnsi="Times New Roman" w:cs="Times New Roman" w:hint="eastAsia"/>
          <w:sz w:val="28"/>
          <w:szCs w:val="28"/>
        </w:rPr>
        <w:t>次</w:t>
      </w:r>
      <w:r w:rsidR="00844AB2" w:rsidRPr="00B974D2">
        <w:rPr>
          <w:rFonts w:ascii="Times New Roman" w:eastAsia="標楷體" w:hAnsi="Times New Roman" w:cs="Times New Roman"/>
          <w:sz w:val="28"/>
          <w:szCs w:val="28"/>
        </w:rPr>
        <w:t>以上之</w:t>
      </w:r>
      <w:r w:rsidR="00574A99" w:rsidRPr="00B974D2">
        <w:rPr>
          <w:rFonts w:ascii="Times New Roman" w:eastAsia="標楷體" w:hAnsi="Times New Roman" w:cs="Times New Roman" w:hint="eastAsia"/>
          <w:sz w:val="28"/>
          <w:szCs w:val="28"/>
        </w:rPr>
        <w:t>違法行為，</w:t>
      </w:r>
      <w:r w:rsidR="00574A99" w:rsidRPr="00B974D2">
        <w:rPr>
          <w:rFonts w:ascii="Times New Roman" w:eastAsia="標楷體" w:hAnsi="Times New Roman" w:cs="Times New Roman"/>
          <w:sz w:val="28"/>
          <w:szCs w:val="28"/>
        </w:rPr>
        <w:t>並</w:t>
      </w:r>
      <w:r w:rsidRPr="00B974D2">
        <w:rPr>
          <w:rFonts w:ascii="Times New Roman" w:eastAsia="標楷體" w:hAnsi="Times New Roman" w:cs="Times New Roman" w:hint="eastAsia"/>
          <w:sz w:val="28"/>
          <w:szCs w:val="28"/>
        </w:rPr>
        <w:t>按</w:t>
      </w:r>
      <w:r w:rsidR="00844AB2" w:rsidRPr="00B974D2">
        <w:rPr>
          <w:rFonts w:ascii="Times New Roman" w:eastAsia="標楷體" w:hAnsi="Times New Roman" w:cs="Times New Roman"/>
          <w:sz w:val="28"/>
          <w:szCs w:val="28"/>
        </w:rPr>
        <w:t>各該項次</w:t>
      </w:r>
      <w:r w:rsidR="00BD696F">
        <w:rPr>
          <w:rFonts w:ascii="Times New Roman" w:eastAsia="標楷體" w:hAnsi="Times New Roman" w:cs="Times New Roman" w:hint="eastAsia"/>
          <w:sz w:val="28"/>
          <w:szCs w:val="28"/>
        </w:rPr>
        <w:t>裁罰</w:t>
      </w:r>
      <w:proofErr w:type="gramStart"/>
      <w:r w:rsidR="00BD696F">
        <w:rPr>
          <w:rFonts w:ascii="Times New Roman" w:eastAsia="標楷體" w:hAnsi="Times New Roman" w:cs="Times New Roman" w:hint="eastAsia"/>
          <w:sz w:val="28"/>
          <w:szCs w:val="28"/>
        </w:rPr>
        <w:t>基準</w:t>
      </w:r>
      <w:r w:rsidR="00F17D4F">
        <w:rPr>
          <w:rFonts w:ascii="Times New Roman" w:eastAsia="標楷體" w:hAnsi="Times New Roman" w:cs="Times New Roman" w:hint="eastAsia"/>
          <w:sz w:val="28"/>
          <w:szCs w:val="28"/>
        </w:rPr>
        <w:t>遞</w:t>
      </w:r>
      <w:r w:rsidRPr="00B974D2">
        <w:rPr>
          <w:rFonts w:ascii="Times New Roman" w:eastAsia="標楷體" w:hAnsi="Times New Roman" w:cs="Times New Roman" w:hint="eastAsia"/>
          <w:sz w:val="28"/>
          <w:szCs w:val="28"/>
        </w:rPr>
        <w:t>次</w:t>
      </w:r>
      <w:r w:rsidR="00844AB2" w:rsidRPr="00B974D2">
        <w:rPr>
          <w:rFonts w:ascii="Times New Roman" w:eastAsia="標楷體" w:hAnsi="Times New Roman" w:cs="Times New Roman"/>
          <w:sz w:val="28"/>
          <w:szCs w:val="28"/>
        </w:rPr>
        <w:t>規定</w:t>
      </w:r>
      <w:proofErr w:type="gramEnd"/>
      <w:r w:rsidRPr="00B974D2">
        <w:rPr>
          <w:rFonts w:ascii="Times New Roman" w:eastAsia="標楷體" w:hAnsi="Times New Roman" w:cs="Times New Roman" w:hint="eastAsia"/>
          <w:sz w:val="28"/>
          <w:szCs w:val="28"/>
        </w:rPr>
        <w:t>予以處罰之。</w:t>
      </w:r>
    </w:p>
    <w:p w:rsidR="007D39B0" w:rsidRPr="0009234D" w:rsidRDefault="0009234D" w:rsidP="0009234D">
      <w:pPr>
        <w:spacing w:line="400" w:lineRule="exact"/>
        <w:ind w:left="14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附表</w:t>
      </w:r>
      <w:r w:rsidR="0069706B" w:rsidRPr="0009234D">
        <w:rPr>
          <w:rFonts w:ascii="Times New Roman" w:eastAsia="標楷體" w:hAnsi="Times New Roman" w:cs="Times New Roman"/>
          <w:sz w:val="28"/>
          <w:szCs w:val="28"/>
        </w:rPr>
        <w:t>：</w:t>
      </w:r>
    </w:p>
    <w:tbl>
      <w:tblPr>
        <w:tblStyle w:val="a3"/>
        <w:tblpPr w:leftFromText="180" w:rightFromText="180" w:vertAnchor="text" w:horzAnchor="margin" w:tblpX="108" w:tblpY="111"/>
        <w:tblW w:w="8789" w:type="dxa"/>
        <w:tblLook w:val="04A0" w:firstRow="1" w:lastRow="0" w:firstColumn="1" w:lastColumn="0" w:noHBand="0" w:noVBand="1"/>
      </w:tblPr>
      <w:tblGrid>
        <w:gridCol w:w="817"/>
        <w:gridCol w:w="1701"/>
        <w:gridCol w:w="1701"/>
        <w:gridCol w:w="1985"/>
        <w:gridCol w:w="2585"/>
      </w:tblGrid>
      <w:tr w:rsidR="00D46B4E" w:rsidRPr="00D46B4E" w:rsidTr="00574A99">
        <w:tc>
          <w:tcPr>
            <w:tcW w:w="817" w:type="dxa"/>
            <w:vAlign w:val="center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項次</w:t>
            </w:r>
          </w:p>
        </w:tc>
        <w:tc>
          <w:tcPr>
            <w:tcW w:w="1701" w:type="dxa"/>
            <w:vAlign w:val="center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違反事項</w:t>
            </w:r>
          </w:p>
        </w:tc>
        <w:tc>
          <w:tcPr>
            <w:tcW w:w="1701" w:type="dxa"/>
            <w:vAlign w:val="center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法條依據</w:t>
            </w:r>
          </w:p>
        </w:tc>
        <w:tc>
          <w:tcPr>
            <w:tcW w:w="1985" w:type="dxa"/>
            <w:vAlign w:val="center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法定罰鍰額度</w:t>
            </w:r>
          </w:p>
        </w:tc>
        <w:tc>
          <w:tcPr>
            <w:tcW w:w="2585" w:type="dxa"/>
            <w:vAlign w:val="center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裁罰基準</w:t>
            </w:r>
          </w:p>
        </w:tc>
      </w:tr>
      <w:tr w:rsidR="00D46B4E" w:rsidRPr="00D46B4E" w:rsidTr="00574A99">
        <w:trPr>
          <w:trHeight w:val="2259"/>
        </w:trPr>
        <w:tc>
          <w:tcPr>
            <w:tcW w:w="817" w:type="dxa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01" w:type="dxa"/>
          </w:tcPr>
          <w:p w:rsidR="0069706B" w:rsidRPr="00D46B4E" w:rsidRDefault="000C6058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映演</w:t>
            </w:r>
            <w:r w:rsidR="0069706B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違反本法第九</w:t>
            </w:r>
            <w:r w:rsidR="002907BD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條</w:t>
            </w:r>
            <w:r w:rsidR="0069706B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第二項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未經審議分級之電影片或電影片之廣告片</w:t>
            </w:r>
            <w:r w:rsidR="0069706B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者。</w:t>
            </w:r>
          </w:p>
        </w:tc>
        <w:tc>
          <w:tcPr>
            <w:tcW w:w="1701" w:type="dxa"/>
          </w:tcPr>
          <w:p w:rsidR="0069706B" w:rsidRPr="00D46B4E" w:rsidRDefault="0069706B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本法第十九條</w:t>
            </w:r>
            <w:r w:rsidR="00E12E1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第一項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第一款。</w:t>
            </w:r>
          </w:p>
        </w:tc>
        <w:tc>
          <w:tcPr>
            <w:tcW w:w="1985" w:type="dxa"/>
          </w:tcPr>
          <w:p w:rsidR="0069706B" w:rsidRPr="00D46B4E" w:rsidRDefault="0069706B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依據本法第十九條</w:t>
            </w:r>
            <w:r w:rsidR="00626821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第一項，處新臺幣六萬元以上三十萬元以下罰</w:t>
            </w:r>
            <w:r w:rsidR="00DC4225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鍰，並通知限期改正；屆期不改正者，按次處罰。</w:t>
            </w:r>
          </w:p>
        </w:tc>
        <w:tc>
          <w:tcPr>
            <w:tcW w:w="2585" w:type="dxa"/>
          </w:tcPr>
          <w:p w:rsidR="0069706B" w:rsidRPr="00844AB2" w:rsidRDefault="00B50763" w:rsidP="00844AB2">
            <w:pPr>
              <w:pStyle w:val="aa"/>
              <w:numPr>
                <w:ilvl w:val="0"/>
                <w:numId w:val="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44AB2">
              <w:rPr>
                <w:rFonts w:ascii="Times New Roman" w:eastAsia="標楷體" w:hAnsi="Times New Roman" w:cs="Times New Roman"/>
                <w:sz w:val="28"/>
                <w:szCs w:val="28"/>
              </w:rPr>
              <w:t>第一次</w:t>
            </w:r>
            <w:r w:rsidR="00235844" w:rsidRPr="00844AB2">
              <w:rPr>
                <w:rFonts w:ascii="Times New Roman" w:eastAsia="標楷體" w:hAnsi="Times New Roman" w:cs="Times New Roman"/>
                <w:sz w:val="28"/>
                <w:szCs w:val="28"/>
              </w:rPr>
              <w:t>處新臺幣六萬元，並通知限期改正。</w:t>
            </w:r>
          </w:p>
          <w:p w:rsidR="00DC4225" w:rsidRPr="00D46B4E" w:rsidRDefault="00DC4225" w:rsidP="00844AB2">
            <w:pPr>
              <w:pStyle w:val="aa"/>
              <w:numPr>
                <w:ilvl w:val="0"/>
                <w:numId w:val="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第二次處新臺幣</w:t>
            </w:r>
            <w:r w:rsidR="0023584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八</w:t>
            </w:r>
            <w:r w:rsidR="00D4063E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="0023584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，並通知限期改正。</w:t>
            </w:r>
          </w:p>
          <w:p w:rsidR="005E219C" w:rsidRPr="00D46B4E" w:rsidRDefault="005E219C" w:rsidP="00844AB2">
            <w:pPr>
              <w:pStyle w:val="aa"/>
              <w:numPr>
                <w:ilvl w:val="0"/>
                <w:numId w:val="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第三次處新臺幣</w:t>
            </w:r>
            <w:r w:rsidR="0023584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十</w:t>
            </w:r>
            <w:r w:rsidR="00731958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萬元，並通知限期改正。</w:t>
            </w:r>
          </w:p>
          <w:p w:rsidR="005E219C" w:rsidRPr="00D46B4E" w:rsidRDefault="00B50763" w:rsidP="00844AB2">
            <w:pPr>
              <w:pStyle w:val="aa"/>
              <w:numPr>
                <w:ilvl w:val="0"/>
                <w:numId w:val="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第四次</w:t>
            </w:r>
            <w:r w:rsidR="005E219C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處新臺幣</w:t>
            </w:r>
            <w:r w:rsidR="0023584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十二</w:t>
            </w:r>
            <w:r w:rsidR="005E219C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="00731958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，並通知限期改正</w:t>
            </w:r>
            <w:r w:rsidR="005E219C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5E219C" w:rsidRPr="00D46B4E" w:rsidRDefault="005E219C" w:rsidP="00844AB2">
            <w:pPr>
              <w:pStyle w:val="aa"/>
              <w:numPr>
                <w:ilvl w:val="0"/>
                <w:numId w:val="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第五次處新臺幣</w:t>
            </w:r>
            <w:r w:rsidR="0023584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十四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萬元</w:t>
            </w:r>
            <w:r w:rsidR="00731958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，並通知限期改正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731958" w:rsidRPr="00B974D2" w:rsidRDefault="00235844" w:rsidP="00B974D2">
            <w:pPr>
              <w:pStyle w:val="aa"/>
              <w:numPr>
                <w:ilvl w:val="0"/>
                <w:numId w:val="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自第六次以上</w:t>
            </w:r>
            <w:r w:rsidR="00312CA9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每增加一次，</w:t>
            </w:r>
            <w:proofErr w:type="gramStart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加罰新臺幣</w:t>
            </w:r>
            <w:proofErr w:type="gramEnd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兩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萬元，最高額度為新臺幣三十萬元。</w:t>
            </w:r>
          </w:p>
        </w:tc>
      </w:tr>
      <w:tr w:rsidR="00D46B4E" w:rsidRPr="00D46B4E" w:rsidTr="00574A99">
        <w:tc>
          <w:tcPr>
            <w:tcW w:w="817" w:type="dxa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二</w:t>
            </w:r>
          </w:p>
        </w:tc>
        <w:tc>
          <w:tcPr>
            <w:tcW w:w="1701" w:type="dxa"/>
          </w:tcPr>
          <w:p w:rsidR="002D5177" w:rsidRPr="00D46B4E" w:rsidRDefault="002907BD" w:rsidP="00334AD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違反本法第十條第四項</w:t>
            </w:r>
            <w:r w:rsidR="002D5177">
              <w:rPr>
                <w:rFonts w:ascii="Times New Roman" w:eastAsia="標楷體" w:hAnsi="Times New Roman" w:cs="Times New Roman"/>
                <w:sz w:val="28"/>
                <w:szCs w:val="28"/>
              </w:rPr>
              <w:t>所定辦法有關分級、映演、廣告宣傳品之使用相關規定</w:t>
            </w:r>
            <w:r w:rsidR="002D5177" w:rsidRPr="00334AD6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69706B" w:rsidRPr="00D46B4E" w:rsidRDefault="002907BD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本法第十九條</w:t>
            </w:r>
            <w:r w:rsidR="00E12E1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第一項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第二款。</w:t>
            </w:r>
          </w:p>
        </w:tc>
        <w:tc>
          <w:tcPr>
            <w:tcW w:w="1985" w:type="dxa"/>
          </w:tcPr>
          <w:p w:rsidR="0069706B" w:rsidRPr="00D46B4E" w:rsidRDefault="002907BD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依據本法第十九條第一項，處新臺幣六萬元以上三十萬元以下罰鍰，並通知限期改正；屆期不改正者，按次處罰。</w:t>
            </w:r>
          </w:p>
        </w:tc>
        <w:tc>
          <w:tcPr>
            <w:tcW w:w="2585" w:type="dxa"/>
          </w:tcPr>
          <w:p w:rsidR="00312CA9" w:rsidRPr="002D5177" w:rsidRDefault="00312CA9" w:rsidP="002D5177">
            <w:pPr>
              <w:pStyle w:val="aa"/>
              <w:numPr>
                <w:ilvl w:val="0"/>
                <w:numId w:val="6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5177">
              <w:rPr>
                <w:rFonts w:ascii="Times New Roman" w:eastAsia="標楷體" w:hAnsi="Times New Roman" w:cs="Times New Roman"/>
                <w:sz w:val="28"/>
                <w:szCs w:val="28"/>
              </w:rPr>
              <w:t>第一次處新臺幣六萬元，並通知限期改正。</w:t>
            </w:r>
          </w:p>
          <w:p w:rsidR="00312CA9" w:rsidRPr="00D46B4E" w:rsidRDefault="000C6058" w:rsidP="00CB7482">
            <w:pPr>
              <w:pStyle w:val="aa"/>
              <w:numPr>
                <w:ilvl w:val="0"/>
                <w:numId w:val="6"/>
              </w:numPr>
              <w:spacing w:line="400" w:lineRule="exact"/>
              <w:ind w:leftChars="0" w:left="641" w:hanging="60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第二次</w:t>
            </w:r>
            <w:r w:rsidR="00A8185F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</w:t>
            </w:r>
            <w:r w:rsidR="00CB7482" w:rsidRPr="00CB748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該所定辦法同條規定者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="00312CA9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處新臺幣八萬元，並通知限期改正。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6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第三次</w:t>
            </w:r>
            <w:r w:rsidR="00A8185F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</w:t>
            </w:r>
            <w:r w:rsidR="009969B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該所定辦法同條規定者，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處新臺幣十萬元，並通知限期改正。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6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第四次</w:t>
            </w:r>
            <w:r w:rsidR="00A8185F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</w:t>
            </w:r>
            <w:r w:rsidR="009969B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該所定辦法同條規定者，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處新臺幣十二萬元，並通知限期改正。</w:t>
            </w:r>
          </w:p>
          <w:p w:rsidR="00B974D2" w:rsidRPr="00F863CB" w:rsidRDefault="00312CA9" w:rsidP="00F863CB">
            <w:pPr>
              <w:pStyle w:val="aa"/>
              <w:numPr>
                <w:ilvl w:val="0"/>
                <w:numId w:val="6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第五次</w:t>
            </w:r>
            <w:r w:rsidR="00A8185F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</w:t>
            </w:r>
            <w:r w:rsidR="009969B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該所定辦法同條規定者，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處新臺幣十四萬元，並通知限期改正。</w:t>
            </w:r>
          </w:p>
          <w:p w:rsidR="00B50763" w:rsidRPr="00B974D2" w:rsidRDefault="00312CA9" w:rsidP="00CB7482">
            <w:pPr>
              <w:pStyle w:val="aa"/>
              <w:numPr>
                <w:ilvl w:val="0"/>
                <w:numId w:val="6"/>
              </w:numPr>
              <w:spacing w:line="400" w:lineRule="exact"/>
              <w:ind w:leftChars="0" w:left="599" w:hanging="60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自第六次以上</w:t>
            </w:r>
            <w:r w:rsidR="00CB7482" w:rsidRPr="00CB748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違反該所定辦法同條規定者</w:t>
            </w:r>
            <w:r w:rsidR="009969B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每增加一次，</w:t>
            </w:r>
            <w:proofErr w:type="gramStart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加罰新臺幣</w:t>
            </w:r>
            <w:proofErr w:type="gramEnd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兩萬元，最高額度為新臺幣三十萬元。</w:t>
            </w:r>
          </w:p>
        </w:tc>
      </w:tr>
      <w:tr w:rsidR="00D46B4E" w:rsidRPr="00D46B4E" w:rsidTr="00574A99">
        <w:tc>
          <w:tcPr>
            <w:tcW w:w="817" w:type="dxa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三</w:t>
            </w:r>
          </w:p>
        </w:tc>
        <w:tc>
          <w:tcPr>
            <w:tcW w:w="1701" w:type="dxa"/>
          </w:tcPr>
          <w:p w:rsidR="0069706B" w:rsidRPr="00D46B4E" w:rsidRDefault="00E12E14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映演未依</w:t>
            </w:r>
            <w:proofErr w:type="gramEnd"/>
            <w:r w:rsidR="002907BD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本法第十二條</w:t>
            </w:r>
            <w:r w:rsidR="003C6D42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規定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重行申請審議分級之電影片或電影片之廣告片者</w:t>
            </w:r>
            <w:r w:rsidR="002907BD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69706B" w:rsidRPr="00D46B4E" w:rsidRDefault="002907BD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本法第十九條</w:t>
            </w:r>
            <w:r w:rsidR="00E12E14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第一項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第三款。</w:t>
            </w:r>
          </w:p>
        </w:tc>
        <w:tc>
          <w:tcPr>
            <w:tcW w:w="1985" w:type="dxa"/>
          </w:tcPr>
          <w:p w:rsidR="0069706B" w:rsidRPr="00D46B4E" w:rsidRDefault="002907BD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依據本法第十九條第一項，處新臺幣六萬元以上三十萬元以下罰鍰，並通知限期改正；屆期不改正者，按次處罰。</w:t>
            </w:r>
          </w:p>
        </w:tc>
        <w:tc>
          <w:tcPr>
            <w:tcW w:w="2585" w:type="dxa"/>
          </w:tcPr>
          <w:p w:rsidR="00312CA9" w:rsidRPr="002D5177" w:rsidRDefault="00312CA9" w:rsidP="002D5177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left="600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5177">
              <w:rPr>
                <w:rFonts w:ascii="Times New Roman" w:eastAsia="標楷體" w:hAnsi="Times New Roman" w:cs="Times New Roman"/>
                <w:sz w:val="28"/>
                <w:szCs w:val="28"/>
              </w:rPr>
              <w:t>第一次處新臺幣六萬元，並通知限期改正。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left="600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第二次處新臺幣八萬元，並通知限期改正。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left="600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第三次處新臺幣十萬元，並通知限期改正。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left="600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第四次處新臺幣十二萬元，並通知限期改正。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left="600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第五次處新臺幣十四萬元，並通知限期改正。</w:t>
            </w:r>
          </w:p>
          <w:p w:rsidR="0069706B" w:rsidRPr="00B974D2" w:rsidRDefault="00312CA9" w:rsidP="00B974D2">
            <w:pPr>
              <w:pStyle w:val="aa"/>
              <w:numPr>
                <w:ilvl w:val="0"/>
                <w:numId w:val="8"/>
              </w:numPr>
              <w:spacing w:line="400" w:lineRule="exact"/>
              <w:ind w:leftChars="0" w:left="600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自第六次以上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每增加一次，</w:t>
            </w:r>
            <w:proofErr w:type="gramStart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加罰新臺幣</w:t>
            </w:r>
            <w:proofErr w:type="gramEnd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兩萬元，最高額度為新臺幣三十萬元。</w:t>
            </w:r>
          </w:p>
        </w:tc>
      </w:tr>
      <w:tr w:rsidR="00D46B4E" w:rsidRPr="00D46B4E" w:rsidTr="00574A99">
        <w:tc>
          <w:tcPr>
            <w:tcW w:w="817" w:type="dxa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四</w:t>
            </w:r>
          </w:p>
        </w:tc>
        <w:tc>
          <w:tcPr>
            <w:tcW w:w="1701" w:type="dxa"/>
          </w:tcPr>
          <w:p w:rsidR="0069706B" w:rsidRPr="00D46B4E" w:rsidRDefault="00CB7D81" w:rsidP="00334AD6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違反本法第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十四條</w:t>
            </w:r>
            <w:r w:rsidR="003C6D42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規定者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69706B" w:rsidRPr="00D46B4E" w:rsidRDefault="00CB7D81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本法第十九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條</w:t>
            </w:r>
            <w:r w:rsidR="00865A45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第一項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第四款。</w:t>
            </w:r>
          </w:p>
        </w:tc>
        <w:tc>
          <w:tcPr>
            <w:tcW w:w="1985" w:type="dxa"/>
          </w:tcPr>
          <w:p w:rsidR="0069706B" w:rsidRPr="00D46B4E" w:rsidRDefault="003C6D42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依據本法第十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九條第一項，處新臺幣六萬元以上三十萬元以下罰鍰，並通知限期改正；屆期不改正者，按次處罰。</w:t>
            </w:r>
          </w:p>
        </w:tc>
        <w:tc>
          <w:tcPr>
            <w:tcW w:w="2585" w:type="dxa"/>
          </w:tcPr>
          <w:p w:rsidR="00312CA9" w:rsidRPr="002D5177" w:rsidRDefault="00312CA9" w:rsidP="002D5177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5177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第一次處新臺</w:t>
            </w:r>
            <w:r w:rsidRPr="002D5177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幣六萬元，並通知限期改正。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第二次處新臺幣八萬元，並通知限期改正。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第三次處新臺幣十萬元，並通知限期改正。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第四次處新臺幣十二萬元，並通知限期改正。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第五次處新臺幣十四萬元，並通知限期改正。</w:t>
            </w:r>
          </w:p>
          <w:p w:rsidR="003C6D42" w:rsidRPr="00B974D2" w:rsidRDefault="00312CA9" w:rsidP="00B974D2">
            <w:pPr>
              <w:pStyle w:val="aa"/>
              <w:numPr>
                <w:ilvl w:val="0"/>
                <w:numId w:val="10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自第六次以上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每增加一次，</w:t>
            </w:r>
            <w:proofErr w:type="gramStart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加罰新臺幣</w:t>
            </w:r>
            <w:proofErr w:type="gramEnd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兩萬元，最高額度為新臺幣三十萬元。</w:t>
            </w:r>
          </w:p>
        </w:tc>
      </w:tr>
      <w:tr w:rsidR="00D46B4E" w:rsidRPr="00D46B4E" w:rsidTr="00574A99">
        <w:tc>
          <w:tcPr>
            <w:tcW w:w="817" w:type="dxa"/>
          </w:tcPr>
          <w:p w:rsidR="003C6D42" w:rsidRPr="00D46B4E" w:rsidRDefault="003C6D42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五</w:t>
            </w:r>
          </w:p>
        </w:tc>
        <w:tc>
          <w:tcPr>
            <w:tcW w:w="1701" w:type="dxa"/>
          </w:tcPr>
          <w:p w:rsidR="003C6D42" w:rsidRPr="00D46B4E" w:rsidRDefault="003C6D42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違反本法第十六條規定者。</w:t>
            </w:r>
          </w:p>
        </w:tc>
        <w:tc>
          <w:tcPr>
            <w:tcW w:w="1701" w:type="dxa"/>
          </w:tcPr>
          <w:p w:rsidR="003C6D42" w:rsidRPr="00D46B4E" w:rsidRDefault="003C6D42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本法第十九條</w:t>
            </w:r>
            <w:r w:rsidR="00865A45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第一項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第四款。</w:t>
            </w:r>
          </w:p>
        </w:tc>
        <w:tc>
          <w:tcPr>
            <w:tcW w:w="1985" w:type="dxa"/>
          </w:tcPr>
          <w:p w:rsidR="003C6D42" w:rsidRPr="00D46B4E" w:rsidRDefault="003C6D42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依據本法第十九條第一項，處新臺幣六萬元以上三十萬元以下罰鍰，並通知限期改正；屆期不改正者，按次處罰。</w:t>
            </w:r>
          </w:p>
        </w:tc>
        <w:tc>
          <w:tcPr>
            <w:tcW w:w="2585" w:type="dxa"/>
          </w:tcPr>
          <w:p w:rsidR="00312CA9" w:rsidRPr="002D5177" w:rsidRDefault="00312CA9" w:rsidP="002D5177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5177">
              <w:rPr>
                <w:rFonts w:ascii="Times New Roman" w:eastAsia="標楷體" w:hAnsi="Times New Roman" w:cs="Times New Roman"/>
                <w:sz w:val="28"/>
                <w:szCs w:val="28"/>
              </w:rPr>
              <w:t>第一次處新臺幣六萬元，並通知限期改正。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第二次處新臺幣八萬元，並通知限期改正。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第三次處新臺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幣十萬元，並通知限期改正。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第四次處新臺幣十二萬元，並通知限期改正。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第五次處新臺幣十四萬元，並通知限期改正。</w:t>
            </w:r>
          </w:p>
          <w:p w:rsidR="00A02CC9" w:rsidRPr="00B974D2" w:rsidRDefault="00312CA9" w:rsidP="00B974D2">
            <w:pPr>
              <w:pStyle w:val="aa"/>
              <w:numPr>
                <w:ilvl w:val="0"/>
                <w:numId w:val="12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自第六次以上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每增加一次，</w:t>
            </w:r>
            <w:proofErr w:type="gramStart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加罰新臺幣</w:t>
            </w:r>
            <w:proofErr w:type="gramEnd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兩萬元，最高額度為新臺幣三十萬元。</w:t>
            </w:r>
          </w:p>
        </w:tc>
      </w:tr>
      <w:tr w:rsidR="00D46B4E" w:rsidRPr="00D46B4E" w:rsidTr="00574A99">
        <w:tc>
          <w:tcPr>
            <w:tcW w:w="817" w:type="dxa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六</w:t>
            </w:r>
          </w:p>
        </w:tc>
        <w:tc>
          <w:tcPr>
            <w:tcW w:w="1701" w:type="dxa"/>
          </w:tcPr>
          <w:p w:rsidR="0069706B" w:rsidRPr="00D46B4E" w:rsidRDefault="00A8185F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違反本法第十八條規定者，規避、妨礙或拒絕檢查者。</w:t>
            </w:r>
          </w:p>
        </w:tc>
        <w:tc>
          <w:tcPr>
            <w:tcW w:w="1701" w:type="dxa"/>
          </w:tcPr>
          <w:p w:rsidR="0069706B" w:rsidRPr="00D46B4E" w:rsidRDefault="003C6D42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本法第十九條</w:t>
            </w:r>
            <w:r w:rsidR="00A8185F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第一項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第五款。</w:t>
            </w:r>
          </w:p>
        </w:tc>
        <w:tc>
          <w:tcPr>
            <w:tcW w:w="1985" w:type="dxa"/>
          </w:tcPr>
          <w:p w:rsidR="0069706B" w:rsidRPr="00D46B4E" w:rsidRDefault="003C6D42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依據本法第十九條第一項，處新臺幣六萬元以上三十萬元以下罰鍰，並通知限期改正；屆期不改正者，按次處罰。</w:t>
            </w:r>
          </w:p>
        </w:tc>
        <w:tc>
          <w:tcPr>
            <w:tcW w:w="2585" w:type="dxa"/>
          </w:tcPr>
          <w:p w:rsidR="00312CA9" w:rsidRPr="002D5177" w:rsidRDefault="00312CA9" w:rsidP="002D5177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5177">
              <w:rPr>
                <w:rFonts w:ascii="Times New Roman" w:eastAsia="標楷體" w:hAnsi="Times New Roman" w:cs="Times New Roman"/>
                <w:sz w:val="28"/>
                <w:szCs w:val="28"/>
              </w:rPr>
              <w:t>第一次處新臺幣六萬元，並通知限期改正。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第二次處新臺幣八萬元，並通知限期改正。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第三次處新臺幣十萬元，並通知限期改正。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第四次處新臺幣十二萬元，並通知限期改正。</w:t>
            </w:r>
          </w:p>
          <w:p w:rsidR="00312CA9" w:rsidRPr="00D46B4E" w:rsidRDefault="00312CA9" w:rsidP="002D5177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第五次處新臺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幣十四萬元，並通知限期改正。</w:t>
            </w:r>
          </w:p>
          <w:p w:rsidR="0069706B" w:rsidRPr="00B974D2" w:rsidRDefault="00312CA9" w:rsidP="00B974D2">
            <w:pPr>
              <w:pStyle w:val="aa"/>
              <w:numPr>
                <w:ilvl w:val="0"/>
                <w:numId w:val="14"/>
              </w:numPr>
              <w:spacing w:line="400" w:lineRule="exact"/>
              <w:ind w:leftChars="0" w:left="600" w:hanging="588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自第六次以上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每增加一次，</w:t>
            </w:r>
            <w:proofErr w:type="gramStart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加罰新臺幣</w:t>
            </w:r>
            <w:proofErr w:type="gramEnd"/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兩萬元，最高額度為新臺幣三十萬元。</w:t>
            </w:r>
          </w:p>
        </w:tc>
      </w:tr>
      <w:tr w:rsidR="00D46B4E" w:rsidRPr="00D46B4E" w:rsidTr="00574A99">
        <w:tc>
          <w:tcPr>
            <w:tcW w:w="817" w:type="dxa"/>
          </w:tcPr>
          <w:p w:rsidR="0069706B" w:rsidRPr="00D46B4E" w:rsidRDefault="0069706B" w:rsidP="00574A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七</w:t>
            </w:r>
          </w:p>
        </w:tc>
        <w:tc>
          <w:tcPr>
            <w:tcW w:w="1701" w:type="dxa"/>
          </w:tcPr>
          <w:p w:rsidR="0069706B" w:rsidRPr="00D46B4E" w:rsidRDefault="007D19A1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違反本法第十五條第一項或第二項規定者。</w:t>
            </w:r>
          </w:p>
        </w:tc>
        <w:tc>
          <w:tcPr>
            <w:tcW w:w="1701" w:type="dxa"/>
          </w:tcPr>
          <w:p w:rsidR="0069706B" w:rsidRPr="00D46B4E" w:rsidRDefault="007D19A1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本法第二十二條。</w:t>
            </w:r>
          </w:p>
        </w:tc>
        <w:tc>
          <w:tcPr>
            <w:tcW w:w="1985" w:type="dxa"/>
          </w:tcPr>
          <w:p w:rsidR="0069706B" w:rsidRPr="00D46B4E" w:rsidRDefault="007D19A1" w:rsidP="00D46B4E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依據本法第二十二條，應予警告，並通知限期改正；屆期不改正者，處新臺幣一萬元以上五萬元以下罰鍰，並通知限期改正；屆期不改正者，按次處罰。</w:t>
            </w:r>
          </w:p>
        </w:tc>
        <w:tc>
          <w:tcPr>
            <w:tcW w:w="2585" w:type="dxa"/>
          </w:tcPr>
          <w:p w:rsidR="00AD7C7B" w:rsidRPr="002D5177" w:rsidRDefault="00720589" w:rsidP="002D5177">
            <w:pPr>
              <w:pStyle w:val="aa"/>
              <w:numPr>
                <w:ilvl w:val="0"/>
                <w:numId w:val="16"/>
              </w:numPr>
              <w:spacing w:line="400" w:lineRule="exact"/>
              <w:ind w:leftChars="0" w:left="600" w:hanging="6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D5177">
              <w:rPr>
                <w:rFonts w:ascii="Times New Roman" w:eastAsia="標楷體" w:hAnsi="Times New Roman" w:cs="Times New Roman"/>
                <w:sz w:val="28"/>
                <w:szCs w:val="28"/>
              </w:rPr>
              <w:t>初次違反者，</w:t>
            </w:r>
            <w:r w:rsidR="003A2502" w:rsidRPr="002D5177">
              <w:rPr>
                <w:rFonts w:ascii="Times New Roman" w:eastAsia="標楷體" w:hAnsi="Times New Roman" w:cs="Times New Roman"/>
                <w:sz w:val="28"/>
                <w:szCs w:val="28"/>
              </w:rPr>
              <w:t>應予</w:t>
            </w:r>
            <w:r w:rsidRPr="002D5177">
              <w:rPr>
                <w:rFonts w:ascii="Times New Roman" w:eastAsia="標楷體" w:hAnsi="Times New Roman" w:cs="Times New Roman"/>
                <w:sz w:val="28"/>
                <w:szCs w:val="28"/>
              </w:rPr>
              <w:t>警告並通知限期改正。</w:t>
            </w:r>
          </w:p>
          <w:p w:rsidR="00720589" w:rsidRPr="00D46B4E" w:rsidRDefault="00712B3E" w:rsidP="002D5177">
            <w:pPr>
              <w:pStyle w:val="aa"/>
              <w:numPr>
                <w:ilvl w:val="0"/>
                <w:numId w:val="16"/>
              </w:numPr>
              <w:spacing w:line="400" w:lineRule="exact"/>
              <w:ind w:leftChars="0" w:left="600" w:hanging="6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第一次屆期不改正者處新臺幣一萬元</w:t>
            </w:r>
            <w:r w:rsidR="001A5EC2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並通知限期改正。</w:t>
            </w:r>
          </w:p>
          <w:p w:rsidR="00712B3E" w:rsidRPr="00D46B4E" w:rsidRDefault="00712B3E" w:rsidP="002D5177">
            <w:pPr>
              <w:pStyle w:val="aa"/>
              <w:numPr>
                <w:ilvl w:val="0"/>
                <w:numId w:val="16"/>
              </w:numPr>
              <w:spacing w:line="400" w:lineRule="exact"/>
              <w:ind w:leftChars="0" w:left="600" w:hanging="6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第二次屆期不改正者處新臺幣二萬元</w:t>
            </w:r>
            <w:r w:rsidR="001A5EC2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並通知限期改正。</w:t>
            </w:r>
          </w:p>
          <w:p w:rsidR="00712B3E" w:rsidRPr="00D46B4E" w:rsidRDefault="00712B3E" w:rsidP="002D5177">
            <w:pPr>
              <w:pStyle w:val="aa"/>
              <w:numPr>
                <w:ilvl w:val="0"/>
                <w:numId w:val="16"/>
              </w:numPr>
              <w:spacing w:line="400" w:lineRule="exact"/>
              <w:ind w:leftChars="0" w:left="600" w:hanging="6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第三次屆期不改正者處新臺幣三萬元</w:t>
            </w:r>
            <w:r w:rsidR="001A5EC2"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並通知限期改正。</w:t>
            </w:r>
          </w:p>
          <w:p w:rsidR="00712B3E" w:rsidRPr="00D46B4E" w:rsidRDefault="001A5EC2" w:rsidP="002D5177">
            <w:pPr>
              <w:pStyle w:val="aa"/>
              <w:numPr>
                <w:ilvl w:val="0"/>
                <w:numId w:val="16"/>
              </w:numPr>
              <w:spacing w:line="400" w:lineRule="exact"/>
              <w:ind w:leftChars="0" w:left="600" w:hanging="6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第四次屆期不改正者處新臺幣四萬元，並通知限期改正。</w:t>
            </w:r>
          </w:p>
          <w:p w:rsidR="001A5EC2" w:rsidRPr="00D46B4E" w:rsidRDefault="001A5EC2" w:rsidP="002D5177">
            <w:pPr>
              <w:pStyle w:val="aa"/>
              <w:numPr>
                <w:ilvl w:val="0"/>
                <w:numId w:val="16"/>
              </w:numPr>
              <w:spacing w:line="400" w:lineRule="exact"/>
              <w:ind w:leftChars="0" w:left="600" w:hanging="6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第五次屆期不改正者處新臺</w:t>
            </w: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幣五萬元，並通知限期改正。</w:t>
            </w:r>
          </w:p>
          <w:p w:rsidR="001A5EC2" w:rsidRPr="00D46B4E" w:rsidRDefault="00C03FDE" w:rsidP="002D5177">
            <w:pPr>
              <w:pStyle w:val="aa"/>
              <w:numPr>
                <w:ilvl w:val="0"/>
                <w:numId w:val="16"/>
              </w:numPr>
              <w:spacing w:line="400" w:lineRule="exact"/>
              <w:ind w:leftChars="0" w:left="600" w:hanging="6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46B4E">
              <w:rPr>
                <w:rFonts w:ascii="Times New Roman" w:eastAsia="標楷體" w:hAnsi="Times New Roman" w:cs="Times New Roman"/>
                <w:sz w:val="28"/>
                <w:szCs w:val="28"/>
              </w:rPr>
              <w:t>第六次以上屆期不改正者，每次處新臺幣五萬元。</w:t>
            </w:r>
          </w:p>
        </w:tc>
      </w:tr>
    </w:tbl>
    <w:p w:rsidR="007D39B0" w:rsidRPr="002D5177" w:rsidRDefault="007D39B0" w:rsidP="00334AD6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7D39B0" w:rsidRPr="002D5177" w:rsidSect="001527F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26E" w:rsidRDefault="0018226E" w:rsidP="007D19A1">
      <w:r>
        <w:separator/>
      </w:r>
    </w:p>
  </w:endnote>
  <w:endnote w:type="continuationSeparator" w:id="0">
    <w:p w:rsidR="0018226E" w:rsidRDefault="0018226E" w:rsidP="007D1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26E" w:rsidRDefault="0018226E" w:rsidP="007D19A1">
      <w:r>
        <w:separator/>
      </w:r>
    </w:p>
  </w:footnote>
  <w:footnote w:type="continuationSeparator" w:id="0">
    <w:p w:rsidR="0018226E" w:rsidRDefault="0018226E" w:rsidP="007D1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D41"/>
    <w:multiLevelType w:val="hybridMultilevel"/>
    <w:tmpl w:val="18EA0B1E"/>
    <w:lvl w:ilvl="0" w:tplc="B38A39F0">
      <w:start w:val="1"/>
      <w:numFmt w:val="taiwaneseCountingThousand"/>
      <w:lvlText w:val="%1、"/>
      <w:lvlJc w:val="left"/>
      <w:pPr>
        <w:ind w:left="74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">
    <w:nsid w:val="1BCD396A"/>
    <w:multiLevelType w:val="hybridMultilevel"/>
    <w:tmpl w:val="D0BC5AAE"/>
    <w:lvl w:ilvl="0" w:tplc="68C4930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2">
    <w:nsid w:val="1C9709E0"/>
    <w:multiLevelType w:val="hybridMultilevel"/>
    <w:tmpl w:val="2C4605C6"/>
    <w:lvl w:ilvl="0" w:tplc="68C4930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3">
    <w:nsid w:val="200B794C"/>
    <w:multiLevelType w:val="hybridMultilevel"/>
    <w:tmpl w:val="581C97A2"/>
    <w:lvl w:ilvl="0" w:tplc="9D46098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4">
    <w:nsid w:val="2B6C03E8"/>
    <w:multiLevelType w:val="hybridMultilevel"/>
    <w:tmpl w:val="382AF530"/>
    <w:lvl w:ilvl="0" w:tplc="9D46098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5">
    <w:nsid w:val="315D7EF6"/>
    <w:multiLevelType w:val="hybridMultilevel"/>
    <w:tmpl w:val="851AB074"/>
    <w:lvl w:ilvl="0" w:tplc="E3921AB0">
      <w:start w:val="1"/>
      <w:numFmt w:val="taiwaneseCountingThousand"/>
      <w:lvlText w:val="%1、"/>
      <w:lvlJc w:val="left"/>
      <w:pPr>
        <w:ind w:left="595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075" w:hanging="480"/>
      </w:pPr>
    </w:lvl>
    <w:lvl w:ilvl="2" w:tplc="0409001B" w:tentative="1">
      <w:start w:val="1"/>
      <w:numFmt w:val="lowerRoman"/>
      <w:lvlText w:val="%3."/>
      <w:lvlJc w:val="right"/>
      <w:pPr>
        <w:ind w:left="1555" w:hanging="480"/>
      </w:pPr>
    </w:lvl>
    <w:lvl w:ilvl="3" w:tplc="0409000F" w:tentative="1">
      <w:start w:val="1"/>
      <w:numFmt w:val="decimal"/>
      <w:lvlText w:val="%4."/>
      <w:lvlJc w:val="left"/>
      <w:pPr>
        <w:ind w:left="20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5" w:hanging="480"/>
      </w:pPr>
    </w:lvl>
    <w:lvl w:ilvl="5" w:tplc="0409001B" w:tentative="1">
      <w:start w:val="1"/>
      <w:numFmt w:val="lowerRoman"/>
      <w:lvlText w:val="%6."/>
      <w:lvlJc w:val="right"/>
      <w:pPr>
        <w:ind w:left="2995" w:hanging="480"/>
      </w:pPr>
    </w:lvl>
    <w:lvl w:ilvl="6" w:tplc="0409000F" w:tentative="1">
      <w:start w:val="1"/>
      <w:numFmt w:val="decimal"/>
      <w:lvlText w:val="%7."/>
      <w:lvlJc w:val="left"/>
      <w:pPr>
        <w:ind w:left="34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5" w:hanging="480"/>
      </w:pPr>
    </w:lvl>
    <w:lvl w:ilvl="8" w:tplc="0409001B" w:tentative="1">
      <w:start w:val="1"/>
      <w:numFmt w:val="lowerRoman"/>
      <w:lvlText w:val="%9."/>
      <w:lvlJc w:val="right"/>
      <w:pPr>
        <w:ind w:left="4435" w:hanging="480"/>
      </w:pPr>
    </w:lvl>
  </w:abstractNum>
  <w:abstractNum w:abstractNumId="6">
    <w:nsid w:val="37E04F65"/>
    <w:multiLevelType w:val="hybridMultilevel"/>
    <w:tmpl w:val="29365E50"/>
    <w:lvl w:ilvl="0" w:tplc="B38A39F0">
      <w:start w:val="1"/>
      <w:numFmt w:val="taiwaneseCountingThousand"/>
      <w:lvlText w:val="%1、"/>
      <w:lvlJc w:val="left"/>
      <w:pPr>
        <w:ind w:left="73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7">
    <w:nsid w:val="39151D6D"/>
    <w:multiLevelType w:val="hybridMultilevel"/>
    <w:tmpl w:val="DCD67B82"/>
    <w:lvl w:ilvl="0" w:tplc="04090015">
      <w:start w:val="1"/>
      <w:numFmt w:val="taiwaneseCountingThousand"/>
      <w:lvlText w:val="%1、"/>
      <w:lvlJc w:val="left"/>
      <w:pPr>
        <w:ind w:left="59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5" w:hanging="480"/>
      </w:pPr>
    </w:lvl>
    <w:lvl w:ilvl="2" w:tplc="0409001B" w:tentative="1">
      <w:start w:val="1"/>
      <w:numFmt w:val="lowerRoman"/>
      <w:lvlText w:val="%3."/>
      <w:lvlJc w:val="right"/>
      <w:pPr>
        <w:ind w:left="1555" w:hanging="480"/>
      </w:pPr>
    </w:lvl>
    <w:lvl w:ilvl="3" w:tplc="0409000F" w:tentative="1">
      <w:start w:val="1"/>
      <w:numFmt w:val="decimal"/>
      <w:lvlText w:val="%4."/>
      <w:lvlJc w:val="left"/>
      <w:pPr>
        <w:ind w:left="20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5" w:hanging="480"/>
      </w:pPr>
    </w:lvl>
    <w:lvl w:ilvl="5" w:tplc="0409001B" w:tentative="1">
      <w:start w:val="1"/>
      <w:numFmt w:val="lowerRoman"/>
      <w:lvlText w:val="%6."/>
      <w:lvlJc w:val="right"/>
      <w:pPr>
        <w:ind w:left="2995" w:hanging="480"/>
      </w:pPr>
    </w:lvl>
    <w:lvl w:ilvl="6" w:tplc="0409000F" w:tentative="1">
      <w:start w:val="1"/>
      <w:numFmt w:val="decimal"/>
      <w:lvlText w:val="%7."/>
      <w:lvlJc w:val="left"/>
      <w:pPr>
        <w:ind w:left="34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5" w:hanging="480"/>
      </w:pPr>
    </w:lvl>
    <w:lvl w:ilvl="8" w:tplc="0409001B" w:tentative="1">
      <w:start w:val="1"/>
      <w:numFmt w:val="lowerRoman"/>
      <w:lvlText w:val="%9."/>
      <w:lvlJc w:val="right"/>
      <w:pPr>
        <w:ind w:left="4435" w:hanging="480"/>
      </w:pPr>
    </w:lvl>
  </w:abstractNum>
  <w:abstractNum w:abstractNumId="8">
    <w:nsid w:val="3D3D16AF"/>
    <w:multiLevelType w:val="hybridMultilevel"/>
    <w:tmpl w:val="DD4C6408"/>
    <w:lvl w:ilvl="0" w:tplc="0409000F">
      <w:start w:val="1"/>
      <w:numFmt w:val="decimal"/>
      <w:lvlText w:val="%1."/>
      <w:lvlJc w:val="left"/>
      <w:pPr>
        <w:ind w:left="4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9">
    <w:nsid w:val="43277C3E"/>
    <w:multiLevelType w:val="hybridMultilevel"/>
    <w:tmpl w:val="3252BE5C"/>
    <w:lvl w:ilvl="0" w:tplc="68C4930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0">
    <w:nsid w:val="4C2324C3"/>
    <w:multiLevelType w:val="hybridMultilevel"/>
    <w:tmpl w:val="2A926C00"/>
    <w:lvl w:ilvl="0" w:tplc="0409000F">
      <w:start w:val="1"/>
      <w:numFmt w:val="decimal"/>
      <w:lvlText w:val="%1."/>
      <w:lvlJc w:val="left"/>
      <w:pPr>
        <w:ind w:left="4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1">
    <w:nsid w:val="4F6511FB"/>
    <w:multiLevelType w:val="hybridMultilevel"/>
    <w:tmpl w:val="90EE7ACC"/>
    <w:lvl w:ilvl="0" w:tplc="9D46098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2">
    <w:nsid w:val="513401A6"/>
    <w:multiLevelType w:val="hybridMultilevel"/>
    <w:tmpl w:val="F18AE866"/>
    <w:lvl w:ilvl="0" w:tplc="9D46098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3">
    <w:nsid w:val="51DE6C19"/>
    <w:multiLevelType w:val="hybridMultilevel"/>
    <w:tmpl w:val="37B446D0"/>
    <w:lvl w:ilvl="0" w:tplc="68C4930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4">
    <w:nsid w:val="66E24787"/>
    <w:multiLevelType w:val="hybridMultilevel"/>
    <w:tmpl w:val="1234B1A6"/>
    <w:lvl w:ilvl="0" w:tplc="9D46098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5">
    <w:nsid w:val="6FE4411A"/>
    <w:multiLevelType w:val="hybridMultilevel"/>
    <w:tmpl w:val="ACA8473E"/>
    <w:lvl w:ilvl="0" w:tplc="68C4930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6">
    <w:nsid w:val="73264EB0"/>
    <w:multiLevelType w:val="hybridMultilevel"/>
    <w:tmpl w:val="335A8A0A"/>
    <w:lvl w:ilvl="0" w:tplc="210410F0">
      <w:start w:val="1"/>
      <w:numFmt w:val="taiwaneseCountingThousand"/>
      <w:lvlText w:val="%1、"/>
      <w:lvlJc w:val="left"/>
      <w:pPr>
        <w:ind w:left="734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7">
    <w:nsid w:val="7D3404EB"/>
    <w:multiLevelType w:val="hybridMultilevel"/>
    <w:tmpl w:val="AE407148"/>
    <w:lvl w:ilvl="0" w:tplc="68C4930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num w:numId="1">
    <w:abstractNumId w:val="8"/>
  </w:num>
  <w:num w:numId="2">
    <w:abstractNumId w:val="16"/>
  </w:num>
  <w:num w:numId="3">
    <w:abstractNumId w:val="10"/>
  </w:num>
  <w:num w:numId="4">
    <w:abstractNumId w:val="13"/>
  </w:num>
  <w:num w:numId="5">
    <w:abstractNumId w:val="1"/>
  </w:num>
  <w:num w:numId="6">
    <w:abstractNumId w:val="2"/>
  </w:num>
  <w:num w:numId="7">
    <w:abstractNumId w:val="15"/>
  </w:num>
  <w:num w:numId="8">
    <w:abstractNumId w:val="9"/>
  </w:num>
  <w:num w:numId="9">
    <w:abstractNumId w:val="17"/>
  </w:num>
  <w:num w:numId="10">
    <w:abstractNumId w:val="6"/>
  </w:num>
  <w:num w:numId="11">
    <w:abstractNumId w:val="0"/>
  </w:num>
  <w:num w:numId="12">
    <w:abstractNumId w:val="14"/>
  </w:num>
  <w:num w:numId="13">
    <w:abstractNumId w:val="3"/>
  </w:num>
  <w:num w:numId="14">
    <w:abstractNumId w:val="11"/>
  </w:num>
  <w:num w:numId="15">
    <w:abstractNumId w:val="12"/>
  </w:num>
  <w:num w:numId="16">
    <w:abstractNumId w:val="4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2ED"/>
    <w:rsid w:val="00030F28"/>
    <w:rsid w:val="0009234D"/>
    <w:rsid w:val="000C6058"/>
    <w:rsid w:val="001527F6"/>
    <w:rsid w:val="0018226E"/>
    <w:rsid w:val="001A5EC2"/>
    <w:rsid w:val="00235844"/>
    <w:rsid w:val="002907BD"/>
    <w:rsid w:val="0029560C"/>
    <w:rsid w:val="002C1B56"/>
    <w:rsid w:val="002D5177"/>
    <w:rsid w:val="00312CA9"/>
    <w:rsid w:val="00334AD6"/>
    <w:rsid w:val="00361378"/>
    <w:rsid w:val="003A2502"/>
    <w:rsid w:val="003B4463"/>
    <w:rsid w:val="003B502E"/>
    <w:rsid w:val="003C6D42"/>
    <w:rsid w:val="00493512"/>
    <w:rsid w:val="00574A99"/>
    <w:rsid w:val="005802C4"/>
    <w:rsid w:val="005A0E83"/>
    <w:rsid w:val="005C79B9"/>
    <w:rsid w:val="005E219C"/>
    <w:rsid w:val="00616F25"/>
    <w:rsid w:val="00626821"/>
    <w:rsid w:val="00634A57"/>
    <w:rsid w:val="006534DF"/>
    <w:rsid w:val="00692BC3"/>
    <w:rsid w:val="0069706B"/>
    <w:rsid w:val="006A1539"/>
    <w:rsid w:val="006B0B11"/>
    <w:rsid w:val="00712B3E"/>
    <w:rsid w:val="00720589"/>
    <w:rsid w:val="00731958"/>
    <w:rsid w:val="007D19A1"/>
    <w:rsid w:val="007D39B0"/>
    <w:rsid w:val="007E6CD0"/>
    <w:rsid w:val="00844AB2"/>
    <w:rsid w:val="00865A45"/>
    <w:rsid w:val="008E4ACC"/>
    <w:rsid w:val="008F70E5"/>
    <w:rsid w:val="009969B4"/>
    <w:rsid w:val="009B3503"/>
    <w:rsid w:val="009C7CBE"/>
    <w:rsid w:val="009D5404"/>
    <w:rsid w:val="009F56DA"/>
    <w:rsid w:val="00A02CC9"/>
    <w:rsid w:val="00A10CDA"/>
    <w:rsid w:val="00A8185F"/>
    <w:rsid w:val="00AD7C7B"/>
    <w:rsid w:val="00B30452"/>
    <w:rsid w:val="00B50763"/>
    <w:rsid w:val="00B974D2"/>
    <w:rsid w:val="00B979B4"/>
    <w:rsid w:val="00BA7B50"/>
    <w:rsid w:val="00BD696F"/>
    <w:rsid w:val="00BF12ED"/>
    <w:rsid w:val="00C03FDE"/>
    <w:rsid w:val="00C127AC"/>
    <w:rsid w:val="00C76898"/>
    <w:rsid w:val="00CB7482"/>
    <w:rsid w:val="00CB7D81"/>
    <w:rsid w:val="00CF6BB5"/>
    <w:rsid w:val="00CF76CD"/>
    <w:rsid w:val="00D4063E"/>
    <w:rsid w:val="00D46B4E"/>
    <w:rsid w:val="00DA7E37"/>
    <w:rsid w:val="00DC4225"/>
    <w:rsid w:val="00DE78E8"/>
    <w:rsid w:val="00E12E14"/>
    <w:rsid w:val="00E176D0"/>
    <w:rsid w:val="00ED16CB"/>
    <w:rsid w:val="00F17D4F"/>
    <w:rsid w:val="00F863CB"/>
    <w:rsid w:val="00F9164C"/>
    <w:rsid w:val="00FA5D53"/>
    <w:rsid w:val="00FB1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C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D1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19A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1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19A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D16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16C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46B4E"/>
    <w:pPr>
      <w:ind w:leftChars="200" w:left="480"/>
    </w:pPr>
  </w:style>
  <w:style w:type="paragraph" w:customStyle="1" w:styleId="ab">
    <w:name w:val="大標"/>
    <w:basedOn w:val="a"/>
    <w:rsid w:val="00CF76CD"/>
    <w:pPr>
      <w:spacing w:afterLines="50" w:after="180" w:line="520" w:lineRule="exact"/>
      <w:jc w:val="both"/>
    </w:pPr>
    <w:rPr>
      <w:rFonts w:ascii="Times New Roman" w:eastAsia="華康粗明體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C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D1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19A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1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19A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D16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16C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46B4E"/>
    <w:pPr>
      <w:ind w:leftChars="200" w:left="480"/>
    </w:pPr>
  </w:style>
  <w:style w:type="paragraph" w:customStyle="1" w:styleId="ab">
    <w:name w:val="大標"/>
    <w:basedOn w:val="a"/>
    <w:rsid w:val="00CF76CD"/>
    <w:pPr>
      <w:spacing w:afterLines="50" w:after="180" w:line="520" w:lineRule="exact"/>
      <w:jc w:val="both"/>
    </w:pPr>
    <w:rPr>
      <w:rFonts w:ascii="Times New Roman" w:eastAsia="華康粗明體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顏如玉</dc:creator>
  <cp:lastModifiedBy>鄭丞娟</cp:lastModifiedBy>
  <cp:revision>10</cp:revision>
  <cp:lastPrinted>2017-03-10T06:41:00Z</cp:lastPrinted>
  <dcterms:created xsi:type="dcterms:W3CDTF">2017-02-20T01:16:00Z</dcterms:created>
  <dcterms:modified xsi:type="dcterms:W3CDTF">2017-03-10T06:44:00Z</dcterms:modified>
</cp:coreProperties>
</file>