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CEC" w:rsidRPr="00DD0019" w:rsidRDefault="005E3CEC" w:rsidP="005E3CEC">
      <w:pPr>
        <w:spacing w:afterLines="50" w:line="460" w:lineRule="exact"/>
        <w:jc w:val="center"/>
        <w:rPr>
          <w:rFonts w:ascii="標楷體" w:eastAsia="標楷體" w:hAnsi="標楷體"/>
          <w:sz w:val="40"/>
          <w:szCs w:val="40"/>
        </w:rPr>
      </w:pPr>
      <w:proofErr w:type="gramStart"/>
      <w:r w:rsidRPr="00DD0019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DD0019">
        <w:rPr>
          <w:rFonts w:ascii="標楷體" w:eastAsia="標楷體" w:hAnsi="標楷體" w:hint="eastAsia"/>
          <w:sz w:val="40"/>
          <w:szCs w:val="40"/>
        </w:rPr>
        <w:t>中市政府農業局組織規程</w:t>
      </w:r>
      <w:r>
        <w:rPr>
          <w:rFonts w:ascii="標楷體" w:eastAsia="標楷體" w:hAnsi="標楷體" w:hint="eastAsia"/>
          <w:sz w:val="40"/>
          <w:szCs w:val="40"/>
        </w:rPr>
        <w:t>部分修正條文</w:t>
      </w:r>
    </w:p>
    <w:p w:rsidR="005E3CEC" w:rsidRPr="009A63BD" w:rsidRDefault="005E3CEC" w:rsidP="005E3CEC">
      <w:pPr>
        <w:spacing w:line="4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>第一條    本規程依</w:t>
      </w:r>
      <w:proofErr w:type="gramStart"/>
      <w:r w:rsidRPr="009A63B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A63BD">
        <w:rPr>
          <w:rFonts w:ascii="標楷體" w:eastAsia="標楷體" w:hAnsi="標楷體" w:hint="eastAsia"/>
          <w:sz w:val="28"/>
          <w:szCs w:val="28"/>
        </w:rPr>
        <w:t>中市政府</w:t>
      </w:r>
      <w:r>
        <w:rPr>
          <w:rFonts w:ascii="標楷體" w:eastAsia="標楷體" w:hAnsi="標楷體" w:hint="eastAsia"/>
          <w:sz w:val="28"/>
          <w:szCs w:val="28"/>
        </w:rPr>
        <w:t>組織自治條例</w:t>
      </w:r>
      <w:r w:rsidRPr="009A63BD">
        <w:rPr>
          <w:rFonts w:ascii="標楷體" w:eastAsia="標楷體" w:hAnsi="標楷體" w:hint="eastAsia"/>
          <w:sz w:val="28"/>
          <w:szCs w:val="28"/>
        </w:rPr>
        <w:t>第六條</w:t>
      </w:r>
      <w:r>
        <w:rPr>
          <w:rFonts w:ascii="標楷體" w:eastAsia="標楷體" w:hAnsi="標楷體" w:hint="eastAsia"/>
          <w:sz w:val="28"/>
          <w:szCs w:val="28"/>
        </w:rPr>
        <w:t>第二項</w:t>
      </w:r>
      <w:r w:rsidRPr="009A63BD">
        <w:rPr>
          <w:rFonts w:ascii="標楷體" w:eastAsia="標楷體" w:hAnsi="標楷體" w:hint="eastAsia"/>
          <w:sz w:val="28"/>
          <w:szCs w:val="28"/>
        </w:rPr>
        <w:t>規定訂定之。</w:t>
      </w:r>
    </w:p>
    <w:p w:rsidR="005E3CEC" w:rsidRPr="009A63BD" w:rsidRDefault="005E3CEC" w:rsidP="005E3CEC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>第三條　　本局設下列科、室，分別掌理</w:t>
      </w:r>
      <w:r>
        <w:rPr>
          <w:rFonts w:ascii="標楷體" w:eastAsia="標楷體" w:hAnsi="標楷體" w:hint="eastAsia"/>
          <w:sz w:val="28"/>
          <w:szCs w:val="28"/>
        </w:rPr>
        <w:t>各有關</w:t>
      </w:r>
      <w:r w:rsidRPr="009A63BD">
        <w:rPr>
          <w:rFonts w:ascii="標楷體" w:eastAsia="標楷體" w:hAnsi="標楷體" w:hint="eastAsia"/>
          <w:sz w:val="28"/>
          <w:szCs w:val="28"/>
        </w:rPr>
        <w:t>事項：</w:t>
      </w:r>
    </w:p>
    <w:p w:rsidR="005E3CEC" w:rsidRPr="009A63BD" w:rsidRDefault="005E3CEC" w:rsidP="005E3CEC">
      <w:pPr>
        <w:spacing w:line="460" w:lineRule="exact"/>
        <w:ind w:leftChars="580" w:left="1952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>一、</w:t>
      </w:r>
      <w:r w:rsidRPr="00E55AE1">
        <w:rPr>
          <w:rFonts w:ascii="標楷體" w:eastAsia="標楷體" w:hAnsi="標楷體" w:hint="eastAsia"/>
          <w:sz w:val="28"/>
          <w:szCs w:val="28"/>
        </w:rPr>
        <w:t>作物生產科：農業生產、植物保護、農業資材、農業調查及統計、農業行政管理</w:t>
      </w:r>
      <w:r w:rsidRPr="00506ECF">
        <w:rPr>
          <w:rFonts w:ascii="標楷體" w:eastAsia="標楷體" w:hAnsi="標楷體" w:hint="eastAsia"/>
          <w:sz w:val="28"/>
          <w:szCs w:val="28"/>
        </w:rPr>
        <w:t>、農業產銷班組織輔導</w:t>
      </w:r>
      <w:r w:rsidRPr="009A63BD">
        <w:rPr>
          <w:rFonts w:ascii="標楷體" w:eastAsia="標楷體" w:hAnsi="標楷體" w:hint="eastAsia"/>
          <w:sz w:val="28"/>
          <w:szCs w:val="28"/>
        </w:rPr>
        <w:t>等事項。</w:t>
      </w:r>
    </w:p>
    <w:p w:rsidR="005E3CEC" w:rsidRPr="009A63BD" w:rsidRDefault="005E3CEC" w:rsidP="005E3CEC">
      <w:pPr>
        <w:spacing w:line="460" w:lineRule="exact"/>
        <w:ind w:leftChars="600" w:left="2000" w:right="113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>二、</w:t>
      </w:r>
      <w:r w:rsidRPr="00E55AE1">
        <w:rPr>
          <w:rFonts w:ascii="標楷體" w:eastAsia="標楷體" w:hAnsi="標楷體" w:hint="eastAsia"/>
          <w:sz w:val="28"/>
          <w:szCs w:val="28"/>
        </w:rPr>
        <w:t>林務自然保育科：造林計畫、林地管理、環境綠美化、</w:t>
      </w:r>
      <w:r>
        <w:rPr>
          <w:rFonts w:ascii="標楷體" w:eastAsia="標楷體" w:hAnsi="標楷體" w:hint="eastAsia"/>
          <w:sz w:val="28"/>
          <w:szCs w:val="28"/>
        </w:rPr>
        <w:t>苗圃、</w:t>
      </w:r>
      <w:r w:rsidRPr="00E55AE1">
        <w:rPr>
          <w:rFonts w:ascii="標楷體" w:eastAsia="標楷體" w:hAnsi="標楷體" w:hint="eastAsia"/>
          <w:sz w:val="28"/>
          <w:szCs w:val="28"/>
        </w:rPr>
        <w:t>林道管理、林業行政及配合專業放領後續作業、野生動物保育、野生植物保育及自然生態保育</w:t>
      </w:r>
      <w:r w:rsidRPr="009A63BD">
        <w:rPr>
          <w:rFonts w:ascii="標楷體" w:eastAsia="標楷體" w:hAnsi="標楷體" w:hint="eastAsia"/>
          <w:sz w:val="28"/>
          <w:szCs w:val="28"/>
        </w:rPr>
        <w:t>等事項。</w:t>
      </w:r>
    </w:p>
    <w:p w:rsidR="005E3CEC" w:rsidRPr="009A63BD" w:rsidRDefault="005E3CEC" w:rsidP="005E3CEC">
      <w:pPr>
        <w:spacing w:line="460" w:lineRule="exact"/>
        <w:ind w:leftChars="600" w:left="2000" w:right="113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>三、</w:t>
      </w:r>
      <w:r>
        <w:rPr>
          <w:rFonts w:ascii="標楷體" w:eastAsia="標楷體" w:hAnsi="標楷體" w:hint="eastAsia"/>
          <w:sz w:val="28"/>
          <w:szCs w:val="28"/>
        </w:rPr>
        <w:t>畜牧科：</w:t>
      </w:r>
      <w:r w:rsidRPr="00E55AE1">
        <w:rPr>
          <w:rFonts w:ascii="標楷體" w:eastAsia="標楷體" w:hAnsi="標楷體" w:hint="eastAsia"/>
          <w:sz w:val="28"/>
          <w:szCs w:val="28"/>
        </w:rPr>
        <w:t>畜牧生產輔導、畜牧行政、畜情動態調查及畜牧場登記管理</w:t>
      </w:r>
      <w:r w:rsidRPr="00506ECF">
        <w:rPr>
          <w:rFonts w:ascii="標楷體" w:eastAsia="標楷體" w:hAnsi="標楷體" w:hint="eastAsia"/>
          <w:sz w:val="28"/>
          <w:szCs w:val="28"/>
        </w:rPr>
        <w:t>、家畜保險、飼料管理、有機畜產品驗證及管理、畜禽污染防治</w:t>
      </w:r>
      <w:r w:rsidRPr="009A63BD">
        <w:rPr>
          <w:rFonts w:ascii="標楷體" w:eastAsia="標楷體" w:hAnsi="標楷體" w:hint="eastAsia"/>
          <w:sz w:val="28"/>
          <w:szCs w:val="28"/>
        </w:rPr>
        <w:t>等事項。</w:t>
      </w:r>
    </w:p>
    <w:p w:rsidR="005E3CEC" w:rsidRPr="009A63BD" w:rsidRDefault="005E3CEC" w:rsidP="005E3CEC">
      <w:pPr>
        <w:spacing w:line="460" w:lineRule="exact"/>
        <w:ind w:leftChars="600" w:left="20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>四、</w:t>
      </w:r>
      <w:r w:rsidRPr="00E55AE1">
        <w:rPr>
          <w:rFonts w:ascii="標楷體" w:eastAsia="標楷體" w:hAnsi="標楷體" w:hint="eastAsia"/>
          <w:sz w:val="28"/>
          <w:szCs w:val="28"/>
        </w:rPr>
        <w:t>農會輔導</w:t>
      </w:r>
      <w:r>
        <w:rPr>
          <w:rFonts w:ascii="標楷體" w:eastAsia="標楷體" w:hAnsi="標楷體" w:hint="eastAsia"/>
          <w:sz w:val="28"/>
          <w:szCs w:val="28"/>
        </w:rPr>
        <w:t>休閒農業</w:t>
      </w:r>
      <w:r w:rsidRPr="00E55AE1">
        <w:rPr>
          <w:rFonts w:ascii="標楷體" w:eastAsia="標楷體" w:hAnsi="標楷體" w:hint="eastAsia"/>
          <w:sz w:val="28"/>
          <w:szCs w:val="28"/>
        </w:rPr>
        <w:t>科：農會會務輔導、農會業務輔導、農會推廣教育輔導、農會人事管理、農會財務管理、農民保險、農村文化福利事業及農會信用部輔導管理</w:t>
      </w:r>
      <w:r>
        <w:rPr>
          <w:rFonts w:ascii="標楷體" w:eastAsia="標楷體" w:hAnsi="標楷體" w:hint="eastAsia"/>
          <w:sz w:val="28"/>
          <w:szCs w:val="28"/>
        </w:rPr>
        <w:t>、休閒農業、農村再生</w:t>
      </w:r>
      <w:r w:rsidRPr="009A63BD">
        <w:rPr>
          <w:rFonts w:ascii="標楷體" w:eastAsia="標楷體" w:hAnsi="標楷體" w:hint="eastAsia"/>
          <w:sz w:val="28"/>
          <w:szCs w:val="28"/>
        </w:rPr>
        <w:t>等事項。</w:t>
      </w:r>
    </w:p>
    <w:p w:rsidR="005E3CEC" w:rsidRPr="009A63BD" w:rsidRDefault="005E3CEC" w:rsidP="005E3CEC">
      <w:pPr>
        <w:spacing w:line="460" w:lineRule="exact"/>
        <w:ind w:leftChars="600" w:left="20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>五、</w:t>
      </w:r>
      <w:r w:rsidRPr="00475541">
        <w:rPr>
          <w:rFonts w:ascii="標楷體" w:eastAsia="標楷體" w:hAnsi="標楷體" w:hint="eastAsia"/>
          <w:sz w:val="28"/>
          <w:szCs w:val="28"/>
        </w:rPr>
        <w:t>運銷加工科：農產品運銷、加工、</w:t>
      </w:r>
      <w:r w:rsidRPr="00475541">
        <w:rPr>
          <w:rFonts w:ascii="標楷體" w:eastAsia="標楷體" w:hAnsi="標楷體" w:cs="新細明體" w:hint="eastAsia"/>
          <w:kern w:val="0"/>
          <w:sz w:val="28"/>
          <w:szCs w:val="28"/>
        </w:rPr>
        <w:t>認證、試驗及研發、</w:t>
      </w:r>
      <w:r w:rsidRPr="00475541">
        <w:rPr>
          <w:rFonts w:ascii="標楷體" w:eastAsia="標楷體" w:hAnsi="標楷體" w:hint="eastAsia"/>
          <w:sz w:val="28"/>
          <w:szCs w:val="28"/>
        </w:rPr>
        <w:t>國內外宣傳</w:t>
      </w:r>
      <w:r w:rsidRPr="00475541">
        <w:rPr>
          <w:rFonts w:ascii="標楷體" w:eastAsia="標楷體" w:hAnsi="標楷體"/>
          <w:sz w:val="28"/>
          <w:szCs w:val="28"/>
        </w:rPr>
        <w:t>行銷</w:t>
      </w:r>
      <w:r w:rsidRPr="00475541">
        <w:rPr>
          <w:rFonts w:ascii="標楷體" w:eastAsia="標楷體" w:hAnsi="標楷體" w:hint="eastAsia"/>
          <w:sz w:val="28"/>
          <w:szCs w:val="28"/>
        </w:rPr>
        <w:t>、中衛體系計畫等事項。</w:t>
      </w:r>
    </w:p>
    <w:p w:rsidR="005E3CEC" w:rsidRPr="009A63BD" w:rsidRDefault="005E3CEC" w:rsidP="005E3CEC">
      <w:pPr>
        <w:spacing w:line="460" w:lineRule="exact"/>
        <w:ind w:leftChars="600" w:left="20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9A63BD">
        <w:rPr>
          <w:rFonts w:ascii="標楷體" w:eastAsia="標楷體" w:hAnsi="標楷體" w:hint="eastAsia"/>
          <w:sz w:val="28"/>
          <w:szCs w:val="28"/>
        </w:rPr>
        <w:t>、</w:t>
      </w:r>
      <w:r w:rsidRPr="00E55AE1">
        <w:rPr>
          <w:rFonts w:ascii="標楷體" w:eastAsia="標楷體" w:hAnsi="標楷體" w:hint="eastAsia"/>
          <w:sz w:val="28"/>
          <w:szCs w:val="28"/>
        </w:rPr>
        <w:t>農地利用管理科：農地利用管理、農業設施管理及農地管理資訊系統建置</w:t>
      </w:r>
      <w:r w:rsidRPr="009A63BD">
        <w:rPr>
          <w:rFonts w:ascii="標楷體" w:eastAsia="標楷體" w:hAnsi="標楷體" w:hint="eastAsia"/>
          <w:sz w:val="28"/>
          <w:szCs w:val="28"/>
        </w:rPr>
        <w:t>等事項。</w:t>
      </w:r>
    </w:p>
    <w:p w:rsidR="005E3CEC" w:rsidRPr="009A63BD" w:rsidRDefault="005E3CEC" w:rsidP="005E3CEC">
      <w:pPr>
        <w:spacing w:line="460" w:lineRule="exact"/>
        <w:ind w:leftChars="600" w:left="20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9A63BD">
        <w:rPr>
          <w:rFonts w:ascii="標楷體" w:eastAsia="標楷體" w:hAnsi="標楷體" w:hint="eastAsia"/>
          <w:sz w:val="28"/>
          <w:szCs w:val="28"/>
        </w:rPr>
        <w:t>、秘書室：文書、檔案、印信、事務、採購、出納、法制、研考、財產管理、工友及適用勞動基準法人員之管理、公共關係、新聞發布及不屬於</w:t>
      </w:r>
      <w:proofErr w:type="gramStart"/>
      <w:r w:rsidRPr="009A63BD">
        <w:rPr>
          <w:rFonts w:ascii="標楷體" w:eastAsia="標楷體" w:hAnsi="標楷體" w:hint="eastAsia"/>
          <w:sz w:val="28"/>
          <w:szCs w:val="28"/>
        </w:rPr>
        <w:t>其他科</w:t>
      </w:r>
      <w:proofErr w:type="gramEnd"/>
      <w:r w:rsidRPr="009A63BD">
        <w:rPr>
          <w:rFonts w:ascii="標楷體" w:eastAsia="標楷體" w:hAnsi="標楷體" w:hint="eastAsia"/>
          <w:sz w:val="28"/>
          <w:szCs w:val="28"/>
        </w:rPr>
        <w:t>、室之事項。</w:t>
      </w:r>
    </w:p>
    <w:p w:rsidR="005E3CEC" w:rsidRPr="009A63BD" w:rsidRDefault="005E3CEC" w:rsidP="005E3CEC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07pt;margin-top:88pt;width:45pt;height:24.95pt;z-index:251660288" filled="f" stroked="f">
            <v:textbox style="mso-next-textbox:#_x0000_s1026">
              <w:txbxContent>
                <w:p w:rsidR="005E3CEC" w:rsidRPr="00715217" w:rsidRDefault="005E3CEC" w:rsidP="005E3CEC"/>
              </w:txbxContent>
            </v:textbox>
          </v:shape>
        </w:pict>
      </w:r>
      <w:r w:rsidRPr="009A63BD">
        <w:rPr>
          <w:rFonts w:ascii="標楷體" w:eastAsia="標楷體" w:hAnsi="標楷體" w:hint="eastAsia"/>
          <w:sz w:val="28"/>
          <w:szCs w:val="28"/>
        </w:rPr>
        <w:t xml:space="preserve">第四條    </w:t>
      </w:r>
      <w:proofErr w:type="gramStart"/>
      <w:r w:rsidRPr="009A63BD">
        <w:rPr>
          <w:rFonts w:ascii="標楷體" w:eastAsia="標楷體" w:hAnsi="標楷體" w:hint="eastAsia"/>
          <w:sz w:val="28"/>
          <w:szCs w:val="28"/>
        </w:rPr>
        <w:t>本局置主任</w:t>
      </w:r>
      <w:proofErr w:type="gramEnd"/>
      <w:r w:rsidRPr="009A63BD">
        <w:rPr>
          <w:rFonts w:ascii="標楷體" w:eastAsia="標楷體" w:hAnsi="標楷體" w:hint="eastAsia"/>
          <w:sz w:val="28"/>
          <w:szCs w:val="28"/>
        </w:rPr>
        <w:t>秘書</w:t>
      </w:r>
      <w:r>
        <w:rPr>
          <w:rFonts w:ascii="標楷體" w:eastAsia="標楷體" w:hAnsi="標楷體" w:hint="eastAsia"/>
          <w:sz w:val="28"/>
          <w:szCs w:val="28"/>
        </w:rPr>
        <w:t>、專門委員</w:t>
      </w:r>
      <w:r w:rsidRPr="009A63BD">
        <w:rPr>
          <w:rFonts w:ascii="標楷體" w:eastAsia="標楷體" w:hAnsi="標楷體" w:hint="eastAsia"/>
          <w:sz w:val="28"/>
          <w:szCs w:val="28"/>
        </w:rPr>
        <w:t>、科長、主任、技正、專員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9A63BD">
        <w:rPr>
          <w:rFonts w:ascii="標楷體" w:eastAsia="標楷體" w:hAnsi="標楷體" w:hint="eastAsia"/>
          <w:sz w:val="28"/>
          <w:szCs w:val="28"/>
        </w:rPr>
        <w:t>科員、技士、技佐、辦事員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9A63BD">
        <w:rPr>
          <w:rFonts w:ascii="標楷體" w:eastAsia="標楷體" w:hAnsi="標楷體" w:hint="eastAsia"/>
          <w:sz w:val="28"/>
          <w:szCs w:val="28"/>
        </w:rPr>
        <w:t>書記。</w:t>
      </w:r>
    </w:p>
    <w:p w:rsidR="005E3CEC" w:rsidRPr="009A63BD" w:rsidRDefault="005E3CEC" w:rsidP="005E3CEC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>第十二條　　本局設局</w:t>
      </w:r>
      <w:proofErr w:type="gramStart"/>
      <w:r w:rsidRPr="009A63BD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9A63BD">
        <w:rPr>
          <w:rFonts w:ascii="標楷體" w:eastAsia="標楷體" w:hAnsi="標楷體" w:hint="eastAsia"/>
          <w:sz w:val="28"/>
          <w:szCs w:val="28"/>
        </w:rPr>
        <w:t>會議，由局長召集並為主席，以下列人員組</w:t>
      </w:r>
      <w:r w:rsidRPr="009A63BD">
        <w:rPr>
          <w:rFonts w:ascii="標楷體" w:eastAsia="標楷體" w:hAnsi="標楷體" w:hint="eastAsia"/>
          <w:sz w:val="28"/>
          <w:szCs w:val="28"/>
        </w:rPr>
        <w:lastRenderedPageBreak/>
        <w:t>成之：</w:t>
      </w:r>
    </w:p>
    <w:p w:rsidR="005E3CEC" w:rsidRPr="009A63BD" w:rsidRDefault="005E3CEC" w:rsidP="005E3CEC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 xml:space="preserve">            一、局長。</w:t>
      </w:r>
    </w:p>
    <w:p w:rsidR="005E3CEC" w:rsidRPr="009A63BD" w:rsidRDefault="005E3CEC" w:rsidP="005E3CEC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 xml:space="preserve">            二、副局長。</w:t>
      </w:r>
    </w:p>
    <w:p w:rsidR="005E3CEC" w:rsidRDefault="005E3CEC" w:rsidP="005E3CEC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 xml:space="preserve">            三、主任秘書。</w:t>
      </w:r>
    </w:p>
    <w:p w:rsidR="005E3CEC" w:rsidRPr="009A63BD" w:rsidRDefault="005E3CEC" w:rsidP="005E3CEC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四、專門委員。</w:t>
      </w:r>
    </w:p>
    <w:p w:rsidR="005E3CEC" w:rsidRPr="009A63BD" w:rsidRDefault="005E3CEC" w:rsidP="005E3CEC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 xml:space="preserve">            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9A63BD">
        <w:rPr>
          <w:rFonts w:ascii="標楷體" w:eastAsia="標楷體" w:hAnsi="標楷體" w:hint="eastAsia"/>
          <w:sz w:val="28"/>
          <w:szCs w:val="28"/>
        </w:rPr>
        <w:t>、科長。</w:t>
      </w:r>
    </w:p>
    <w:p w:rsidR="005E3CEC" w:rsidRPr="009A63BD" w:rsidRDefault="005E3CEC" w:rsidP="005E3CEC">
      <w:pPr>
        <w:spacing w:line="460" w:lineRule="exact"/>
        <w:ind w:left="1540" w:hangingChars="550" w:hanging="1540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 xml:space="preserve">            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9A63BD">
        <w:rPr>
          <w:rFonts w:ascii="標楷體" w:eastAsia="標楷體" w:hAnsi="標楷體" w:hint="eastAsia"/>
          <w:sz w:val="28"/>
          <w:szCs w:val="28"/>
        </w:rPr>
        <w:t>、主任。</w:t>
      </w:r>
    </w:p>
    <w:p w:rsidR="005E3CEC" w:rsidRDefault="005E3CEC" w:rsidP="005E3CEC">
      <w:pPr>
        <w:spacing w:line="460" w:lineRule="exact"/>
        <w:ind w:left="1540" w:hangingChars="550" w:hanging="1540"/>
        <w:jc w:val="both"/>
        <w:rPr>
          <w:rFonts w:ascii="標楷體" w:eastAsia="標楷體" w:hAnsi="標楷體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 xml:space="preserve">            </w:t>
      </w:r>
      <w:r>
        <w:rPr>
          <w:rFonts w:ascii="標楷體" w:eastAsia="標楷體" w:hAnsi="標楷體" w:hint="eastAsia"/>
          <w:sz w:val="28"/>
          <w:szCs w:val="28"/>
        </w:rPr>
        <w:t>七</w:t>
      </w:r>
      <w:r w:rsidRPr="009A63B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技正</w:t>
      </w:r>
      <w:r w:rsidRPr="009A63BD">
        <w:rPr>
          <w:rFonts w:ascii="標楷體" w:eastAsia="標楷體" w:hAnsi="標楷體" w:hint="eastAsia"/>
          <w:sz w:val="28"/>
          <w:szCs w:val="28"/>
        </w:rPr>
        <w:t>。</w:t>
      </w:r>
    </w:p>
    <w:p w:rsidR="005E3CEC" w:rsidRPr="009A63BD" w:rsidRDefault="005E3CEC" w:rsidP="005E3CEC">
      <w:pPr>
        <w:spacing w:line="460" w:lineRule="exact"/>
        <w:ind w:left="1540" w:hangingChars="550" w:hanging="15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八、專員。</w:t>
      </w:r>
    </w:p>
    <w:p w:rsidR="005E3CEC" w:rsidRPr="009A63BD" w:rsidRDefault="005E3CEC" w:rsidP="005E3CEC">
      <w:pPr>
        <w:tabs>
          <w:tab w:val="left" w:pos="1701"/>
        </w:tabs>
        <w:spacing w:line="460" w:lineRule="exact"/>
        <w:ind w:leftChars="354" w:left="85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9A63BD">
        <w:rPr>
          <w:rFonts w:ascii="標楷體" w:eastAsia="標楷體" w:hAnsi="標楷體" w:hint="eastAsia"/>
          <w:sz w:val="28"/>
          <w:szCs w:val="28"/>
        </w:rPr>
        <w:t>前項會議，必要時得由局長邀請或指定有關人員出席或列席。</w:t>
      </w:r>
    </w:p>
    <w:p w:rsidR="005E3CEC" w:rsidRDefault="005E3CEC" w:rsidP="005E3CEC">
      <w:pPr>
        <w:spacing w:line="460" w:lineRule="exact"/>
        <w:ind w:left="1120" w:hanging="1120"/>
        <w:rPr>
          <w:rFonts w:ascii="標楷體" w:eastAsia="標楷體" w:hAnsi="標楷體" w:cs="新細明體"/>
          <w:kern w:val="0"/>
          <w:sz w:val="28"/>
          <w:szCs w:val="28"/>
        </w:rPr>
      </w:pPr>
      <w:r w:rsidRPr="009A63BD">
        <w:rPr>
          <w:rFonts w:ascii="標楷體" w:eastAsia="標楷體" w:hAnsi="標楷體" w:hint="eastAsia"/>
          <w:sz w:val="28"/>
          <w:szCs w:val="28"/>
        </w:rPr>
        <w:t xml:space="preserve">第十四條　　</w:t>
      </w:r>
      <w:r w:rsidRPr="009A63BD">
        <w:rPr>
          <w:rFonts w:ascii="標楷體" w:eastAsia="標楷體" w:hAnsi="標楷體" w:cs="新細明體" w:hint="eastAsia"/>
          <w:kern w:val="0"/>
          <w:sz w:val="28"/>
          <w:szCs w:val="28"/>
        </w:rPr>
        <w:t>本規程自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12"/>
          <w:attr w:name="Year" w:val="2010"/>
        </w:smartTagPr>
        <w:r w:rsidRPr="009A63BD">
          <w:rPr>
            <w:rFonts w:ascii="標楷體" w:eastAsia="標楷體" w:hAnsi="標楷體" w:cs="新細明體" w:hint="eastAsia"/>
            <w:kern w:val="0"/>
            <w:sz w:val="28"/>
            <w:szCs w:val="28"/>
          </w:rPr>
          <w:t>中華民國九十九年十二月二十五日</w:t>
        </w:r>
      </w:smartTag>
      <w:r w:rsidRPr="009A63BD">
        <w:rPr>
          <w:rFonts w:ascii="標楷體" w:eastAsia="標楷體" w:hAnsi="標楷體" w:cs="新細明體" w:hint="eastAsia"/>
          <w:kern w:val="0"/>
          <w:sz w:val="28"/>
          <w:szCs w:val="28"/>
        </w:rPr>
        <w:t>施行。</w:t>
      </w:r>
    </w:p>
    <w:p w:rsidR="005E3CEC" w:rsidRPr="009A63BD" w:rsidRDefault="005E3CEC" w:rsidP="005E3CEC">
      <w:pPr>
        <w:tabs>
          <w:tab w:val="left" w:pos="8788"/>
        </w:tabs>
        <w:spacing w:line="460" w:lineRule="exact"/>
        <w:ind w:left="851" w:right="-1" w:hanging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  本規程第一條修正條文自中華民國一百年四月十五日施行，其餘修正條文自中華民國一百零一年一月一日施行。</w:t>
      </w:r>
    </w:p>
    <w:p w:rsidR="00496F94" w:rsidRPr="005E3CEC" w:rsidRDefault="00496F94"/>
    <w:sectPr w:rsidR="00496F94" w:rsidRPr="005E3CEC" w:rsidSect="00496F9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E3CEC"/>
    <w:rsid w:val="002D33DE"/>
    <w:rsid w:val="00496F94"/>
    <w:rsid w:val="005E3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CE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745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2011-10-12T06:57:00Z</dcterms:created>
  <dcterms:modified xsi:type="dcterms:W3CDTF">2011-10-12T06:57:00Z</dcterms:modified>
</cp:coreProperties>
</file>