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8A" w:rsidRPr="00952016" w:rsidRDefault="005B328A" w:rsidP="005B328A">
      <w:pPr>
        <w:spacing w:afterLines="50" w:line="500" w:lineRule="exact"/>
        <w:jc w:val="center"/>
        <w:rPr>
          <w:rFonts w:ascii="標楷體" w:eastAsia="標楷體" w:hAnsi="標楷體"/>
          <w:bCs/>
          <w:sz w:val="40"/>
          <w:szCs w:val="40"/>
        </w:rPr>
      </w:pPr>
      <w:proofErr w:type="gramStart"/>
      <w:r w:rsidRPr="00952016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952016">
        <w:rPr>
          <w:rFonts w:ascii="標楷體" w:eastAsia="標楷體" w:hAnsi="標楷體" w:hint="eastAsia"/>
          <w:bCs/>
          <w:sz w:val="40"/>
          <w:szCs w:val="40"/>
        </w:rPr>
        <w:t>中市政府教育局組織規程</w:t>
      </w:r>
      <w:r>
        <w:rPr>
          <w:rFonts w:ascii="標楷體" w:eastAsia="標楷體" w:hAnsi="標楷體" w:hint="eastAsia"/>
          <w:bCs/>
          <w:sz w:val="40"/>
          <w:szCs w:val="40"/>
        </w:rPr>
        <w:t>第一條、第十五條修正條文</w:t>
      </w:r>
    </w:p>
    <w:p w:rsidR="005B328A" w:rsidRDefault="005B328A" w:rsidP="005B328A">
      <w:pPr>
        <w:spacing w:line="460" w:lineRule="exact"/>
        <w:ind w:left="1418" w:hanging="1418"/>
        <w:jc w:val="both"/>
        <w:rPr>
          <w:rFonts w:ascii="標楷體" w:eastAsia="標楷體" w:hAnsi="標楷體"/>
          <w:sz w:val="28"/>
          <w:szCs w:val="28"/>
        </w:rPr>
      </w:pPr>
      <w:r w:rsidRPr="00952016">
        <w:rPr>
          <w:rFonts w:ascii="標楷體" w:eastAsia="標楷體" w:hAnsi="標楷體" w:hint="eastAsia"/>
          <w:sz w:val="28"/>
          <w:szCs w:val="28"/>
        </w:rPr>
        <w:t>第一條    本規程依</w:t>
      </w:r>
      <w:proofErr w:type="gramStart"/>
      <w:r w:rsidRPr="0095201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52016">
        <w:rPr>
          <w:rFonts w:ascii="標楷體" w:eastAsia="標楷體" w:hAnsi="標楷體" w:hint="eastAsia"/>
          <w:sz w:val="28"/>
          <w:szCs w:val="28"/>
        </w:rPr>
        <w:t>中市政府組織</w:t>
      </w:r>
      <w:r>
        <w:rPr>
          <w:rFonts w:ascii="標楷體" w:eastAsia="標楷體" w:hAnsi="標楷體" w:hint="eastAsia"/>
          <w:sz w:val="28"/>
          <w:szCs w:val="28"/>
        </w:rPr>
        <w:t>自治條例第六條第二項規定訂定</w:t>
      </w:r>
    </w:p>
    <w:p w:rsidR="005B328A" w:rsidRPr="00952016" w:rsidRDefault="005B328A" w:rsidP="005B328A">
      <w:pPr>
        <w:spacing w:line="460" w:lineRule="exact"/>
        <w:ind w:left="1418" w:hanging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952016">
        <w:rPr>
          <w:rFonts w:ascii="標楷體" w:eastAsia="標楷體" w:hAnsi="標楷體" w:hint="eastAsia"/>
          <w:sz w:val="28"/>
          <w:szCs w:val="28"/>
        </w:rPr>
        <w:t>之。</w:t>
      </w:r>
    </w:p>
    <w:p w:rsidR="005B328A" w:rsidRDefault="005B328A" w:rsidP="005B328A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52016">
        <w:rPr>
          <w:rFonts w:ascii="標楷體" w:eastAsia="標楷體" w:hAnsi="標楷體" w:hint="eastAsia"/>
          <w:sz w:val="28"/>
          <w:szCs w:val="28"/>
        </w:rPr>
        <w:t xml:space="preserve">第十五條    </w:t>
      </w:r>
      <w:r w:rsidRPr="00952016">
        <w:rPr>
          <w:rFonts w:ascii="標楷體" w:eastAsia="標楷體" w:hAnsi="標楷體" w:cs="新細明體" w:hint="eastAsia"/>
          <w:kern w:val="0"/>
          <w:sz w:val="28"/>
          <w:szCs w:val="28"/>
        </w:rPr>
        <w:t>本規程自中華民國九十九年十二月二十五日施行。</w:t>
      </w:r>
    </w:p>
    <w:p w:rsidR="005B328A" w:rsidRDefault="005B328A" w:rsidP="005B328A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本規程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修正條文自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中華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民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國一百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年四月十五日施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行。</w:t>
      </w:r>
    </w:p>
    <w:p w:rsidR="004F43D1" w:rsidRPr="005B328A" w:rsidRDefault="004F43D1"/>
    <w:sectPr w:rsidR="004F43D1" w:rsidRPr="005B328A" w:rsidSect="004F43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B328A"/>
    <w:rsid w:val="004F43D1"/>
    <w:rsid w:val="005B3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28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2011-10-12T06:22:00Z</dcterms:created>
  <dcterms:modified xsi:type="dcterms:W3CDTF">2011-10-12T06:22:00Z</dcterms:modified>
</cp:coreProperties>
</file>