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7233" w:rsidRDefault="00DC31F5">
      <w:pPr>
        <w:spacing w:after="180" w:line="460" w:lineRule="exact"/>
        <w:jc w:val="center"/>
        <w:rPr>
          <w:rFonts w:eastAsia="標楷體"/>
          <w:color w:val="000000"/>
          <w:sz w:val="40"/>
          <w:szCs w:val="40"/>
        </w:rPr>
      </w:pPr>
      <w:bookmarkStart w:id="0" w:name="_Toc94091668"/>
      <w:bookmarkStart w:id="1" w:name="_Toc94174178"/>
      <w:r>
        <w:rPr>
          <w:rFonts w:eastAsia="標楷體"/>
          <w:color w:val="000000"/>
          <w:sz w:val="40"/>
          <w:szCs w:val="40"/>
        </w:rPr>
        <w:t>臺中市政府警察局刑事警察大隊組織規程</w:t>
      </w:r>
      <w:bookmarkEnd w:id="0"/>
      <w:bookmarkEnd w:id="1"/>
    </w:p>
    <w:p w:rsidR="00097233" w:rsidRDefault="00DC31F5">
      <w:pPr>
        <w:spacing w:before="180" w:line="460" w:lineRule="exact"/>
        <w:ind w:left="840" w:right="28" w:hanging="840"/>
        <w:jc w:val="both"/>
      </w:pPr>
      <w:bookmarkStart w:id="2" w:name="_GoBack"/>
      <w:bookmarkEnd w:id="2"/>
      <w:r>
        <w:rPr>
          <w:rFonts w:ascii="標楷體" w:eastAsia="標楷體" w:hAnsi="標楷體"/>
          <w:bCs/>
          <w:color w:val="000000"/>
          <w:sz w:val="28"/>
        </w:rPr>
        <w:t>第一條</w:t>
      </w:r>
      <w:r>
        <w:rPr>
          <w:rFonts w:ascii="標楷體" w:eastAsia="標楷體" w:hAnsi="標楷體"/>
          <w:bCs/>
          <w:color w:val="000000"/>
          <w:sz w:val="28"/>
        </w:rPr>
        <w:t xml:space="preserve">    </w:t>
      </w:r>
      <w:r>
        <w:rPr>
          <w:rFonts w:ascii="標楷體" w:eastAsia="標楷體" w:hAnsi="標楷體"/>
          <w:bCs/>
          <w:color w:val="000000"/>
          <w:sz w:val="28"/>
        </w:rPr>
        <w:t>本規程依臺中市政府</w:t>
      </w:r>
      <w:r>
        <w:rPr>
          <w:rFonts w:ascii="標楷體" w:eastAsia="標楷體" w:hAnsi="標楷體"/>
          <w:bCs/>
          <w:color w:val="000000"/>
          <w:sz w:val="28"/>
        </w:rPr>
        <w:t>警察局組織規程</w:t>
      </w:r>
      <w:r>
        <w:rPr>
          <w:rFonts w:ascii="標楷體" w:eastAsia="標楷體" w:hAnsi="標楷體"/>
          <w:bCs/>
          <w:color w:val="000000"/>
          <w:sz w:val="28"/>
          <w:szCs w:val="32"/>
        </w:rPr>
        <w:t>第九條</w:t>
      </w:r>
      <w:r>
        <w:rPr>
          <w:rFonts w:ascii="標楷體" w:eastAsia="標楷體" w:hAnsi="標楷體"/>
          <w:bCs/>
          <w:color w:val="000000"/>
          <w:sz w:val="28"/>
        </w:rPr>
        <w:t>規定訂定之。</w:t>
      </w:r>
    </w:p>
    <w:p w:rsidR="00097233" w:rsidRDefault="00DC31F5">
      <w:pPr>
        <w:spacing w:line="460" w:lineRule="exact"/>
        <w:ind w:left="840" w:right="28" w:hanging="840"/>
        <w:jc w:val="both"/>
      </w:pPr>
      <w:r>
        <w:rPr>
          <w:rFonts w:ascii="標楷體" w:eastAsia="標楷體" w:hAnsi="標楷體"/>
          <w:bCs/>
          <w:color w:val="000000"/>
          <w:sz w:val="28"/>
        </w:rPr>
        <w:t>第二條</w:t>
      </w:r>
      <w:r>
        <w:rPr>
          <w:rFonts w:ascii="標楷體" w:eastAsia="標楷體" w:hAnsi="標楷體"/>
          <w:bCs/>
          <w:color w:val="000000"/>
          <w:sz w:val="28"/>
        </w:rPr>
        <w:t xml:space="preserve">    </w:t>
      </w:r>
      <w:r>
        <w:rPr>
          <w:rFonts w:ascii="標楷體" w:eastAsia="標楷體" w:hAnsi="標楷體"/>
          <w:color w:val="000000"/>
          <w:sz w:val="28"/>
        </w:rPr>
        <w:t>臺中市政府警察局刑事警察大隊（以下簡稱本大隊）置大隊長，</w:t>
      </w:r>
      <w:r>
        <w:rPr>
          <w:rFonts w:ascii="標楷體" w:eastAsia="標楷體" w:hAnsi="標楷體"/>
          <w:bCs/>
          <w:color w:val="000000"/>
          <w:sz w:val="28"/>
          <w:szCs w:val="28"/>
        </w:rPr>
        <w:t>承警察局局長之命，</w:t>
      </w:r>
      <w:r>
        <w:rPr>
          <w:rFonts w:ascii="標楷體" w:eastAsia="標楷體" w:hAnsi="標楷體"/>
          <w:color w:val="000000"/>
          <w:sz w:val="28"/>
        </w:rPr>
        <w:t>綜理大隊業務，並指揮、監督所屬員工；置副大隊長二人，</w:t>
      </w:r>
      <w:r>
        <w:rPr>
          <w:rFonts w:ascii="標楷體" w:eastAsia="標楷體" w:hAnsi="標楷體"/>
          <w:bCs/>
          <w:color w:val="000000"/>
          <w:sz w:val="28"/>
          <w:szCs w:val="28"/>
        </w:rPr>
        <w:t>襄助大隊長處理大隊業務。</w:t>
      </w:r>
    </w:p>
    <w:p w:rsidR="00097233" w:rsidRDefault="00DC31F5">
      <w:pPr>
        <w:spacing w:line="460" w:lineRule="exact"/>
        <w:ind w:left="840" w:right="30" w:hanging="840"/>
        <w:jc w:val="both"/>
        <w:rPr>
          <w:rFonts w:ascii="標楷體" w:eastAsia="標楷體" w:hAnsi="標楷體" w:hint="eastAsia"/>
          <w:bCs/>
          <w:color w:val="000000"/>
          <w:sz w:val="28"/>
          <w:szCs w:val="28"/>
        </w:rPr>
      </w:pPr>
      <w:r>
        <w:rPr>
          <w:rFonts w:ascii="標楷體" w:eastAsia="標楷體" w:hAnsi="標楷體"/>
          <w:bCs/>
          <w:color w:val="000000"/>
          <w:sz w:val="28"/>
        </w:rPr>
        <w:t>第三條</w:t>
      </w:r>
      <w:r>
        <w:rPr>
          <w:rFonts w:ascii="標楷體" w:eastAsia="標楷體" w:hAnsi="標楷體"/>
          <w:bCs/>
          <w:color w:val="000000"/>
          <w:sz w:val="28"/>
        </w:rPr>
        <w:t xml:space="preserve">    </w:t>
      </w:r>
      <w:r>
        <w:rPr>
          <w:rFonts w:ascii="標楷體" w:eastAsia="標楷體" w:hAnsi="標楷體"/>
          <w:bCs/>
          <w:color w:val="000000"/>
          <w:sz w:val="28"/>
          <w:szCs w:val="28"/>
        </w:rPr>
        <w:t>本大隊設下列各組、中心，分別掌理各有關事項：</w:t>
      </w:r>
    </w:p>
    <w:p w:rsidR="00EB7AB5" w:rsidRPr="00EB7AB5" w:rsidRDefault="00EB7AB5" w:rsidP="00EB7AB5">
      <w:pPr>
        <w:suppressAutoHyphens w:val="0"/>
        <w:autoSpaceDN/>
        <w:spacing w:line="460" w:lineRule="exact"/>
        <w:ind w:left="1982" w:right="30" w:hangingChars="708" w:hanging="1982"/>
        <w:jc w:val="both"/>
        <w:textAlignment w:val="auto"/>
        <w:rPr>
          <w:rFonts w:ascii="標楷體" w:eastAsia="標楷體" w:hAnsi="標楷體" w:hint="eastAsia"/>
          <w:color w:val="000000"/>
          <w:kern w:val="2"/>
          <w:sz w:val="28"/>
          <w:szCs w:val="28"/>
        </w:rPr>
      </w:pPr>
      <w:r w:rsidRPr="00EB7AB5">
        <w:rPr>
          <w:rFonts w:ascii="標楷體" w:eastAsia="標楷體" w:hAnsi="標楷體" w:hint="eastAsia"/>
          <w:color w:val="000000"/>
          <w:kern w:val="2"/>
          <w:sz w:val="28"/>
          <w:szCs w:val="28"/>
        </w:rPr>
        <w:t xml:space="preserve">          一、行政組：秘書、研考、交查公文、業務管考、特定案件管制、公文考核、文書行政、繕校印信、檔案管理、新聞業務、研究發展、車輛管理、武器彈藥裝備、通訊器材維修保養、偵防器材維修保養、服制管理、財產管理、修繕、庶務、工友（駕駛）管理、物品管理、出納管理、辦公處所管理、典禮集會及工作簡化等事項。</w:t>
      </w:r>
    </w:p>
    <w:p w:rsidR="00EB7AB5" w:rsidRPr="00EB7AB5" w:rsidRDefault="00EB7AB5" w:rsidP="00EB7AB5">
      <w:pPr>
        <w:suppressAutoHyphens w:val="0"/>
        <w:autoSpaceDN/>
        <w:spacing w:line="460" w:lineRule="exact"/>
        <w:ind w:left="1982" w:right="30" w:hangingChars="708" w:hanging="1982"/>
        <w:jc w:val="both"/>
        <w:textAlignment w:val="auto"/>
        <w:rPr>
          <w:rFonts w:ascii="標楷體" w:eastAsia="標楷體" w:hAnsi="標楷體" w:hint="eastAsia"/>
          <w:color w:val="000000"/>
          <w:kern w:val="2"/>
          <w:sz w:val="28"/>
          <w:szCs w:val="28"/>
        </w:rPr>
      </w:pPr>
      <w:r w:rsidRPr="00EB7AB5">
        <w:rPr>
          <w:rFonts w:ascii="標楷體" w:eastAsia="標楷體" w:hAnsi="標楷體" w:hint="eastAsia"/>
          <w:color w:val="000000"/>
          <w:kern w:val="2"/>
          <w:sz w:val="28"/>
          <w:szCs w:val="28"/>
        </w:rPr>
        <w:t xml:space="preserve">          二、督察組：員警服務、勤務督導、風紀監察、刑案報告紀律、特種警衛、聚眾活動、協勤民力(義刑)、警察常年訓練、警察個人訓練、警察組合訓練、特勤訓練、教育進修、保防組織部署、保防教育宣導、公共機密維護、安全維護、大陸地區來台人員事項之辦理及社會治安調查工作資料之蒐集處理等事項。</w:t>
      </w:r>
    </w:p>
    <w:p w:rsidR="00EB7AB5" w:rsidRPr="00EB7AB5" w:rsidRDefault="00EB7AB5" w:rsidP="00EB7AB5">
      <w:pPr>
        <w:suppressAutoHyphens w:val="0"/>
        <w:autoSpaceDN/>
        <w:spacing w:line="460" w:lineRule="exact"/>
        <w:ind w:left="1982" w:right="30" w:hangingChars="708" w:hanging="1982"/>
        <w:jc w:val="both"/>
        <w:textAlignment w:val="auto"/>
        <w:rPr>
          <w:rFonts w:ascii="標楷體" w:eastAsia="標楷體" w:hAnsi="標楷體" w:hint="eastAsia"/>
          <w:color w:val="000000"/>
          <w:kern w:val="2"/>
          <w:sz w:val="28"/>
          <w:szCs w:val="28"/>
        </w:rPr>
      </w:pPr>
      <w:r w:rsidRPr="00EB7AB5">
        <w:rPr>
          <w:rFonts w:ascii="標楷體" w:eastAsia="標楷體" w:hAnsi="標楷體" w:hint="eastAsia"/>
          <w:color w:val="000000"/>
          <w:kern w:val="2"/>
          <w:sz w:val="28"/>
          <w:szCs w:val="28"/>
        </w:rPr>
        <w:t xml:space="preserve">          三、預防組：協辦預防犯罪工作、治安顧慮人口查訪、防制組織犯罪及黑道幫派事項、居家安全檢測、鑰匙未拔保管、金融機構安全維護（含攔截圍捕、護鈔、超商、加油站）、計程車無線電台治安聯防、刑責區、防制治安顧慮人口再犯、保護管束、臨時交辦事項、起訴判決書、協辦預防犯罪宣導、建立犯罪預警機制、犯罪防制官（主動打擊犯罪熱區）等事項。</w:t>
      </w:r>
    </w:p>
    <w:p w:rsidR="00EB7AB5" w:rsidRPr="00EB7AB5" w:rsidRDefault="00EB7AB5" w:rsidP="00EB7AB5">
      <w:pPr>
        <w:suppressAutoHyphens w:val="0"/>
        <w:autoSpaceDN/>
        <w:spacing w:line="460" w:lineRule="exact"/>
        <w:ind w:left="1982" w:right="30" w:hangingChars="708" w:hanging="1982"/>
        <w:jc w:val="both"/>
        <w:textAlignment w:val="auto"/>
        <w:rPr>
          <w:rFonts w:ascii="標楷體" w:eastAsia="標楷體" w:hAnsi="標楷體" w:hint="eastAsia"/>
          <w:color w:val="000000"/>
          <w:kern w:val="2"/>
          <w:sz w:val="28"/>
          <w:szCs w:val="28"/>
        </w:rPr>
      </w:pPr>
      <w:r w:rsidRPr="00EB7AB5">
        <w:rPr>
          <w:rFonts w:ascii="標楷體" w:eastAsia="標楷體" w:hAnsi="標楷體" w:hint="eastAsia"/>
          <w:color w:val="000000"/>
          <w:kern w:val="2"/>
          <w:sz w:val="28"/>
          <w:szCs w:val="28"/>
        </w:rPr>
        <w:t xml:space="preserve">          四、偵查組：重大刑案偵查、檢肅槍械、毒品等犯罪偵查工作之策劃、第三級、第四級毒品裁罰、毒品危</w:t>
      </w:r>
      <w:r w:rsidRPr="00EB7AB5">
        <w:rPr>
          <w:rFonts w:ascii="標楷體" w:eastAsia="標楷體" w:hAnsi="標楷體" w:hint="eastAsia"/>
          <w:color w:val="000000"/>
          <w:kern w:val="2"/>
          <w:sz w:val="28"/>
          <w:szCs w:val="28"/>
        </w:rPr>
        <w:lastRenderedPageBreak/>
        <w:t>害防制中心、毒品尿液檢驗、查捕逃犯(兵)、汽機車全毀半毀、汽機車失竊四聯單、尋獲誤報、機車烙碼、軍司法通緝、通緝(緝獲)輸入及刑案之管制暨保全公司管理業務等事項、提昇辦案技巧、治安指標工作（統計）、職業賭博、刑事偵防犯罪績效報表、偵訊室等事項。</w:t>
      </w:r>
    </w:p>
    <w:p w:rsidR="00EB7AB5" w:rsidRPr="00EB7AB5" w:rsidRDefault="00EB7AB5" w:rsidP="00EB7AB5">
      <w:pPr>
        <w:suppressAutoHyphens w:val="0"/>
        <w:autoSpaceDN/>
        <w:spacing w:line="460" w:lineRule="exact"/>
        <w:ind w:left="1982" w:right="30" w:hangingChars="708" w:hanging="1982"/>
        <w:jc w:val="both"/>
        <w:textAlignment w:val="auto"/>
        <w:rPr>
          <w:rFonts w:ascii="標楷體" w:eastAsia="標楷體" w:hAnsi="標楷體" w:hint="eastAsia"/>
          <w:color w:val="000000"/>
          <w:kern w:val="2"/>
          <w:sz w:val="28"/>
          <w:szCs w:val="28"/>
        </w:rPr>
      </w:pPr>
      <w:r w:rsidRPr="00EB7AB5">
        <w:rPr>
          <w:rFonts w:ascii="標楷體" w:eastAsia="標楷體" w:hAnsi="標楷體" w:hint="eastAsia"/>
          <w:color w:val="000000"/>
          <w:kern w:val="2"/>
          <w:sz w:val="28"/>
          <w:szCs w:val="28"/>
        </w:rPr>
        <w:t xml:space="preserve">          五、司法組：司法警察業務事項、拘留所、社會秩序維護法、治安會報等事項。</w:t>
      </w:r>
    </w:p>
    <w:p w:rsidR="00EB7AB5" w:rsidRPr="00EB7AB5" w:rsidRDefault="00EB7AB5" w:rsidP="00EB7AB5">
      <w:pPr>
        <w:suppressAutoHyphens w:val="0"/>
        <w:autoSpaceDN/>
        <w:spacing w:line="460" w:lineRule="exact"/>
        <w:ind w:left="1982" w:right="30" w:hangingChars="708" w:hanging="1982"/>
        <w:jc w:val="both"/>
        <w:textAlignment w:val="auto"/>
        <w:rPr>
          <w:rFonts w:ascii="標楷體" w:eastAsia="標楷體" w:hAnsi="標楷體" w:hint="eastAsia"/>
          <w:color w:val="000000"/>
          <w:kern w:val="2"/>
          <w:sz w:val="28"/>
          <w:szCs w:val="28"/>
        </w:rPr>
      </w:pPr>
      <w:r w:rsidRPr="00EB7AB5">
        <w:rPr>
          <w:rFonts w:ascii="標楷體" w:eastAsia="標楷體" w:hAnsi="標楷體" w:hint="eastAsia"/>
          <w:color w:val="000000"/>
          <w:kern w:val="2"/>
          <w:sz w:val="28"/>
          <w:szCs w:val="28"/>
        </w:rPr>
        <w:t xml:space="preserve">       </w:t>
      </w:r>
      <w:r>
        <w:rPr>
          <w:rFonts w:ascii="標楷體" w:eastAsia="標楷體" w:hAnsi="標楷體" w:hint="eastAsia"/>
          <w:color w:val="000000"/>
          <w:kern w:val="2"/>
          <w:sz w:val="28"/>
          <w:szCs w:val="28"/>
        </w:rPr>
        <w:t xml:space="preserve">  </w:t>
      </w:r>
      <w:r w:rsidRPr="00EB7AB5">
        <w:rPr>
          <w:rFonts w:ascii="標楷體" w:eastAsia="標楷體" w:hAnsi="標楷體" w:hint="eastAsia"/>
          <w:color w:val="000000"/>
          <w:kern w:val="2"/>
          <w:sz w:val="28"/>
          <w:szCs w:val="28"/>
        </w:rPr>
        <w:t xml:space="preserve"> 六、肅竊組：肅竊業務事項、當舖業管理、手機及金銀珠寶業管理、易銷贓場所、異常失竊、偽變造或冒領車牌、資訊傳播車輛查詢、拾得物處理、當舖典當（建檔分析比對）、當舖異動（電腦更新）、慣竊慣犯列管、失物查尋專刊、易銷贓行業家數表、查贓破獲刑案績效表等事項。</w:t>
      </w:r>
    </w:p>
    <w:p w:rsidR="00EB7AB5" w:rsidRPr="00EB7AB5" w:rsidRDefault="00EB7AB5" w:rsidP="00EB7AB5">
      <w:pPr>
        <w:suppressAutoHyphens w:val="0"/>
        <w:autoSpaceDN/>
        <w:spacing w:line="460" w:lineRule="exact"/>
        <w:ind w:left="1982" w:right="30" w:hangingChars="708" w:hanging="1982"/>
        <w:jc w:val="both"/>
        <w:textAlignment w:val="auto"/>
        <w:rPr>
          <w:rFonts w:ascii="標楷體" w:eastAsia="標楷體" w:hAnsi="標楷體" w:hint="eastAsia"/>
          <w:color w:val="000000"/>
          <w:kern w:val="2"/>
          <w:sz w:val="28"/>
          <w:szCs w:val="28"/>
        </w:rPr>
      </w:pPr>
      <w:r w:rsidRPr="00EB7AB5">
        <w:rPr>
          <w:rFonts w:ascii="標楷體" w:eastAsia="標楷體" w:hAnsi="標楷體" w:hint="eastAsia"/>
          <w:color w:val="000000"/>
          <w:kern w:val="2"/>
          <w:sz w:val="28"/>
          <w:szCs w:val="28"/>
        </w:rPr>
        <w:t xml:space="preserve">        </w:t>
      </w:r>
      <w:r>
        <w:rPr>
          <w:rFonts w:ascii="標楷體" w:eastAsia="標楷體" w:hAnsi="標楷體" w:hint="eastAsia"/>
          <w:color w:val="000000"/>
          <w:kern w:val="2"/>
          <w:sz w:val="28"/>
          <w:szCs w:val="28"/>
        </w:rPr>
        <w:t xml:space="preserve">  </w:t>
      </w:r>
      <w:r w:rsidRPr="00EB7AB5">
        <w:rPr>
          <w:rFonts w:ascii="標楷體" w:eastAsia="標楷體" w:hAnsi="標楷體" w:hint="eastAsia"/>
          <w:color w:val="000000"/>
          <w:kern w:val="2"/>
          <w:sz w:val="28"/>
          <w:szCs w:val="28"/>
        </w:rPr>
        <w:t>七、經濟組：查緝經濟犯罪相關業務、反詐騙諮詢專線反詐騙工作規劃、督導與考核、查緝詐欺(含跨境協查)業務等事項。</w:t>
      </w:r>
    </w:p>
    <w:p w:rsidR="00EB7AB5" w:rsidRPr="00EB7AB5" w:rsidRDefault="00EB7AB5" w:rsidP="00EB7AB5">
      <w:pPr>
        <w:suppressAutoHyphens w:val="0"/>
        <w:autoSpaceDN/>
        <w:spacing w:line="460" w:lineRule="exact"/>
        <w:ind w:left="1982" w:right="30" w:hangingChars="708" w:hanging="1982"/>
        <w:jc w:val="both"/>
        <w:textAlignment w:val="auto"/>
        <w:rPr>
          <w:rFonts w:ascii="標楷體" w:eastAsia="標楷體" w:hAnsi="標楷體" w:hint="eastAsia"/>
          <w:color w:val="000000"/>
          <w:kern w:val="2"/>
          <w:sz w:val="28"/>
          <w:szCs w:val="28"/>
        </w:rPr>
      </w:pPr>
      <w:r w:rsidRPr="00EB7AB5">
        <w:rPr>
          <w:rFonts w:ascii="標楷體" w:eastAsia="標楷體" w:hAnsi="標楷體" w:hint="eastAsia"/>
          <w:color w:val="000000"/>
          <w:kern w:val="2"/>
          <w:sz w:val="28"/>
          <w:szCs w:val="28"/>
        </w:rPr>
        <w:t xml:space="preserve">        </w:t>
      </w:r>
      <w:r>
        <w:rPr>
          <w:rFonts w:ascii="標楷體" w:eastAsia="標楷體" w:hAnsi="標楷體" w:hint="eastAsia"/>
          <w:color w:val="000000"/>
          <w:kern w:val="2"/>
          <w:sz w:val="28"/>
          <w:szCs w:val="28"/>
        </w:rPr>
        <w:t xml:space="preserve">  </w:t>
      </w:r>
      <w:r w:rsidRPr="00EB7AB5">
        <w:rPr>
          <w:rFonts w:ascii="標楷體" w:eastAsia="標楷體" w:hAnsi="標楷體" w:hint="eastAsia"/>
          <w:color w:val="000000"/>
          <w:kern w:val="2"/>
          <w:sz w:val="28"/>
          <w:szCs w:val="28"/>
        </w:rPr>
        <w:t>八、紀錄組：犯罪紀錄運用及犯罪紀錄業務事項、移送書電子化、刑案紀錄資料查詢、提供及協助刑案紀錄資料更補正、各課室電腦前科素行查詢、素行調查等事項。</w:t>
      </w:r>
    </w:p>
    <w:p w:rsidR="00EB7AB5" w:rsidRPr="00EB7AB5" w:rsidRDefault="00EB7AB5" w:rsidP="00EB7AB5">
      <w:pPr>
        <w:suppressAutoHyphens w:val="0"/>
        <w:autoSpaceDN/>
        <w:spacing w:line="460" w:lineRule="exact"/>
        <w:ind w:left="1982" w:right="30" w:hangingChars="708" w:hanging="1982"/>
        <w:jc w:val="both"/>
        <w:textAlignment w:val="auto"/>
        <w:rPr>
          <w:rFonts w:ascii="標楷體" w:eastAsia="標楷體" w:hAnsi="標楷體"/>
          <w:color w:val="000000"/>
          <w:kern w:val="2"/>
          <w:sz w:val="28"/>
          <w:szCs w:val="28"/>
        </w:rPr>
      </w:pPr>
      <w:r w:rsidRPr="00EB7AB5">
        <w:rPr>
          <w:rFonts w:ascii="標楷體" w:eastAsia="標楷體" w:hAnsi="標楷體" w:hint="eastAsia"/>
          <w:color w:val="000000"/>
          <w:kern w:val="2"/>
          <w:sz w:val="28"/>
          <w:szCs w:val="28"/>
        </w:rPr>
        <w:t xml:space="preserve">        </w:t>
      </w:r>
      <w:r>
        <w:rPr>
          <w:rFonts w:ascii="標楷體" w:eastAsia="標楷體" w:hAnsi="標楷體" w:hint="eastAsia"/>
          <w:color w:val="000000"/>
          <w:kern w:val="2"/>
          <w:sz w:val="28"/>
          <w:szCs w:val="28"/>
        </w:rPr>
        <w:t xml:space="preserve">  </w:t>
      </w:r>
      <w:r w:rsidRPr="00EB7AB5">
        <w:rPr>
          <w:rFonts w:ascii="標楷體" w:eastAsia="標楷體" w:hAnsi="標楷體" w:hint="eastAsia"/>
          <w:color w:val="000000"/>
          <w:kern w:val="2"/>
          <w:sz w:val="28"/>
          <w:szCs w:val="28"/>
        </w:rPr>
        <w:t>九、勤務指揮中心：警察勤務之指揮、調度管制、協調聯繫與最新治安狀況之控制、受理民眾報案、臨時交辦事項分配、通報業務處理及機動警網勤務規劃等事項。</w:t>
      </w:r>
    </w:p>
    <w:p w:rsidR="00097233" w:rsidRDefault="00DC31F5">
      <w:pPr>
        <w:spacing w:line="460" w:lineRule="exact"/>
        <w:ind w:left="1400" w:right="28" w:hanging="1400"/>
        <w:jc w:val="both"/>
      </w:pPr>
      <w:r>
        <w:rPr>
          <w:rFonts w:ascii="標楷體" w:eastAsia="標楷體" w:hAnsi="標楷體"/>
          <w:color w:val="000000"/>
          <w:sz w:val="28"/>
          <w:szCs w:val="28"/>
        </w:rPr>
        <w:t xml:space="preserve">第三條之一　　</w:t>
      </w:r>
      <w:r w:rsidR="00EB7AB5" w:rsidRPr="00EB7AB5">
        <w:rPr>
          <w:rFonts w:ascii="標楷體" w:eastAsia="標楷體" w:hAnsi="標楷體" w:hint="eastAsia"/>
          <w:bCs/>
          <w:color w:val="000000"/>
          <w:sz w:val="28"/>
          <w:szCs w:val="28"/>
        </w:rPr>
        <w:t>本大隊下設偵查第一隊至偵查第八隊、科技犯罪偵查隊，各隊下設分隊、分隊下設小隊，執行刑事警察工作事項，其所需人員由本大隊總員額內調配之。</w:t>
      </w:r>
    </w:p>
    <w:p w:rsidR="00097233" w:rsidRDefault="00DC31F5">
      <w:pPr>
        <w:spacing w:line="460" w:lineRule="exact"/>
        <w:ind w:left="840" w:right="28" w:hanging="840"/>
        <w:jc w:val="both"/>
        <w:rPr>
          <w:rFonts w:ascii="標楷體" w:eastAsia="標楷體" w:hAnsi="標楷體"/>
          <w:color w:val="000000"/>
          <w:sz w:val="28"/>
          <w:szCs w:val="28"/>
        </w:rPr>
      </w:pPr>
      <w:r>
        <w:rPr>
          <w:rFonts w:ascii="標楷體" w:eastAsia="標楷體" w:hAnsi="標楷體"/>
          <w:color w:val="000000"/>
          <w:sz w:val="28"/>
          <w:szCs w:val="28"/>
        </w:rPr>
        <w:t xml:space="preserve">第四條　　</w:t>
      </w:r>
      <w:r w:rsidR="00EB7AB5" w:rsidRPr="00EB7AB5">
        <w:rPr>
          <w:rFonts w:ascii="標楷體" w:eastAsia="標楷體" w:hAnsi="標楷體" w:hint="eastAsia"/>
          <w:color w:val="000000"/>
          <w:sz w:val="28"/>
          <w:szCs w:val="28"/>
        </w:rPr>
        <w:t>本大隊置隊長、組長、主任、專員、技正、副隊長、督察員、警務員、分隊長、偵查員、警務佐、小隊長、偵查佐、辦事員、書記。</w:t>
      </w:r>
    </w:p>
    <w:p w:rsidR="00097233" w:rsidRPr="00EB7AB5" w:rsidRDefault="00DC31F5" w:rsidP="00EB7AB5">
      <w:pPr>
        <w:spacing w:line="460" w:lineRule="exact"/>
        <w:ind w:left="840" w:right="28" w:hanging="840"/>
        <w:jc w:val="both"/>
        <w:rPr>
          <w:rFonts w:ascii="標楷體" w:eastAsia="標楷體" w:hAnsi="標楷體"/>
          <w:bCs/>
          <w:color w:val="000000"/>
          <w:sz w:val="28"/>
        </w:rPr>
      </w:pPr>
      <w:r>
        <w:rPr>
          <w:rFonts w:ascii="標楷體" w:eastAsia="標楷體" w:hAnsi="標楷體"/>
          <w:color w:val="000000"/>
          <w:sz w:val="28"/>
          <w:szCs w:val="28"/>
        </w:rPr>
        <w:t xml:space="preserve">　　　　　</w:t>
      </w:r>
      <w:r w:rsidR="00EB7AB5" w:rsidRPr="00EB7AB5">
        <w:rPr>
          <w:rFonts w:ascii="標楷體" w:eastAsia="標楷體" w:hAnsi="標楷體"/>
          <w:bCs/>
          <w:color w:val="000000"/>
          <w:sz w:val="28"/>
        </w:rPr>
        <w:t>前項副隊長由警正警務員兼任</w:t>
      </w:r>
      <w:r w:rsidR="00EB7AB5" w:rsidRPr="00EB7AB5">
        <w:rPr>
          <w:rFonts w:ascii="標楷體" w:eastAsia="標楷體" w:hAnsi="標楷體" w:hint="eastAsia"/>
          <w:bCs/>
          <w:color w:val="000000"/>
          <w:sz w:val="28"/>
        </w:rPr>
        <w:t>。</w:t>
      </w:r>
    </w:p>
    <w:p w:rsidR="00097233" w:rsidRDefault="00DC31F5">
      <w:pPr>
        <w:spacing w:line="460" w:lineRule="exact"/>
        <w:ind w:left="840" w:right="30" w:hanging="840"/>
        <w:jc w:val="both"/>
        <w:rPr>
          <w:rFonts w:ascii="標楷體" w:eastAsia="標楷體" w:hAnsi="標楷體"/>
          <w:bCs/>
          <w:color w:val="000000"/>
          <w:sz w:val="28"/>
        </w:rPr>
      </w:pPr>
      <w:r>
        <w:rPr>
          <w:rFonts w:ascii="標楷體" w:eastAsia="標楷體" w:hAnsi="標楷體"/>
          <w:bCs/>
          <w:color w:val="000000"/>
          <w:sz w:val="28"/>
        </w:rPr>
        <w:t>第五條　　本大隊設人事室，置主任、助理員，依法辦理人事管理事項。</w:t>
      </w:r>
    </w:p>
    <w:p w:rsidR="00097233" w:rsidRDefault="00DC31F5">
      <w:pPr>
        <w:spacing w:line="460" w:lineRule="exact"/>
        <w:ind w:left="840" w:right="30" w:hanging="840"/>
        <w:jc w:val="both"/>
      </w:pPr>
      <w:r>
        <w:rPr>
          <w:rFonts w:ascii="標楷體" w:eastAsia="標楷體" w:hAnsi="標楷體"/>
          <w:bCs/>
          <w:color w:val="000000"/>
          <w:sz w:val="28"/>
        </w:rPr>
        <w:t>第六條　　本大隊設會計室，置主任、佐理員，依法辦理歲計、</w:t>
      </w:r>
      <w:r>
        <w:rPr>
          <w:rFonts w:ascii="標楷體" w:eastAsia="標楷體" w:hAnsi="標楷體"/>
          <w:bCs/>
          <w:color w:val="000000"/>
          <w:sz w:val="28"/>
          <w:szCs w:val="28"/>
        </w:rPr>
        <w:t>會計及統計事項。</w:t>
      </w:r>
    </w:p>
    <w:p w:rsidR="00097233" w:rsidRDefault="00DC31F5">
      <w:pPr>
        <w:spacing w:line="460" w:lineRule="exact"/>
        <w:ind w:left="840" w:right="30" w:hanging="840"/>
        <w:jc w:val="both"/>
        <w:rPr>
          <w:rFonts w:ascii="標楷體" w:eastAsia="標楷體" w:hAnsi="標楷體"/>
          <w:bCs/>
          <w:color w:val="000000"/>
          <w:sz w:val="28"/>
        </w:rPr>
      </w:pPr>
      <w:r>
        <w:rPr>
          <w:rFonts w:ascii="標楷體" w:eastAsia="標楷體" w:hAnsi="標楷體"/>
          <w:bCs/>
          <w:color w:val="000000"/>
          <w:sz w:val="28"/>
        </w:rPr>
        <w:t>第七條　　（刪除）</w:t>
      </w:r>
    </w:p>
    <w:p w:rsidR="00097233" w:rsidRDefault="00DC31F5">
      <w:pPr>
        <w:spacing w:line="460" w:lineRule="exact"/>
        <w:ind w:left="840" w:right="30" w:hanging="840"/>
        <w:jc w:val="both"/>
        <w:rPr>
          <w:rFonts w:ascii="標楷體" w:eastAsia="標楷體" w:hAnsi="標楷體"/>
          <w:bCs/>
          <w:color w:val="000000"/>
          <w:sz w:val="28"/>
        </w:rPr>
      </w:pPr>
      <w:r>
        <w:rPr>
          <w:rFonts w:ascii="標楷體" w:eastAsia="標楷體" w:hAnsi="標楷體"/>
          <w:bCs/>
          <w:color w:val="000000"/>
          <w:sz w:val="28"/>
        </w:rPr>
        <w:t>第八條　　本規程所列各職稱之官等職等及員額，另以編制表定之。</w:t>
      </w:r>
    </w:p>
    <w:p w:rsidR="00097233" w:rsidRDefault="00DC31F5">
      <w:pPr>
        <w:spacing w:line="460" w:lineRule="exact"/>
        <w:ind w:left="840" w:right="30" w:hanging="840"/>
        <w:jc w:val="both"/>
      </w:pPr>
      <w:r>
        <w:rPr>
          <w:rFonts w:ascii="標楷體" w:eastAsia="標楷體" w:hAnsi="標楷體"/>
          <w:bCs/>
          <w:color w:val="000000"/>
          <w:sz w:val="28"/>
        </w:rPr>
        <w:t xml:space="preserve">　　　　　</w:t>
      </w:r>
      <w:r>
        <w:rPr>
          <w:rFonts w:ascii="標楷體" w:eastAsia="標楷體" w:hAnsi="標楷體"/>
          <w:color w:val="000000"/>
          <w:sz w:val="28"/>
        </w:rPr>
        <w:t>各職稱之官等職等，</w:t>
      </w:r>
      <w:r>
        <w:rPr>
          <w:rFonts w:ascii="標楷體" w:eastAsia="標楷體" w:hAnsi="標楷體"/>
          <w:bCs/>
          <w:color w:val="000000"/>
          <w:sz w:val="28"/>
        </w:rPr>
        <w:t>依職務列等表之規定。</w:t>
      </w:r>
    </w:p>
    <w:p w:rsidR="00097233" w:rsidRDefault="00DC31F5">
      <w:pPr>
        <w:overflowPunct w:val="0"/>
        <w:spacing w:line="460" w:lineRule="exact"/>
        <w:ind w:left="820" w:right="30" w:hanging="820"/>
        <w:jc w:val="both"/>
      </w:pPr>
      <w:r>
        <w:rPr>
          <w:rFonts w:ascii="標楷體" w:eastAsia="標楷體" w:hAnsi="標楷體"/>
          <w:bCs/>
          <w:color w:val="000000"/>
          <w:sz w:val="28"/>
        </w:rPr>
        <w:t>第九條　　大隊長請假或因故不能執行職務時，</w:t>
      </w:r>
      <w:r>
        <w:rPr>
          <w:rFonts w:ascii="標楷體" w:eastAsia="標楷體" w:hAnsi="標楷體"/>
          <w:color w:val="000000"/>
          <w:sz w:val="28"/>
        </w:rPr>
        <w:t>職務代理順序如下：</w:t>
      </w:r>
    </w:p>
    <w:p w:rsidR="00097233" w:rsidRDefault="00DC31F5">
      <w:pPr>
        <w:widowControl/>
        <w:numPr>
          <w:ilvl w:val="0"/>
          <w:numId w:val="2"/>
        </w:numPr>
        <w:spacing w:line="460" w:lineRule="exact"/>
        <w:ind w:left="1985" w:right="30" w:hanging="567"/>
        <w:jc w:val="both"/>
        <w:rPr>
          <w:rFonts w:ascii="標楷體" w:eastAsia="標楷體" w:hAnsi="標楷體"/>
          <w:bCs/>
          <w:color w:val="000000"/>
          <w:sz w:val="28"/>
          <w:szCs w:val="36"/>
        </w:rPr>
      </w:pPr>
      <w:r>
        <w:rPr>
          <w:rFonts w:ascii="標楷體" w:eastAsia="標楷體" w:hAnsi="標楷體"/>
          <w:bCs/>
          <w:color w:val="000000"/>
          <w:sz w:val="28"/>
          <w:szCs w:val="36"/>
        </w:rPr>
        <w:t>副大隊長。</w:t>
      </w:r>
    </w:p>
    <w:p w:rsidR="00097233" w:rsidRDefault="00DC31F5">
      <w:pPr>
        <w:widowControl/>
        <w:numPr>
          <w:ilvl w:val="0"/>
          <w:numId w:val="2"/>
        </w:numPr>
        <w:spacing w:line="460" w:lineRule="exact"/>
        <w:ind w:left="1985" w:right="30" w:hanging="567"/>
        <w:jc w:val="both"/>
        <w:rPr>
          <w:rFonts w:ascii="標楷體" w:eastAsia="標楷體" w:hAnsi="標楷體"/>
          <w:bCs/>
          <w:color w:val="000000"/>
          <w:sz w:val="28"/>
          <w:szCs w:val="36"/>
        </w:rPr>
      </w:pPr>
      <w:r>
        <w:rPr>
          <w:rFonts w:ascii="標楷體" w:eastAsia="標楷體" w:hAnsi="標楷體"/>
          <w:bCs/>
          <w:color w:val="000000"/>
          <w:sz w:val="28"/>
          <w:szCs w:val="36"/>
        </w:rPr>
        <w:t>組長。</w:t>
      </w:r>
    </w:p>
    <w:p w:rsidR="00097233" w:rsidRDefault="00DC31F5">
      <w:pPr>
        <w:spacing w:line="460" w:lineRule="exact"/>
        <w:ind w:left="840" w:right="30" w:hanging="840"/>
        <w:jc w:val="both"/>
      </w:pPr>
      <w:r>
        <w:rPr>
          <w:rFonts w:ascii="標楷體" w:eastAsia="標楷體" w:hAnsi="標楷體"/>
          <w:bCs/>
          <w:color w:val="000000"/>
          <w:sz w:val="28"/>
        </w:rPr>
        <w:t xml:space="preserve">第十條　　</w:t>
      </w:r>
      <w:r>
        <w:rPr>
          <w:rFonts w:ascii="標楷體" w:eastAsia="標楷體" w:hAnsi="標楷體"/>
          <w:color w:val="000000"/>
          <w:sz w:val="28"/>
          <w:szCs w:val="28"/>
        </w:rPr>
        <w:t>本大隊分層負責明細表分甲表、乙表及丙表。甲表由本大隊擬訂，報請臺中市政府警察局轉陳臺中市政府核定；乙表由本大隊擬訂，報請臺中市政府警察局核定；丙表由本大隊訂定，報請臺中市政府警察局備查。</w:t>
      </w:r>
    </w:p>
    <w:p w:rsidR="00097233" w:rsidRDefault="00DC31F5">
      <w:pPr>
        <w:spacing w:line="460" w:lineRule="exact"/>
        <w:jc w:val="both"/>
      </w:pPr>
      <w:r>
        <w:rPr>
          <w:rFonts w:eastAsia="標楷體"/>
          <w:color w:val="000000"/>
          <w:sz w:val="28"/>
        </w:rPr>
        <w:t xml:space="preserve">第十一條　　</w:t>
      </w:r>
      <w:r>
        <w:rPr>
          <w:rFonts w:ascii="標楷體" w:eastAsia="標楷體" w:hAnsi="標楷體" w:cs="新細明體"/>
          <w:color w:val="000000"/>
          <w:kern w:val="0"/>
          <w:sz w:val="28"/>
          <w:szCs w:val="28"/>
        </w:rPr>
        <w:t>本規程自中華民國九十九年十二月二十五日施行。</w:t>
      </w:r>
    </w:p>
    <w:p w:rsidR="00097233" w:rsidRDefault="00DC31F5">
      <w:pPr>
        <w:spacing w:line="460" w:lineRule="exact"/>
        <w:ind w:left="1120" w:hanging="1120"/>
        <w:jc w:val="both"/>
        <w:rPr>
          <w:rFonts w:ascii="標楷體" w:eastAsia="標楷體" w:hAnsi="標楷體"/>
          <w:sz w:val="28"/>
          <w:szCs w:val="28"/>
        </w:rPr>
      </w:pPr>
      <w:r>
        <w:rPr>
          <w:rFonts w:ascii="標楷體" w:eastAsia="標楷體" w:hAnsi="標楷體"/>
          <w:sz w:val="28"/>
          <w:szCs w:val="28"/>
        </w:rPr>
        <w:t xml:space="preserve">　　　　　　本規程中華民國一百零二年十月二十一日修正條文，自中華民國一百零二年十一月一日施行。</w:t>
      </w:r>
    </w:p>
    <w:p w:rsidR="00097233" w:rsidRDefault="00DC31F5">
      <w:pPr>
        <w:spacing w:line="460" w:lineRule="exact"/>
        <w:ind w:left="1120" w:hanging="1120"/>
        <w:jc w:val="both"/>
        <w:rPr>
          <w:rFonts w:ascii="標楷體" w:eastAsia="標楷體" w:hAnsi="標楷體"/>
          <w:sz w:val="28"/>
          <w:szCs w:val="28"/>
        </w:rPr>
      </w:pPr>
      <w:r>
        <w:rPr>
          <w:rFonts w:ascii="標楷體" w:eastAsia="標楷體" w:hAnsi="標楷體"/>
          <w:sz w:val="28"/>
          <w:szCs w:val="28"/>
        </w:rPr>
        <w:t xml:space="preserve">　　　　　　本規程修正條文自發布日施行。</w:t>
      </w:r>
    </w:p>
    <w:p w:rsidR="00097233" w:rsidRDefault="00097233">
      <w:pPr>
        <w:spacing w:line="460" w:lineRule="exact"/>
        <w:jc w:val="both"/>
        <w:rPr>
          <w:color w:val="000000"/>
        </w:rPr>
      </w:pPr>
    </w:p>
    <w:sectPr w:rsidR="00097233">
      <w:footerReference w:type="default" r:id="rId8"/>
      <w:pgSz w:w="11906" w:h="16838"/>
      <w:pgMar w:top="1440" w:right="1800" w:bottom="1440" w:left="1800" w:header="851" w:footer="992" w:gutter="0"/>
      <w:cols w:space="720"/>
      <w:docGrid w:type="lines" w:linePitch="39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31F5" w:rsidRDefault="00DC31F5">
      <w:r>
        <w:separator/>
      </w:r>
    </w:p>
  </w:endnote>
  <w:endnote w:type="continuationSeparator" w:id="0">
    <w:p w:rsidR="00DC31F5" w:rsidRDefault="00DC3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6FBE" w:rsidRDefault="00DC31F5">
    <w:pPr>
      <w:pStyle w:val="a7"/>
      <w:rPr>
        <w:rFonts w:eastAsia="新細明體"/>
      </w:rPr>
    </w:pPr>
    <w:r>
      <w:rPr>
        <w:rFonts w:eastAsia="新細明體"/>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548</wp:posOffset>
              </wp:positionV>
              <wp:extent cx="0" cy="0"/>
              <wp:effectExtent l="0" t="0" r="0" b="0"/>
              <wp:wrapSquare wrapText="bothSides"/>
              <wp:docPr id="1" name="文字方塊 1"/>
              <wp:cNvGraphicFramePr/>
              <a:graphic xmlns:a="http://schemas.openxmlformats.org/drawingml/2006/main">
                <a:graphicData uri="http://schemas.microsoft.com/office/word/2010/wordprocessingShape">
                  <wps:wsp>
                    <wps:cNvSpPr txBox="1"/>
                    <wps:spPr>
                      <a:xfrm>
                        <a:off x="0" y="0"/>
                        <a:ext cx="0" cy="0"/>
                      </a:xfrm>
                      <a:prstGeom prst="rect">
                        <a:avLst/>
                      </a:prstGeom>
                      <a:ln>
                        <a:noFill/>
                        <a:prstDash/>
                      </a:ln>
                    </wps:spPr>
                    <wps:txbx>
                      <w:txbxContent>
                        <w:p w:rsidR="006F6FBE" w:rsidRDefault="00DC31F5">
                          <w:pPr>
                            <w:pStyle w:val="a7"/>
                          </w:pPr>
                          <w:r>
                            <w:rPr>
                              <w:rStyle w:val="a8"/>
                            </w:rPr>
                            <w:fldChar w:fldCharType="begin"/>
                          </w:r>
                          <w:r>
                            <w:rPr>
                              <w:rStyle w:val="a8"/>
                            </w:rPr>
                            <w:instrText xml:space="preserve"> PAGE </w:instrText>
                          </w:r>
                          <w:r>
                            <w:rPr>
                              <w:rStyle w:val="a8"/>
                            </w:rPr>
                            <w:fldChar w:fldCharType="separate"/>
                          </w:r>
                          <w:r>
                            <w:rPr>
                              <w:rStyle w:val="a8"/>
                              <w:noProof/>
                            </w:rPr>
                            <w:t>1</w:t>
                          </w:r>
                          <w:r>
                            <w:rPr>
                              <w:rStyle w:val="a8"/>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字方塊 1" o:spid="_x0000_s1026" type="#_x0000_t202" style="position:absolute;margin-left:0;margin-top:.05pt;width:0;height:0;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" filled="f" stroked="f">
              <v:textbox style="mso-fit-shape-to-text:t" inset="0,0,0,0">
                <w:txbxContent>
                  <w:p w:rsidR="006F6FBE" w:rsidRDefault="00DC31F5">
                    <w:pPr>
                      <w:pStyle w:val="a7"/>
                    </w:pPr>
                    <w:r>
                      <w:rPr>
                        <w:rStyle w:val="a8"/>
                      </w:rPr>
                      <w:fldChar w:fldCharType="begin"/>
                    </w:r>
                    <w:r>
                      <w:rPr>
                        <w:rStyle w:val="a8"/>
                      </w:rPr>
                      <w:instrText xml:space="preserve"> PAGE </w:instrText>
                    </w:r>
                    <w:r>
                      <w:rPr>
                        <w:rStyle w:val="a8"/>
                      </w:rPr>
                      <w:fldChar w:fldCharType="separate"/>
                    </w:r>
                    <w:r>
                      <w:rPr>
                        <w:rStyle w:val="a8"/>
                        <w:noProof/>
                      </w:rPr>
                      <w:t>1</w:t>
                    </w:r>
                    <w:r>
                      <w:rPr>
                        <w:rStyle w:val="a8"/>
                      </w:rPr>
                      <w:fldChar w:fldCharType="end"/>
                    </w:r>
                  </w:p>
                </w:txbxContent>
              </v:textbox>
              <w10:wrap type="square" anchorx="margin"/>
            </v:shape>
          </w:pict>
        </mc:Fallback>
      </mc:AlternateContent>
    </w:r>
    <w:r>
      <w:rPr>
        <w:rFonts w:eastAsia="新細明體"/>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31F5" w:rsidRDefault="00DC31F5">
      <w:r>
        <w:rPr>
          <w:color w:val="000000"/>
        </w:rPr>
        <w:separator/>
      </w:r>
    </w:p>
  </w:footnote>
  <w:footnote w:type="continuationSeparator" w:id="0">
    <w:p w:rsidR="00DC31F5" w:rsidRDefault="00DC31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49405E"/>
    <w:multiLevelType w:val="multilevel"/>
    <w:tmpl w:val="017C6650"/>
    <w:lvl w:ilvl="0">
      <w:start w:val="1"/>
      <w:numFmt w:val="taiwaneseCountingThousand"/>
      <w:lvlText w:val="%1、"/>
      <w:lvlJc w:val="left"/>
      <w:pPr>
        <w:ind w:left="2136" w:hanging="720"/>
      </w:pPr>
      <w:rPr>
        <w:rFonts w:ascii="標楷體" w:eastAsia="標楷體" w:hAnsi="標楷體"/>
      </w:rPr>
    </w:lvl>
    <w:lvl w:ilvl="1">
      <w:start w:val="1"/>
      <w:numFmt w:val="ideographTraditional"/>
      <w:lvlText w:val="%2、"/>
      <w:lvlJc w:val="left"/>
      <w:pPr>
        <w:ind w:left="2376" w:hanging="480"/>
      </w:pPr>
    </w:lvl>
    <w:lvl w:ilvl="2">
      <w:start w:val="1"/>
      <w:numFmt w:val="lowerRoman"/>
      <w:lvlText w:val="%3."/>
      <w:lvlJc w:val="right"/>
      <w:pPr>
        <w:ind w:left="2856" w:hanging="480"/>
      </w:pPr>
    </w:lvl>
    <w:lvl w:ilvl="3">
      <w:start w:val="1"/>
      <w:numFmt w:val="decimal"/>
      <w:lvlText w:val="%4."/>
      <w:lvlJc w:val="left"/>
      <w:pPr>
        <w:ind w:left="3336" w:hanging="480"/>
      </w:pPr>
    </w:lvl>
    <w:lvl w:ilvl="4">
      <w:start w:val="1"/>
      <w:numFmt w:val="ideographTraditional"/>
      <w:lvlText w:val="%5、"/>
      <w:lvlJc w:val="left"/>
      <w:pPr>
        <w:ind w:left="3816" w:hanging="480"/>
      </w:pPr>
    </w:lvl>
    <w:lvl w:ilvl="5">
      <w:start w:val="1"/>
      <w:numFmt w:val="lowerRoman"/>
      <w:lvlText w:val="%6."/>
      <w:lvlJc w:val="right"/>
      <w:pPr>
        <w:ind w:left="4296" w:hanging="480"/>
      </w:pPr>
    </w:lvl>
    <w:lvl w:ilvl="6">
      <w:start w:val="1"/>
      <w:numFmt w:val="decimal"/>
      <w:lvlText w:val="%7."/>
      <w:lvlJc w:val="left"/>
      <w:pPr>
        <w:ind w:left="4776" w:hanging="480"/>
      </w:pPr>
    </w:lvl>
    <w:lvl w:ilvl="7">
      <w:start w:val="1"/>
      <w:numFmt w:val="ideographTraditional"/>
      <w:lvlText w:val="%8、"/>
      <w:lvlJc w:val="left"/>
      <w:pPr>
        <w:ind w:left="5256" w:hanging="480"/>
      </w:pPr>
    </w:lvl>
    <w:lvl w:ilvl="8">
      <w:start w:val="1"/>
      <w:numFmt w:val="lowerRoman"/>
      <w:lvlText w:val="%9."/>
      <w:lvlJc w:val="right"/>
      <w:pPr>
        <w:ind w:left="5736" w:hanging="480"/>
      </w:pPr>
    </w:lvl>
  </w:abstractNum>
  <w:abstractNum w:abstractNumId="1">
    <w:nsid w:val="70431773"/>
    <w:multiLevelType w:val="multilevel"/>
    <w:tmpl w:val="AFFCD698"/>
    <w:lvl w:ilvl="0">
      <w:start w:val="1"/>
      <w:numFmt w:val="taiwaneseCountingThousand"/>
      <w:lvlText w:val="%1、"/>
      <w:lvlJc w:val="left"/>
      <w:pPr>
        <w:ind w:left="1560" w:hanging="720"/>
      </w:pPr>
    </w:lvl>
    <w:lvl w:ilvl="1">
      <w:start w:val="1"/>
      <w:numFmt w:val="ideographTraditional"/>
      <w:lvlText w:val="%2、"/>
      <w:lvlJc w:val="left"/>
      <w:pPr>
        <w:ind w:left="1800" w:hanging="480"/>
      </w:pPr>
    </w:lvl>
    <w:lvl w:ilvl="2">
      <w:start w:val="1"/>
      <w:numFmt w:val="lowerRoman"/>
      <w:lvlText w:val="%3."/>
      <w:lvlJc w:val="right"/>
      <w:pPr>
        <w:ind w:left="2280" w:hanging="480"/>
      </w:pPr>
    </w:lvl>
    <w:lvl w:ilvl="3">
      <w:start w:val="1"/>
      <w:numFmt w:val="decimal"/>
      <w:lvlText w:val="%4."/>
      <w:lvlJc w:val="left"/>
      <w:pPr>
        <w:ind w:left="2760" w:hanging="480"/>
      </w:pPr>
    </w:lvl>
    <w:lvl w:ilvl="4">
      <w:start w:val="1"/>
      <w:numFmt w:val="ideographTraditional"/>
      <w:lvlText w:val="%5、"/>
      <w:lvlJc w:val="left"/>
      <w:pPr>
        <w:ind w:left="3240" w:hanging="480"/>
      </w:pPr>
    </w:lvl>
    <w:lvl w:ilvl="5">
      <w:start w:val="1"/>
      <w:numFmt w:val="lowerRoman"/>
      <w:lvlText w:val="%6."/>
      <w:lvlJc w:val="right"/>
      <w:pPr>
        <w:ind w:left="3720" w:hanging="480"/>
      </w:pPr>
    </w:lvl>
    <w:lvl w:ilvl="6">
      <w:start w:val="1"/>
      <w:numFmt w:val="decimal"/>
      <w:lvlText w:val="%7."/>
      <w:lvlJc w:val="left"/>
      <w:pPr>
        <w:ind w:left="4200" w:hanging="480"/>
      </w:pPr>
    </w:lvl>
    <w:lvl w:ilvl="7">
      <w:start w:val="1"/>
      <w:numFmt w:val="ideographTraditional"/>
      <w:lvlText w:val="%8、"/>
      <w:lvlJc w:val="left"/>
      <w:pPr>
        <w:ind w:left="4680" w:hanging="480"/>
      </w:pPr>
    </w:lvl>
    <w:lvl w:ilvl="8">
      <w:start w:val="1"/>
      <w:numFmt w:val="lowerRoman"/>
      <w:lvlText w:val="%9."/>
      <w:lvlJc w:val="right"/>
      <w:pPr>
        <w:ind w:left="516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efaultTabStop w:val="480"/>
  <w:autoHyphenation/>
  <w:characterSpacingControl w:val="doNotCompress"/>
  <w:savePreviewPicture/>
  <w:footnotePr>
    <w:footnote w:id="-1"/>
    <w:footnote w:id="0"/>
  </w:footnotePr>
  <w:endnotePr>
    <w:endnote w:id="-1"/>
    <w:endnote w:id="0"/>
  </w:endnotePr>
  <w:compat>
    <w:useFELayout/>
    <w:compatSetting w:name="compatibilityMode" w:uri="http://schemas.microsoft.com/office/word" w:val="14"/>
  </w:compat>
  <w:rsids>
    <w:rsidRoot w:val="00097233"/>
    <w:rsid w:val="00050235"/>
    <w:rsid w:val="00097233"/>
    <w:rsid w:val="00593B8F"/>
    <w:rsid w:val="00DC31F5"/>
    <w:rsid w:val="00EB7AB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suppressAutoHyphens/>
    </w:pPr>
    <w:rPr>
      <w:kern w:val="3"/>
      <w:sz w:val="24"/>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標題-1"/>
    <w:basedOn w:val="a"/>
    <w:pPr>
      <w:spacing w:after="120" w:line="0" w:lineRule="atLeast"/>
    </w:pPr>
    <w:rPr>
      <w:rFonts w:ascii="Arial" w:eastAsia="標楷體" w:hAnsi="Arial"/>
      <w:sz w:val="40"/>
      <w:szCs w:val="24"/>
    </w:rPr>
  </w:style>
  <w:style w:type="paragraph" w:customStyle="1" w:styleId="Web6">
    <w:name w:val="內文 (Web)6"/>
    <w:basedOn w:val="a"/>
    <w:pPr>
      <w:widowControl/>
      <w:spacing w:before="75" w:after="150" w:line="408" w:lineRule="auto"/>
      <w:ind w:firstLine="504"/>
    </w:pPr>
    <w:rPr>
      <w:rFonts w:ascii="新細明體" w:hAnsi="新細明體" w:cs="新細明體"/>
      <w:color w:val="333333"/>
      <w:spacing w:val="15"/>
      <w:kern w:val="0"/>
      <w:szCs w:val="24"/>
    </w:rPr>
  </w:style>
  <w:style w:type="paragraph" w:customStyle="1" w:styleId="style1">
    <w:name w:val="style1"/>
    <w:basedOn w:val="a"/>
    <w:pPr>
      <w:widowControl/>
      <w:spacing w:before="100" w:after="100"/>
    </w:pPr>
    <w:rPr>
      <w:rFonts w:ascii="標楷體" w:eastAsia="標楷體" w:hAnsi="標楷體" w:cs="新細明體"/>
      <w:kern w:val="0"/>
      <w:szCs w:val="24"/>
    </w:rPr>
  </w:style>
  <w:style w:type="paragraph" w:styleId="Web">
    <w:name w:val="Normal (Web)"/>
    <w:basedOn w:val="a"/>
    <w:pPr>
      <w:widowControl/>
      <w:spacing w:before="100" w:after="100"/>
    </w:pPr>
    <w:rPr>
      <w:rFonts w:ascii="新細明體" w:hAnsi="新細明體" w:cs="新細明體"/>
      <w:kern w:val="0"/>
      <w:szCs w:val="24"/>
    </w:rPr>
  </w:style>
  <w:style w:type="paragraph" w:styleId="a3">
    <w:name w:val="header"/>
    <w:basedOn w:val="a"/>
    <w:pPr>
      <w:tabs>
        <w:tab w:val="center" w:pos="4153"/>
        <w:tab w:val="right" w:pos="8306"/>
      </w:tabs>
      <w:snapToGrid w:val="0"/>
    </w:pPr>
    <w:rPr>
      <w:rFonts w:ascii="Times New Roman" w:hAnsi="Times New Roman"/>
      <w:sz w:val="20"/>
      <w:szCs w:val="20"/>
    </w:rPr>
  </w:style>
  <w:style w:type="character" w:customStyle="1" w:styleId="a4">
    <w:name w:val="頁首 字元"/>
    <w:basedOn w:val="a0"/>
    <w:rPr>
      <w:rFonts w:eastAsia="新細明體"/>
      <w:kern w:val="3"/>
      <w:lang w:val="en-US" w:eastAsia="zh-TW" w:bidi="ar-SA"/>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kern w:val="0"/>
      <w:sz w:val="20"/>
      <w:szCs w:val="20"/>
    </w:rPr>
  </w:style>
  <w:style w:type="paragraph" w:styleId="a5">
    <w:name w:val="Block Text"/>
    <w:basedOn w:val="a"/>
    <w:pPr>
      <w:spacing w:line="460" w:lineRule="exact"/>
      <w:ind w:left="979" w:right="13" w:hanging="480"/>
    </w:pPr>
    <w:rPr>
      <w:rFonts w:ascii="標楷體" w:eastAsia="標楷體" w:hAnsi="標楷體"/>
      <w:szCs w:val="24"/>
    </w:rPr>
  </w:style>
  <w:style w:type="character" w:customStyle="1" w:styleId="a6">
    <w:name w:val="頁尾 字元"/>
    <w:basedOn w:val="a0"/>
    <w:rPr>
      <w:kern w:val="3"/>
    </w:rPr>
  </w:style>
  <w:style w:type="paragraph" w:styleId="a7">
    <w:name w:val="footer"/>
    <w:basedOn w:val="a"/>
    <w:pPr>
      <w:tabs>
        <w:tab w:val="center" w:pos="4153"/>
        <w:tab w:val="right" w:pos="8306"/>
      </w:tabs>
      <w:snapToGrid w:val="0"/>
    </w:pPr>
    <w:rPr>
      <w:rFonts w:ascii="Times New Roman" w:eastAsia="Times New Roman" w:hAnsi="Times New Roman"/>
      <w:sz w:val="20"/>
      <w:szCs w:val="20"/>
    </w:rPr>
  </w:style>
  <w:style w:type="character" w:styleId="a8">
    <w:name w:val="page number"/>
    <w:basedOn w:val="a0"/>
  </w:style>
  <w:style w:type="paragraph" w:styleId="3">
    <w:name w:val="Body Text 3"/>
    <w:basedOn w:val="a"/>
    <w:pPr>
      <w:jc w:val="both"/>
    </w:pPr>
    <w:rPr>
      <w:rFonts w:ascii="標楷體" w:eastAsia="標楷體" w:hAnsi="標楷體"/>
      <w:color w:val="000000"/>
      <w:szCs w:val="20"/>
      <w:u w:val="single"/>
    </w:rPr>
  </w:style>
  <w:style w:type="paragraph" w:styleId="a9">
    <w:name w:val="Balloon Text"/>
    <w:basedOn w:val="a"/>
    <w:rPr>
      <w:rFonts w:ascii="Arial" w:hAnsi="Arial"/>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suppressAutoHyphens/>
    </w:pPr>
    <w:rPr>
      <w:kern w:val="3"/>
      <w:sz w:val="24"/>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標題-1"/>
    <w:basedOn w:val="a"/>
    <w:pPr>
      <w:spacing w:after="120" w:line="0" w:lineRule="atLeast"/>
    </w:pPr>
    <w:rPr>
      <w:rFonts w:ascii="Arial" w:eastAsia="標楷體" w:hAnsi="Arial"/>
      <w:sz w:val="40"/>
      <w:szCs w:val="24"/>
    </w:rPr>
  </w:style>
  <w:style w:type="paragraph" w:customStyle="1" w:styleId="Web6">
    <w:name w:val="內文 (Web)6"/>
    <w:basedOn w:val="a"/>
    <w:pPr>
      <w:widowControl/>
      <w:spacing w:before="75" w:after="150" w:line="408" w:lineRule="auto"/>
      <w:ind w:firstLine="504"/>
    </w:pPr>
    <w:rPr>
      <w:rFonts w:ascii="新細明體" w:hAnsi="新細明體" w:cs="新細明體"/>
      <w:color w:val="333333"/>
      <w:spacing w:val="15"/>
      <w:kern w:val="0"/>
      <w:szCs w:val="24"/>
    </w:rPr>
  </w:style>
  <w:style w:type="paragraph" w:customStyle="1" w:styleId="style1">
    <w:name w:val="style1"/>
    <w:basedOn w:val="a"/>
    <w:pPr>
      <w:widowControl/>
      <w:spacing w:before="100" w:after="100"/>
    </w:pPr>
    <w:rPr>
      <w:rFonts w:ascii="標楷體" w:eastAsia="標楷體" w:hAnsi="標楷體" w:cs="新細明體"/>
      <w:kern w:val="0"/>
      <w:szCs w:val="24"/>
    </w:rPr>
  </w:style>
  <w:style w:type="paragraph" w:styleId="Web">
    <w:name w:val="Normal (Web)"/>
    <w:basedOn w:val="a"/>
    <w:pPr>
      <w:widowControl/>
      <w:spacing w:before="100" w:after="100"/>
    </w:pPr>
    <w:rPr>
      <w:rFonts w:ascii="新細明體" w:hAnsi="新細明體" w:cs="新細明體"/>
      <w:kern w:val="0"/>
      <w:szCs w:val="24"/>
    </w:rPr>
  </w:style>
  <w:style w:type="paragraph" w:styleId="a3">
    <w:name w:val="header"/>
    <w:basedOn w:val="a"/>
    <w:pPr>
      <w:tabs>
        <w:tab w:val="center" w:pos="4153"/>
        <w:tab w:val="right" w:pos="8306"/>
      </w:tabs>
      <w:snapToGrid w:val="0"/>
    </w:pPr>
    <w:rPr>
      <w:rFonts w:ascii="Times New Roman" w:hAnsi="Times New Roman"/>
      <w:sz w:val="20"/>
      <w:szCs w:val="20"/>
    </w:rPr>
  </w:style>
  <w:style w:type="character" w:customStyle="1" w:styleId="a4">
    <w:name w:val="頁首 字元"/>
    <w:basedOn w:val="a0"/>
    <w:rPr>
      <w:rFonts w:eastAsia="新細明體"/>
      <w:kern w:val="3"/>
      <w:lang w:val="en-US" w:eastAsia="zh-TW" w:bidi="ar-SA"/>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kern w:val="0"/>
      <w:sz w:val="20"/>
      <w:szCs w:val="20"/>
    </w:rPr>
  </w:style>
  <w:style w:type="paragraph" w:styleId="a5">
    <w:name w:val="Block Text"/>
    <w:basedOn w:val="a"/>
    <w:pPr>
      <w:spacing w:line="460" w:lineRule="exact"/>
      <w:ind w:left="979" w:right="13" w:hanging="480"/>
    </w:pPr>
    <w:rPr>
      <w:rFonts w:ascii="標楷體" w:eastAsia="標楷體" w:hAnsi="標楷體"/>
      <w:szCs w:val="24"/>
    </w:rPr>
  </w:style>
  <w:style w:type="character" w:customStyle="1" w:styleId="a6">
    <w:name w:val="頁尾 字元"/>
    <w:basedOn w:val="a0"/>
    <w:rPr>
      <w:kern w:val="3"/>
    </w:rPr>
  </w:style>
  <w:style w:type="paragraph" w:styleId="a7">
    <w:name w:val="footer"/>
    <w:basedOn w:val="a"/>
    <w:pPr>
      <w:tabs>
        <w:tab w:val="center" w:pos="4153"/>
        <w:tab w:val="right" w:pos="8306"/>
      </w:tabs>
      <w:snapToGrid w:val="0"/>
    </w:pPr>
    <w:rPr>
      <w:rFonts w:ascii="Times New Roman" w:eastAsia="Times New Roman" w:hAnsi="Times New Roman"/>
      <w:sz w:val="20"/>
      <w:szCs w:val="20"/>
    </w:rPr>
  </w:style>
  <w:style w:type="character" w:styleId="a8">
    <w:name w:val="page number"/>
    <w:basedOn w:val="a0"/>
  </w:style>
  <w:style w:type="paragraph" w:styleId="3">
    <w:name w:val="Body Text 3"/>
    <w:basedOn w:val="a"/>
    <w:pPr>
      <w:jc w:val="both"/>
    </w:pPr>
    <w:rPr>
      <w:rFonts w:ascii="標楷體" w:eastAsia="標楷體" w:hAnsi="標楷體"/>
      <w:color w:val="000000"/>
      <w:szCs w:val="20"/>
      <w:u w:val="single"/>
    </w:rPr>
  </w:style>
  <w:style w:type="paragraph" w:styleId="a9">
    <w:name w:val="Balloon Text"/>
    <w:basedOn w:val="a"/>
    <w:rPr>
      <w:rFonts w:ascii="Arial" w:hAnsi="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263</Words>
  <Characters>1504</Characters>
  <Application>Microsoft Office Word</Application>
  <DocSecurity>0</DocSecurity>
  <Lines>12</Lines>
  <Paragraphs>3</Paragraphs>
  <ScaleCrop>false</ScaleCrop>
  <Company/>
  <LinksUpToDate>false</LinksUpToDate>
  <CharactersWithSpaces>1764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臺中市政府組織規程總說明</dc:title>
  <dc:creator>m1144</dc:creator>
  <cp:lastModifiedBy>王顗詠</cp:lastModifiedBy>
  <cp:revision>2</cp:revision>
  <cp:lastPrinted>2011-03-25T07:03:00Z</cp:lastPrinted>
  <dcterms:created xsi:type="dcterms:W3CDTF">2016-11-24T00:25:00Z</dcterms:created>
  <dcterms:modified xsi:type="dcterms:W3CDTF">2016-11-24T00:25:00Z</dcterms:modified>
</cp:coreProperties>
</file>