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1A8D" w:rsidRDefault="00481A8D" w:rsidP="00B83A4E">
      <w:pPr>
        <w:rPr>
          <w:rFonts w:ascii="標楷體" w:eastAsia="標楷體" w:hAnsi="標楷體" w:cs="DFKaiShu-SB-Estd-BF"/>
          <w:kern w:val="0"/>
          <w:sz w:val="40"/>
          <w:szCs w:val="40"/>
        </w:rPr>
      </w:pPr>
      <w:r w:rsidRPr="00AC094F">
        <w:rPr>
          <w:rFonts w:ascii="標楷體" w:eastAsia="標楷體" w:hAnsi="標楷體" w:cs="DFKaiShu-SB-Estd-BF" w:hint="eastAsia"/>
          <w:kern w:val="0"/>
          <w:sz w:val="40"/>
          <w:szCs w:val="40"/>
        </w:rPr>
        <w:t>臺中市</w:t>
      </w:r>
      <w:r w:rsidR="00D63252">
        <w:rPr>
          <w:rFonts w:ascii="標楷體" w:eastAsia="標楷體" w:hAnsi="標楷體" w:cs="DFKaiShu-SB-Estd-BF" w:hint="eastAsia"/>
          <w:kern w:val="0"/>
          <w:sz w:val="40"/>
          <w:szCs w:val="40"/>
        </w:rPr>
        <w:t>政府</w:t>
      </w:r>
      <w:bookmarkStart w:id="0" w:name="_GoBack"/>
      <w:bookmarkEnd w:id="0"/>
      <w:r>
        <w:rPr>
          <w:rFonts w:ascii="標楷體" w:eastAsia="標楷體" w:hAnsi="標楷體" w:cs="DFKaiShu-SB-Estd-BF" w:hint="eastAsia"/>
          <w:kern w:val="0"/>
          <w:sz w:val="40"/>
          <w:szCs w:val="40"/>
        </w:rPr>
        <w:t>開源節流方案</w:t>
      </w:r>
    </w:p>
    <w:p w:rsidR="003103AA" w:rsidRPr="003103AA" w:rsidRDefault="003103AA" w:rsidP="003103AA">
      <w:pPr>
        <w:jc w:val="right"/>
        <w:rPr>
          <w:rFonts w:ascii="標楷體" w:eastAsia="標楷體" w:hAnsi="標楷體"/>
          <w:sz w:val="20"/>
          <w:szCs w:val="20"/>
        </w:rPr>
      </w:pPr>
      <w:r w:rsidRPr="003103AA">
        <w:rPr>
          <w:rFonts w:ascii="標楷體" w:eastAsia="標楷體" w:hAnsi="標楷體" w:hint="eastAsia"/>
          <w:sz w:val="20"/>
          <w:szCs w:val="20"/>
        </w:rPr>
        <w:t>中華民國</w:t>
      </w:r>
      <w:r w:rsidRPr="003103AA">
        <w:rPr>
          <w:rFonts w:ascii="標楷體" w:eastAsia="標楷體" w:hAnsi="標楷體" w:cs="Calibri"/>
          <w:sz w:val="20"/>
          <w:szCs w:val="20"/>
        </w:rPr>
        <w:t>100</w:t>
      </w:r>
      <w:r w:rsidRPr="003103AA">
        <w:rPr>
          <w:rFonts w:ascii="標楷體" w:eastAsia="標楷體" w:hAnsi="標楷體" w:hint="eastAsia"/>
          <w:sz w:val="20"/>
          <w:szCs w:val="20"/>
        </w:rPr>
        <w:t>年</w:t>
      </w:r>
      <w:r w:rsidRPr="003103AA">
        <w:rPr>
          <w:rFonts w:ascii="標楷體" w:eastAsia="標楷體" w:hAnsi="標楷體" w:cs="Calibri"/>
          <w:sz w:val="20"/>
          <w:szCs w:val="20"/>
        </w:rPr>
        <w:t>1</w:t>
      </w:r>
      <w:r w:rsidRPr="003103AA">
        <w:rPr>
          <w:rFonts w:ascii="標楷體" w:eastAsia="標楷體" w:hAnsi="標楷體" w:cs="Calibri" w:hint="eastAsia"/>
          <w:sz w:val="20"/>
          <w:szCs w:val="20"/>
        </w:rPr>
        <w:t>1</w:t>
      </w:r>
      <w:r w:rsidRPr="003103AA">
        <w:rPr>
          <w:rFonts w:ascii="標楷體" w:eastAsia="標楷體" w:hAnsi="標楷體" w:hint="eastAsia"/>
          <w:sz w:val="20"/>
          <w:szCs w:val="20"/>
        </w:rPr>
        <w:t>月</w:t>
      </w:r>
      <w:r w:rsidRPr="003103AA">
        <w:rPr>
          <w:rFonts w:ascii="標楷體" w:eastAsia="標楷體" w:hAnsi="標楷體" w:cs="Calibri" w:hint="eastAsia"/>
          <w:sz w:val="20"/>
          <w:szCs w:val="20"/>
        </w:rPr>
        <w:t>9</w:t>
      </w:r>
      <w:r w:rsidRPr="003103AA">
        <w:rPr>
          <w:rFonts w:ascii="標楷體" w:eastAsia="標楷體" w:hAnsi="標楷體" w:hint="eastAsia"/>
          <w:sz w:val="20"/>
          <w:szCs w:val="20"/>
        </w:rPr>
        <w:t>日府授財務字第</w:t>
      </w:r>
      <w:r w:rsidRPr="003103AA">
        <w:rPr>
          <w:rFonts w:ascii="標楷體" w:eastAsia="標楷體" w:hAnsi="標楷體" w:cs="Calibri"/>
          <w:sz w:val="20"/>
          <w:szCs w:val="20"/>
        </w:rPr>
        <w:t>100</w:t>
      </w:r>
      <w:r w:rsidRPr="003103AA">
        <w:rPr>
          <w:rFonts w:ascii="標楷體" w:eastAsia="標楷體" w:hAnsi="標楷體" w:cs="Calibri" w:hint="eastAsia"/>
          <w:sz w:val="20"/>
          <w:szCs w:val="20"/>
        </w:rPr>
        <w:t>0220540</w:t>
      </w:r>
      <w:r w:rsidRPr="003103AA">
        <w:rPr>
          <w:rFonts w:ascii="標楷體" w:eastAsia="標楷體" w:hAnsi="標楷體" w:hint="eastAsia"/>
          <w:sz w:val="20"/>
          <w:szCs w:val="20"/>
        </w:rPr>
        <w:t>號函訂定</w:t>
      </w:r>
    </w:p>
    <w:p w:rsidR="003103AA" w:rsidRPr="003103AA" w:rsidRDefault="003103AA" w:rsidP="003103AA">
      <w:pPr>
        <w:jc w:val="right"/>
        <w:rPr>
          <w:rFonts w:ascii="標楷體" w:eastAsia="標楷體" w:hAnsi="標楷體"/>
          <w:sz w:val="20"/>
          <w:szCs w:val="20"/>
        </w:rPr>
      </w:pPr>
      <w:r w:rsidRPr="003103AA">
        <w:rPr>
          <w:rFonts w:ascii="標楷體" w:eastAsia="標楷體" w:hAnsi="標楷體" w:hint="eastAsia"/>
          <w:sz w:val="20"/>
          <w:szCs w:val="20"/>
        </w:rPr>
        <w:t>中華民國</w:t>
      </w:r>
      <w:r w:rsidRPr="003103AA">
        <w:rPr>
          <w:rFonts w:ascii="標楷體" w:eastAsia="標楷體" w:hAnsi="標楷體" w:cs="Calibri" w:hint="eastAsia"/>
          <w:sz w:val="20"/>
          <w:szCs w:val="20"/>
        </w:rPr>
        <w:t>105</w:t>
      </w:r>
      <w:r w:rsidRPr="003103AA">
        <w:rPr>
          <w:rFonts w:ascii="標楷體" w:eastAsia="標楷體" w:hAnsi="標楷體" w:hint="eastAsia"/>
          <w:sz w:val="20"/>
          <w:szCs w:val="20"/>
        </w:rPr>
        <w:t>年</w:t>
      </w:r>
      <w:r w:rsidRPr="003103AA">
        <w:rPr>
          <w:rFonts w:ascii="標楷體" w:eastAsia="標楷體" w:hAnsi="標楷體" w:cs="Calibri" w:hint="eastAsia"/>
          <w:sz w:val="20"/>
          <w:szCs w:val="20"/>
        </w:rPr>
        <w:t>11</w:t>
      </w:r>
      <w:r w:rsidRPr="003103AA">
        <w:rPr>
          <w:rFonts w:ascii="標楷體" w:eastAsia="標楷體" w:hAnsi="標楷體" w:hint="eastAsia"/>
          <w:sz w:val="20"/>
          <w:szCs w:val="20"/>
        </w:rPr>
        <w:t>月</w:t>
      </w:r>
      <w:r w:rsidR="004C20F7">
        <w:rPr>
          <w:rFonts w:ascii="標楷體" w:eastAsia="標楷體" w:hAnsi="標楷體" w:cs="Calibri" w:hint="eastAsia"/>
          <w:sz w:val="20"/>
          <w:szCs w:val="20"/>
        </w:rPr>
        <w:t>11</w:t>
      </w:r>
      <w:r w:rsidRPr="003103AA">
        <w:rPr>
          <w:rFonts w:ascii="標楷體" w:eastAsia="標楷體" w:hAnsi="標楷體" w:hint="eastAsia"/>
          <w:sz w:val="20"/>
          <w:szCs w:val="20"/>
        </w:rPr>
        <w:t>日府授財務字第</w:t>
      </w:r>
      <w:r w:rsidRPr="003103AA">
        <w:rPr>
          <w:rFonts w:ascii="標楷體" w:eastAsia="標楷體" w:hAnsi="標楷體" w:cs="Calibri" w:hint="eastAsia"/>
          <w:sz w:val="20"/>
          <w:szCs w:val="20"/>
        </w:rPr>
        <w:t>1050246602</w:t>
      </w:r>
      <w:r w:rsidRPr="003103AA">
        <w:rPr>
          <w:rFonts w:ascii="標楷體" w:eastAsia="標楷體" w:hAnsi="標楷體" w:hint="eastAsia"/>
          <w:sz w:val="20"/>
          <w:szCs w:val="20"/>
        </w:rPr>
        <w:t>號函修正</w:t>
      </w:r>
    </w:p>
    <w:p w:rsidR="00481A8D" w:rsidRPr="005248D2" w:rsidRDefault="00481A8D" w:rsidP="00481A8D">
      <w:pPr>
        <w:pStyle w:val="a6"/>
        <w:kinsoku/>
        <w:topLinePunct/>
        <w:autoSpaceDE/>
        <w:autoSpaceDN/>
        <w:spacing w:beforeLines="0" w:line="460" w:lineRule="exact"/>
        <w:ind w:left="560" w:hangingChars="200" w:hanging="560"/>
      </w:pPr>
      <w:r w:rsidRPr="005248D2">
        <w:rPr>
          <w:rFonts w:hint="eastAsia"/>
        </w:rPr>
        <w:t>一、臺</w:t>
      </w:r>
      <w:r w:rsidRPr="005248D2">
        <w:t>中市政府</w:t>
      </w:r>
      <w:r w:rsidRPr="005248D2">
        <w:rPr>
          <w:rFonts w:hint="eastAsia"/>
        </w:rPr>
        <w:t>(以下簡稱本府)</w:t>
      </w:r>
      <w:r w:rsidRPr="005248D2">
        <w:t>為</w:t>
      </w:r>
      <w:r w:rsidRPr="005248D2">
        <w:rPr>
          <w:rFonts w:hint="eastAsia"/>
        </w:rPr>
        <w:t>鼓勵本府各機關辦理開源節流，</w:t>
      </w:r>
      <w:r w:rsidRPr="005248D2">
        <w:t>強化成本效</w:t>
      </w:r>
      <w:r w:rsidRPr="005248D2">
        <w:rPr>
          <w:rFonts w:hint="eastAsia"/>
        </w:rPr>
        <w:t>益</w:t>
      </w:r>
      <w:r w:rsidRPr="005248D2">
        <w:t>觀</w:t>
      </w:r>
      <w:r w:rsidRPr="005248D2">
        <w:rPr>
          <w:rFonts w:hint="eastAsia"/>
        </w:rPr>
        <w:t>念</w:t>
      </w:r>
      <w:r w:rsidRPr="005248D2">
        <w:t>，減少不經濟支出，</w:t>
      </w:r>
      <w:r w:rsidRPr="005248D2">
        <w:rPr>
          <w:rFonts w:hint="eastAsia"/>
        </w:rPr>
        <w:t>以增裕市庫收入，</w:t>
      </w:r>
      <w:r w:rsidRPr="005248D2">
        <w:t>特</w:t>
      </w:r>
      <w:r w:rsidRPr="005248D2">
        <w:rPr>
          <w:rFonts w:hint="eastAsia"/>
        </w:rPr>
        <w:t>訂</w:t>
      </w:r>
      <w:r w:rsidRPr="005248D2">
        <w:t>定本</w:t>
      </w:r>
      <w:r w:rsidRPr="005248D2">
        <w:rPr>
          <w:rFonts w:hint="eastAsia"/>
        </w:rPr>
        <w:t>方</w:t>
      </w:r>
      <w:r>
        <w:rPr>
          <w:rFonts w:hint="eastAsia"/>
        </w:rPr>
        <w:t>案</w:t>
      </w:r>
      <w:r w:rsidRPr="005248D2">
        <w:rPr>
          <w:rFonts w:hint="eastAsia"/>
        </w:rPr>
        <w:t>。</w:t>
      </w:r>
    </w:p>
    <w:p w:rsidR="00481A8D" w:rsidRPr="005248D2" w:rsidRDefault="00481A8D" w:rsidP="000E03F0">
      <w:pPr>
        <w:pStyle w:val="a6"/>
        <w:kinsoku/>
        <w:spacing w:beforeLines="0" w:line="460" w:lineRule="exact"/>
        <w:ind w:left="560" w:hangingChars="200" w:hanging="560"/>
      </w:pPr>
      <w:r w:rsidRPr="005248D2">
        <w:rPr>
          <w:rFonts w:hint="eastAsia"/>
        </w:rPr>
        <w:t>二、</w:t>
      </w:r>
      <w:r w:rsidRPr="005248D2">
        <w:t>權責分工：</w:t>
      </w:r>
    </w:p>
    <w:p w:rsidR="00481A8D" w:rsidRDefault="00481A8D" w:rsidP="000E03F0">
      <w:pPr>
        <w:pStyle w:val="a6"/>
        <w:kinsoku/>
        <w:spacing w:beforeLines="0" w:line="460" w:lineRule="exact"/>
        <w:ind w:leftChars="235" w:left="704" w:hangingChars="50" w:hanging="140"/>
      </w:pPr>
      <w:r w:rsidRPr="005248D2">
        <w:rPr>
          <w:rFonts w:hint="eastAsia"/>
        </w:rPr>
        <w:t>(一)本</w:t>
      </w:r>
      <w:r w:rsidRPr="005248D2">
        <w:t>府開源主辦機關為</w:t>
      </w:r>
      <w:r w:rsidRPr="005248D2">
        <w:rPr>
          <w:rFonts w:hint="eastAsia"/>
        </w:rPr>
        <w:t>財</w:t>
      </w:r>
      <w:r w:rsidRPr="005248D2">
        <w:t>政</w:t>
      </w:r>
      <w:r w:rsidRPr="005248D2">
        <w:rPr>
          <w:rFonts w:hint="eastAsia"/>
        </w:rPr>
        <w:t>局。</w:t>
      </w:r>
    </w:p>
    <w:p w:rsidR="00481A8D" w:rsidRPr="005248D2" w:rsidRDefault="00481A8D" w:rsidP="000E03F0">
      <w:pPr>
        <w:pStyle w:val="a6"/>
        <w:kinsoku/>
        <w:spacing w:beforeLines="0" w:line="460" w:lineRule="exact"/>
        <w:ind w:leftChars="235" w:left="704" w:hangingChars="50" w:hanging="140"/>
      </w:pPr>
      <w:r w:rsidRPr="005248D2">
        <w:rPr>
          <w:rFonts w:hint="eastAsia"/>
        </w:rPr>
        <w:t>(二)本府節</w:t>
      </w:r>
      <w:r w:rsidRPr="005248D2">
        <w:t>流主辦機關為主計處。</w:t>
      </w:r>
    </w:p>
    <w:p w:rsidR="00481A8D" w:rsidRPr="005248D2" w:rsidRDefault="00481A8D" w:rsidP="000E03F0">
      <w:pPr>
        <w:pStyle w:val="a6"/>
        <w:kinsoku/>
        <w:spacing w:beforeLines="0" w:line="460" w:lineRule="exact"/>
        <w:ind w:left="560" w:hangingChars="200" w:hanging="560"/>
      </w:pPr>
      <w:r w:rsidRPr="005248D2">
        <w:rPr>
          <w:rFonts w:hint="eastAsia"/>
        </w:rPr>
        <w:t>三、實施要項：</w:t>
      </w:r>
    </w:p>
    <w:p w:rsidR="00081469" w:rsidRPr="00081469" w:rsidRDefault="00081469" w:rsidP="000E03F0">
      <w:pPr>
        <w:spacing w:line="460" w:lineRule="exact"/>
        <w:ind w:leftChars="236" w:left="566" w:rightChars="13" w:right="31"/>
        <w:jc w:val="both"/>
        <w:rPr>
          <w:rFonts w:ascii="標楷體" w:eastAsia="標楷體" w:hAnsi="標楷體" w:cs="標楷體"/>
          <w:sz w:val="28"/>
          <w:szCs w:val="28"/>
        </w:rPr>
      </w:pPr>
      <w:r w:rsidRPr="00081469">
        <w:rPr>
          <w:rFonts w:ascii="標楷體" w:eastAsia="標楷體" w:hAnsi="標楷體" w:cs="標楷體" w:hint="eastAsia"/>
          <w:sz w:val="28"/>
          <w:szCs w:val="28"/>
        </w:rPr>
        <w:t>分為開源及節流二大項，如「臺中市政府開源實施要項 」(附表一)及「臺中市政府節流實施要項 」(附表二)。</w:t>
      </w:r>
    </w:p>
    <w:p w:rsidR="00481A8D" w:rsidRPr="00081469" w:rsidRDefault="00081469" w:rsidP="000E03F0">
      <w:pPr>
        <w:spacing w:line="460" w:lineRule="exact"/>
        <w:ind w:leftChars="236" w:left="566" w:rightChars="13" w:right="31"/>
        <w:jc w:val="both"/>
        <w:rPr>
          <w:rFonts w:ascii="標楷體" w:eastAsia="標楷體" w:hAnsi="標楷體" w:cs="標楷體"/>
          <w:color w:val="000000"/>
          <w:sz w:val="28"/>
          <w:szCs w:val="28"/>
        </w:rPr>
      </w:pPr>
      <w:r w:rsidRPr="00081469">
        <w:rPr>
          <w:rFonts w:ascii="標楷體" w:eastAsia="標楷體" w:hAnsi="標楷體" w:cs="標楷體" w:hint="eastAsia"/>
          <w:sz w:val="28"/>
          <w:szCs w:val="28"/>
        </w:rPr>
        <w:t>本方案所稱推辦機關係指負責推動各實施要項之機關；所稱執行機關係指配合推辦機關執行各項業務之機關。</w:t>
      </w:r>
    </w:p>
    <w:p w:rsidR="00481A8D" w:rsidRPr="005248D2" w:rsidRDefault="00481A8D" w:rsidP="000E03F0">
      <w:pPr>
        <w:pStyle w:val="a6"/>
        <w:kinsoku/>
        <w:spacing w:beforeLines="0" w:line="460" w:lineRule="exact"/>
      </w:pPr>
      <w:r w:rsidRPr="005248D2">
        <w:rPr>
          <w:rFonts w:hint="eastAsia"/>
        </w:rPr>
        <w:t>四、執行措施：</w:t>
      </w:r>
    </w:p>
    <w:p w:rsidR="000E03F0" w:rsidRDefault="00081469" w:rsidP="000E03F0">
      <w:pPr>
        <w:pStyle w:val="a6"/>
        <w:spacing w:beforeLines="0" w:line="460" w:lineRule="exact"/>
        <w:ind w:leftChars="236" w:left="1132" w:hangingChars="202" w:hanging="566"/>
      </w:pPr>
      <w:r w:rsidRPr="00081469">
        <w:rPr>
          <w:rFonts w:hint="eastAsia"/>
        </w:rPr>
        <w:t>(一)推辦機關應依據本方案會同執行機關參考前一年度辦理情形及執行績效擬訂年度作業計畫，填列「臺中市政府○○年度開源節流作業計畫」(附表三)，於年度開始前一個月簽報機關首長核定後，函知各執行機關並副知主計處及財政局，據以推動執行。</w:t>
      </w:r>
    </w:p>
    <w:p w:rsidR="000E03F0" w:rsidRDefault="00081469" w:rsidP="000E03F0">
      <w:pPr>
        <w:pStyle w:val="a6"/>
        <w:spacing w:beforeLines="0" w:line="460" w:lineRule="exact"/>
        <w:ind w:leftChars="236" w:left="1132" w:hangingChars="202" w:hanging="566"/>
      </w:pPr>
      <w:r w:rsidRPr="00081469">
        <w:rPr>
          <w:rFonts w:hint="eastAsia"/>
        </w:rPr>
        <w:t>(二)前款作業計畫應包括現況檢討、實施策略、實施方法；實施方法應包括工作項目、具體實施步驟、完成期限(計畫執行期間以一個年度為限)、執行機關、預期效益等(</w:t>
      </w:r>
      <w:r w:rsidR="007635BE">
        <w:rPr>
          <w:rFonts w:hint="eastAsia"/>
        </w:rPr>
        <w:t>詳附表三</w:t>
      </w:r>
      <w:r w:rsidRPr="00081469">
        <w:rPr>
          <w:rFonts w:hint="eastAsia"/>
        </w:rPr>
        <w:t>)。預期效益應包括具體之量化績效衡量指標，如增加收入或減少支出之金額等，</w:t>
      </w:r>
      <w:bookmarkStart w:id="1" w:name="OLE_LINK2"/>
      <w:bookmarkStart w:id="2" w:name="OLE_LINK1"/>
      <w:r w:rsidRPr="00081469">
        <w:rPr>
          <w:rFonts w:hint="eastAsia"/>
        </w:rPr>
        <w:t>以為年度執行績效之衡量標準。</w:t>
      </w:r>
      <w:bookmarkEnd w:id="1"/>
      <w:bookmarkEnd w:id="2"/>
    </w:p>
    <w:p w:rsidR="000E03F0" w:rsidRDefault="00081469" w:rsidP="000E03F0">
      <w:pPr>
        <w:pStyle w:val="a6"/>
        <w:spacing w:beforeLines="0" w:line="460" w:lineRule="exact"/>
        <w:ind w:leftChars="236" w:left="1132" w:hangingChars="202" w:hanging="566"/>
      </w:pPr>
      <w:r w:rsidRPr="00081469">
        <w:rPr>
          <w:rFonts w:hint="eastAsia"/>
        </w:rPr>
        <w:t>(三)有關執行本方案預估可增加之收入或減少之支出，各執行機關應於編列預算時估列反映。</w:t>
      </w:r>
    </w:p>
    <w:p w:rsidR="000E03F0" w:rsidRDefault="00081469" w:rsidP="000E03F0">
      <w:pPr>
        <w:pStyle w:val="a6"/>
        <w:tabs>
          <w:tab w:val="left" w:pos="8222"/>
        </w:tabs>
        <w:kinsoku/>
        <w:topLinePunct/>
        <w:spacing w:beforeLines="0" w:line="460" w:lineRule="exact"/>
        <w:ind w:leftChars="236" w:left="1132" w:hangingChars="202" w:hanging="566"/>
      </w:pPr>
      <w:r w:rsidRPr="00081469">
        <w:rPr>
          <w:rFonts w:hint="eastAsia"/>
        </w:rPr>
        <w:t>(四)</w:t>
      </w:r>
      <w:r w:rsidR="000E03F0">
        <w:rPr>
          <w:rFonts w:hint="eastAsia"/>
        </w:rPr>
        <w:t>各推辦機關得視作業需要自行核定修正作業計畫，以利執行。</w:t>
      </w:r>
      <w:r w:rsidRPr="00081469">
        <w:rPr>
          <w:rFonts w:hint="eastAsia"/>
        </w:rPr>
        <w:t>核定後之修正計畫應函知各執行機關，並副知主計處及財政局。</w:t>
      </w:r>
    </w:p>
    <w:p w:rsidR="003E1E65" w:rsidRDefault="00081469" w:rsidP="003E1E65">
      <w:pPr>
        <w:pStyle w:val="a6"/>
        <w:topLinePunct/>
        <w:spacing w:beforeLines="0" w:line="460" w:lineRule="exact"/>
        <w:ind w:leftChars="236" w:left="1126" w:hangingChars="200" w:hanging="560"/>
      </w:pPr>
      <w:r w:rsidRPr="00081469">
        <w:rPr>
          <w:rFonts w:hint="eastAsia"/>
        </w:rPr>
        <w:t>(五)</w:t>
      </w:r>
      <w:r w:rsidR="003E1E65" w:rsidRPr="003E1E65">
        <w:rPr>
          <w:rFonts w:hint="eastAsia"/>
        </w:rPr>
        <w:t>擬增修實施要項內容者，應簽會主計處及財政局，</w:t>
      </w:r>
      <w:r w:rsidR="003E1E65">
        <w:rPr>
          <w:rFonts w:hint="eastAsia"/>
        </w:rPr>
        <w:t>並</w:t>
      </w:r>
      <w:r w:rsidR="003E1E65" w:rsidRPr="003E1E65">
        <w:rPr>
          <w:rFonts w:hint="eastAsia"/>
        </w:rPr>
        <w:t>於次年度開始前三個月奉市長核定。奉核後應函知各執行機關，並副知</w:t>
      </w:r>
      <w:r w:rsidR="003E1E65" w:rsidRPr="003E1E65">
        <w:rPr>
          <w:rFonts w:hint="eastAsia"/>
        </w:rPr>
        <w:lastRenderedPageBreak/>
        <w:t>主計處及財政局，以利次年度計畫執行。</w:t>
      </w:r>
    </w:p>
    <w:p w:rsidR="00481A8D" w:rsidRPr="005248D2" w:rsidRDefault="00481A8D" w:rsidP="003E1E65">
      <w:pPr>
        <w:pStyle w:val="a6"/>
        <w:topLinePunct/>
        <w:spacing w:beforeLines="0" w:line="460" w:lineRule="exact"/>
      </w:pPr>
      <w:r w:rsidRPr="005248D2">
        <w:rPr>
          <w:rFonts w:hint="eastAsia"/>
        </w:rPr>
        <w:t>五、管考：</w:t>
      </w:r>
    </w:p>
    <w:p w:rsidR="000E03F0" w:rsidRDefault="000E03F0" w:rsidP="000E03F0">
      <w:pPr>
        <w:spacing w:line="460" w:lineRule="exact"/>
        <w:ind w:leftChars="237" w:left="1132" w:rightChars="13" w:right="31" w:hangingChars="201" w:hanging="563"/>
        <w:jc w:val="both"/>
        <w:rPr>
          <w:rFonts w:ascii="標楷體" w:eastAsia="標楷體" w:hAnsi="標楷體" w:cs="新細明體"/>
          <w:kern w:val="0"/>
          <w:sz w:val="28"/>
          <w:szCs w:val="28"/>
        </w:rPr>
      </w:pPr>
      <w:r w:rsidRPr="000E03F0">
        <w:rPr>
          <w:rFonts w:ascii="標楷體" w:eastAsia="標楷體" w:hAnsi="標楷體" w:cs="新細明體" w:hint="eastAsia"/>
          <w:kern w:val="0"/>
          <w:sz w:val="28"/>
          <w:szCs w:val="28"/>
        </w:rPr>
        <w:t>(一)推辦機關對於執行機關之執行進度應追蹤列管，於年度結束後四個月內辦理上年度執行績效評估檢討，檢討結果應填具「臺中市政府○○年度開源節流實施情形調查表」(附表四)，函送財政局(開源部分)及主計處(節流部分)，並以登載機關網站、發佈新聞稿或其他適當方式揭露。</w:t>
      </w:r>
    </w:p>
    <w:p w:rsidR="000E03F0" w:rsidRDefault="000E03F0" w:rsidP="000E03F0">
      <w:pPr>
        <w:spacing w:line="460" w:lineRule="exact"/>
        <w:ind w:leftChars="237" w:left="1132" w:rightChars="13" w:right="31" w:hangingChars="201" w:hanging="563"/>
        <w:jc w:val="both"/>
        <w:rPr>
          <w:rFonts w:ascii="標楷體" w:eastAsia="標楷體" w:hAnsi="標楷體" w:cs="新細明體"/>
          <w:kern w:val="0"/>
          <w:sz w:val="28"/>
          <w:szCs w:val="28"/>
        </w:rPr>
      </w:pPr>
      <w:r w:rsidRPr="000E03F0">
        <w:rPr>
          <w:rFonts w:ascii="標楷體" w:eastAsia="標楷體" w:hAnsi="標楷體" w:cs="新細明體" w:hint="eastAsia"/>
          <w:kern w:val="0"/>
          <w:sz w:val="28"/>
          <w:szCs w:val="28"/>
        </w:rPr>
        <w:t>(二)推辦機關對於</w:t>
      </w:r>
      <w:r w:rsidR="005B6387">
        <w:rPr>
          <w:rFonts w:ascii="標楷體" w:eastAsia="標楷體" w:hAnsi="標楷體" w:cs="新細明體" w:hint="eastAsia"/>
          <w:kern w:val="0"/>
          <w:sz w:val="28"/>
          <w:szCs w:val="28"/>
        </w:rPr>
        <w:t>上年度執行成果未達預期效益項目，應研提具體改進方案，簽奉市長核定</w:t>
      </w:r>
      <w:r w:rsidRPr="000E03F0">
        <w:rPr>
          <w:rFonts w:ascii="標楷體" w:eastAsia="標楷體" w:hAnsi="標楷體" w:cs="新細明體" w:hint="eastAsia"/>
          <w:kern w:val="0"/>
          <w:sz w:val="28"/>
          <w:szCs w:val="28"/>
        </w:rPr>
        <w:t>後，納入年度作業計畫執行。</w:t>
      </w:r>
    </w:p>
    <w:p w:rsidR="00F83390" w:rsidRPr="000E03F0" w:rsidRDefault="00117955" w:rsidP="000E03F0">
      <w:pPr>
        <w:spacing w:line="460" w:lineRule="exact"/>
        <w:ind w:rightChars="13" w:right="31"/>
        <w:jc w:val="both"/>
        <w:rPr>
          <w:rFonts w:ascii="標楷體" w:eastAsia="標楷體" w:hAnsi="標楷體" w:cs="新細明體"/>
          <w:kern w:val="0"/>
          <w:sz w:val="28"/>
          <w:szCs w:val="28"/>
        </w:rPr>
      </w:pPr>
      <w:r>
        <w:rPr>
          <w:rFonts w:ascii="標楷體" w:eastAsia="標楷體" w:hAnsi="標楷體" w:cs="標楷體" w:hint="eastAsia"/>
          <w:color w:val="000000"/>
          <w:sz w:val="28"/>
          <w:szCs w:val="28"/>
        </w:rPr>
        <w:t>六、獎懲</w:t>
      </w:r>
      <w:r w:rsidR="00F83390">
        <w:rPr>
          <w:rFonts w:ascii="標楷體" w:eastAsia="標楷體" w:hAnsi="標楷體" w:cs="標楷體" w:hint="eastAsia"/>
          <w:color w:val="000000"/>
          <w:sz w:val="28"/>
          <w:szCs w:val="28"/>
        </w:rPr>
        <w:t>對象及程序</w:t>
      </w:r>
      <w:r w:rsidR="00481A8D" w:rsidRPr="005248D2">
        <w:rPr>
          <w:rFonts w:ascii="標楷體" w:eastAsia="標楷體" w:hAnsi="標楷體" w:cs="標楷體" w:hint="eastAsia"/>
          <w:color w:val="000000"/>
          <w:sz w:val="28"/>
          <w:szCs w:val="28"/>
        </w:rPr>
        <w:t>：</w:t>
      </w:r>
    </w:p>
    <w:p w:rsidR="000E03F0" w:rsidRPr="000E03F0" w:rsidRDefault="000E03F0" w:rsidP="000E03F0">
      <w:pPr>
        <w:spacing w:line="460" w:lineRule="exact"/>
        <w:ind w:leftChars="236" w:left="566" w:rightChars="13" w:right="31"/>
        <w:jc w:val="both"/>
        <w:rPr>
          <w:rFonts w:ascii="標楷體" w:eastAsia="標楷體" w:hAnsi="標楷體" w:cs="標楷體"/>
          <w:color w:val="000000"/>
          <w:sz w:val="28"/>
          <w:szCs w:val="28"/>
        </w:rPr>
      </w:pPr>
      <w:r w:rsidRPr="000E03F0">
        <w:rPr>
          <w:rFonts w:ascii="標楷體" w:eastAsia="標楷體" w:hAnsi="標楷體" w:cs="標楷體" w:hint="eastAsia"/>
          <w:color w:val="000000"/>
          <w:sz w:val="28"/>
          <w:szCs w:val="28"/>
        </w:rPr>
        <w:t>本方案獎勵對象為開源節流項目提報人、推辦機關及經推辦機關評估貢獻程度較高之執行機關。</w:t>
      </w:r>
    </w:p>
    <w:p w:rsidR="000E03F0" w:rsidRPr="000E03F0" w:rsidRDefault="000E03F0" w:rsidP="000E03F0">
      <w:pPr>
        <w:spacing w:line="460" w:lineRule="exact"/>
        <w:ind w:leftChars="236" w:left="566" w:rightChars="13" w:right="31"/>
        <w:jc w:val="both"/>
        <w:rPr>
          <w:rFonts w:ascii="標楷體" w:eastAsia="標楷體" w:hAnsi="標楷體" w:cs="標楷體"/>
          <w:color w:val="000000"/>
          <w:sz w:val="28"/>
          <w:szCs w:val="28"/>
        </w:rPr>
      </w:pPr>
      <w:r w:rsidRPr="000E03F0">
        <w:rPr>
          <w:rFonts w:ascii="標楷體" w:eastAsia="標楷體" w:hAnsi="標楷體" w:cs="標楷體" w:hint="eastAsia"/>
          <w:color w:val="000000"/>
          <w:sz w:val="28"/>
          <w:szCs w:val="28"/>
        </w:rPr>
        <w:t>提報人係指提出創新且可行之意見供其服務機關參採納入本方案實施要項，並經執行後達第七點標準者。</w:t>
      </w:r>
    </w:p>
    <w:p w:rsidR="000E03F0" w:rsidRPr="000A14B4" w:rsidRDefault="000E03F0" w:rsidP="000E03F0">
      <w:pPr>
        <w:spacing w:line="460" w:lineRule="exact"/>
        <w:ind w:leftChars="236" w:left="566" w:rightChars="13" w:right="31"/>
        <w:jc w:val="both"/>
        <w:rPr>
          <w:rFonts w:ascii="標楷體" w:eastAsia="標楷體" w:hAnsi="標楷體" w:cs="標楷體"/>
          <w:color w:val="000000"/>
          <w:sz w:val="28"/>
          <w:szCs w:val="28"/>
        </w:rPr>
      </w:pPr>
      <w:r w:rsidRPr="000E03F0">
        <w:rPr>
          <w:rFonts w:ascii="標楷體" w:eastAsia="標楷體" w:hAnsi="標楷體" w:cs="標楷體" w:hint="eastAsia"/>
          <w:color w:val="000000"/>
          <w:sz w:val="28"/>
          <w:szCs w:val="28"/>
        </w:rPr>
        <w:t>推辦機關提報創新之開源及節流計畫辦理敘獎者，應於依第五點規定完成執行績效評估檢討後一個月內，</w:t>
      </w:r>
      <w:r w:rsidR="00757BBD">
        <w:rPr>
          <w:rFonts w:ascii="標楷體" w:eastAsia="標楷體" w:hAnsi="標楷體" w:cs="標楷體" w:hint="eastAsia"/>
          <w:color w:val="000000"/>
          <w:sz w:val="28"/>
          <w:szCs w:val="28"/>
        </w:rPr>
        <w:t>檢具開源節流作業計畫及實際執行成效等相關佐證</w:t>
      </w:r>
      <w:r w:rsidR="00757BBD" w:rsidRPr="000A14B4">
        <w:rPr>
          <w:rFonts w:ascii="標楷體" w:eastAsia="標楷體" w:hAnsi="標楷體" w:cs="標楷體" w:hint="eastAsia"/>
          <w:color w:val="000000"/>
          <w:sz w:val="28"/>
          <w:szCs w:val="28"/>
        </w:rPr>
        <w:t>資料，按計畫性質分送至開源主辦機關(財政局)及節流主辦機關(主計處)</w:t>
      </w:r>
      <w:r w:rsidR="000A14B4" w:rsidRPr="000A14B4">
        <w:rPr>
          <w:rFonts w:ascii="標楷體" w:eastAsia="標楷體" w:hAnsi="標楷體" w:cs="標楷體" w:hint="eastAsia"/>
          <w:color w:val="000000"/>
          <w:sz w:val="28"/>
          <w:szCs w:val="28"/>
        </w:rPr>
        <w:t xml:space="preserve"> 彙整後</w:t>
      </w:r>
      <w:r w:rsidR="000A14B4">
        <w:rPr>
          <w:rFonts w:ascii="標楷體" w:eastAsia="標楷體" w:hAnsi="標楷體" w:cs="標楷體" w:hint="eastAsia"/>
          <w:color w:val="000000"/>
          <w:sz w:val="28"/>
          <w:szCs w:val="28"/>
        </w:rPr>
        <w:t>，</w:t>
      </w:r>
      <w:r w:rsidR="000A14B4" w:rsidRPr="000A14B4">
        <w:rPr>
          <w:rFonts w:ascii="標楷體" w:eastAsia="標楷體" w:hAnsi="標楷體" w:cs="標楷體" w:hint="eastAsia"/>
          <w:color w:val="000000"/>
          <w:sz w:val="28"/>
          <w:szCs w:val="28"/>
        </w:rPr>
        <w:t>簽會人事處並陳請市長核定後，據以敘獎。</w:t>
      </w:r>
    </w:p>
    <w:p w:rsidR="000E03F0" w:rsidRDefault="000E03F0" w:rsidP="000E03F0">
      <w:pPr>
        <w:spacing w:line="460" w:lineRule="exact"/>
        <w:ind w:leftChars="236" w:left="566" w:rightChars="13" w:right="31"/>
        <w:jc w:val="both"/>
        <w:rPr>
          <w:rFonts w:ascii="標楷體" w:eastAsia="標楷體" w:hAnsi="標楷體" w:cs="標楷體"/>
          <w:color w:val="000000"/>
          <w:sz w:val="28"/>
          <w:szCs w:val="28"/>
        </w:rPr>
      </w:pPr>
      <w:r w:rsidRPr="000A14B4">
        <w:rPr>
          <w:rFonts w:ascii="標楷體" w:eastAsia="標楷體" w:hAnsi="標楷體" w:cs="標楷體" w:hint="eastAsia"/>
          <w:color w:val="000000"/>
          <w:sz w:val="28"/>
          <w:szCs w:val="28"/>
        </w:rPr>
        <w:t>各推辦機關及執行機關執行本方案有執行不力、</w:t>
      </w:r>
      <w:r>
        <w:rPr>
          <w:rFonts w:ascii="標楷體" w:eastAsia="標楷體" w:hAnsi="標楷體" w:cs="標楷體" w:hint="eastAsia"/>
          <w:color w:val="000000"/>
          <w:sz w:val="28"/>
          <w:szCs w:val="28"/>
        </w:rPr>
        <w:t>績效不彰者，由各主</w:t>
      </w:r>
      <w:r>
        <w:rPr>
          <w:rFonts w:ascii="標楷體" w:eastAsia="標楷體" w:hAnsi="標楷體" w:cs="標楷體"/>
          <w:color w:val="000000"/>
          <w:sz w:val="28"/>
          <w:szCs w:val="28"/>
        </w:rPr>
        <w:t>辦</w:t>
      </w:r>
      <w:r>
        <w:rPr>
          <w:rFonts w:ascii="標楷體" w:eastAsia="標楷體" w:hAnsi="標楷體" w:cs="標楷體" w:hint="eastAsia"/>
          <w:color w:val="000000"/>
          <w:sz w:val="28"/>
          <w:szCs w:val="28"/>
        </w:rPr>
        <w:t>機關及推</w:t>
      </w:r>
      <w:r>
        <w:rPr>
          <w:rFonts w:ascii="標楷體" w:eastAsia="標楷體" w:hAnsi="標楷體" w:cs="標楷體"/>
          <w:color w:val="000000"/>
          <w:sz w:val="28"/>
          <w:szCs w:val="28"/>
        </w:rPr>
        <w:t>辦</w:t>
      </w:r>
      <w:r w:rsidRPr="000E03F0">
        <w:rPr>
          <w:rFonts w:ascii="標楷體" w:eastAsia="標楷體" w:hAnsi="標楷體" w:cs="標楷體" w:hint="eastAsia"/>
          <w:color w:val="000000"/>
          <w:sz w:val="28"/>
          <w:szCs w:val="28"/>
        </w:rPr>
        <w:t>機關適時予以懲處。</w:t>
      </w:r>
    </w:p>
    <w:p w:rsidR="00117955" w:rsidRDefault="00F83390" w:rsidP="000E03F0">
      <w:pPr>
        <w:spacing w:line="460" w:lineRule="exact"/>
        <w:ind w:rightChars="13" w:right="31"/>
        <w:jc w:val="both"/>
        <w:rPr>
          <w:rFonts w:ascii="標楷體" w:eastAsia="標楷體" w:hAnsi="標楷體" w:cs="標楷體"/>
          <w:color w:val="000000"/>
          <w:sz w:val="28"/>
          <w:szCs w:val="28"/>
        </w:rPr>
      </w:pPr>
      <w:r>
        <w:rPr>
          <w:rFonts w:ascii="標楷體" w:eastAsia="標楷體" w:hAnsi="標楷體" w:cs="標楷體" w:hint="eastAsia"/>
          <w:color w:val="000000"/>
          <w:sz w:val="28"/>
          <w:szCs w:val="28"/>
        </w:rPr>
        <w:t>七、獎勵標準</w:t>
      </w:r>
    </w:p>
    <w:p w:rsidR="00EF7C97" w:rsidRPr="00EF7C97" w:rsidRDefault="00EF7C97" w:rsidP="00EF7C97">
      <w:pPr>
        <w:spacing w:line="460" w:lineRule="exact"/>
        <w:ind w:leftChars="235" w:left="564" w:rightChars="13" w:right="31"/>
        <w:jc w:val="both"/>
        <w:rPr>
          <w:rFonts w:ascii="標楷體" w:eastAsia="標楷體" w:hAnsi="標楷體" w:cs="標楷體"/>
          <w:color w:val="000000"/>
          <w:sz w:val="28"/>
          <w:szCs w:val="28"/>
        </w:rPr>
      </w:pPr>
      <w:r w:rsidRPr="00EF7C97">
        <w:rPr>
          <w:rFonts w:ascii="標楷體" w:eastAsia="標楷體" w:hAnsi="標楷體" w:cs="標楷體" w:hint="eastAsia"/>
          <w:color w:val="000000"/>
          <w:sz w:val="28"/>
          <w:szCs w:val="28"/>
        </w:rPr>
        <w:t>納入本方案之各實施要項，於年度終了後，依下列各款標準及額度辦理獎勵，惟各推辦機關或有關機關另訂有獎懲標準者，依其標準辦理。</w:t>
      </w:r>
    </w:p>
    <w:p w:rsidR="00EF7C97" w:rsidRPr="00EF7C97" w:rsidRDefault="00EF7C97" w:rsidP="00EF7C97">
      <w:pPr>
        <w:spacing w:line="460" w:lineRule="exact"/>
        <w:ind w:leftChars="177" w:left="425" w:rightChars="13" w:right="31"/>
        <w:jc w:val="both"/>
        <w:rPr>
          <w:rFonts w:ascii="標楷體" w:eastAsia="標楷體" w:hAnsi="標楷體" w:cs="標楷體"/>
          <w:color w:val="000000"/>
          <w:sz w:val="28"/>
          <w:szCs w:val="28"/>
        </w:rPr>
      </w:pPr>
      <w:r w:rsidRPr="00EF7C97">
        <w:rPr>
          <w:rFonts w:ascii="標楷體" w:eastAsia="標楷體" w:hAnsi="標楷體" w:cs="標楷體" w:hint="eastAsia"/>
          <w:color w:val="000000"/>
          <w:sz w:val="28"/>
          <w:szCs w:val="28"/>
        </w:rPr>
        <w:t xml:space="preserve"> (一)提報創新之開源計畫</w:t>
      </w:r>
    </w:p>
    <w:p w:rsidR="00EF7C97" w:rsidRDefault="00EF7C97" w:rsidP="00EF7C97">
      <w:pPr>
        <w:spacing w:line="460" w:lineRule="exact"/>
        <w:ind w:leftChars="473" w:left="1558" w:rightChars="13" w:right="31" w:hangingChars="151" w:hanging="423"/>
        <w:jc w:val="both"/>
        <w:rPr>
          <w:rFonts w:ascii="標楷體" w:eastAsia="標楷體" w:hAnsi="標楷體" w:cs="標楷體"/>
          <w:color w:val="000000"/>
          <w:sz w:val="28"/>
          <w:szCs w:val="28"/>
        </w:rPr>
      </w:pPr>
      <w:r w:rsidRPr="00EF7C97">
        <w:rPr>
          <w:rFonts w:ascii="標楷體" w:eastAsia="標楷體" w:hAnsi="標楷體" w:cs="標楷體" w:hint="eastAsia"/>
          <w:color w:val="000000"/>
          <w:sz w:val="28"/>
          <w:szCs w:val="28"/>
        </w:rPr>
        <w:t>1、辦理創新之開源計畫，執行結果增加市庫淨收入(即實收數扣除必要執行成本)五十萬元以上者，依個案計畫提報獎勵，標準如附表五。</w:t>
      </w:r>
    </w:p>
    <w:p w:rsidR="00EF7C97" w:rsidRPr="00EF7C97" w:rsidRDefault="00EF7C97" w:rsidP="00EF7C97">
      <w:pPr>
        <w:spacing w:line="460" w:lineRule="exact"/>
        <w:ind w:leftChars="473" w:left="1558" w:rightChars="13" w:right="31" w:hangingChars="151" w:hanging="423"/>
        <w:jc w:val="both"/>
        <w:rPr>
          <w:rFonts w:ascii="標楷體" w:eastAsia="標楷體" w:hAnsi="標楷體" w:cs="標楷體"/>
          <w:color w:val="000000"/>
          <w:sz w:val="28"/>
          <w:szCs w:val="28"/>
        </w:rPr>
      </w:pPr>
      <w:r w:rsidRPr="00EF7C97">
        <w:rPr>
          <w:rFonts w:ascii="標楷體" w:eastAsia="標楷體" w:hAnsi="標楷體" w:cs="標楷體" w:hint="eastAsia"/>
          <w:color w:val="000000"/>
          <w:sz w:val="28"/>
          <w:szCs w:val="28"/>
        </w:rPr>
        <w:t>2、提報創新計畫項目於往後年度增加收入者，實收數與前三年</w:t>
      </w:r>
      <w:r w:rsidRPr="00EF7C97">
        <w:rPr>
          <w:rFonts w:ascii="標楷體" w:eastAsia="標楷體" w:hAnsi="標楷體" w:cs="標楷體" w:hint="eastAsia"/>
          <w:color w:val="000000"/>
          <w:sz w:val="28"/>
          <w:szCs w:val="28"/>
        </w:rPr>
        <w:lastRenderedPageBreak/>
        <w:t xml:space="preserve">度決算平均實收數比較，達前目標準者，主辦機關與執行機關之獎勵比照前目規定辦理。 </w:t>
      </w:r>
    </w:p>
    <w:p w:rsidR="00EF7C97" w:rsidRPr="00EF7C97" w:rsidRDefault="00EF7C97" w:rsidP="00EF7C97">
      <w:pPr>
        <w:tabs>
          <w:tab w:val="left" w:pos="993"/>
        </w:tabs>
        <w:spacing w:line="460" w:lineRule="exact"/>
        <w:ind w:leftChars="236" w:left="566" w:rightChars="13" w:right="31"/>
        <w:jc w:val="both"/>
        <w:rPr>
          <w:rFonts w:ascii="標楷體" w:eastAsia="標楷體" w:hAnsi="標楷體" w:cs="標楷體"/>
          <w:color w:val="000000"/>
          <w:sz w:val="28"/>
          <w:szCs w:val="28"/>
        </w:rPr>
      </w:pPr>
      <w:r w:rsidRPr="00EF7C97">
        <w:rPr>
          <w:rFonts w:ascii="標楷體" w:eastAsia="標楷體" w:hAnsi="標楷體" w:cs="標楷體" w:hint="eastAsia"/>
          <w:color w:val="000000"/>
          <w:sz w:val="28"/>
          <w:szCs w:val="28"/>
        </w:rPr>
        <w:t>(二)提報創新之節流計畫</w:t>
      </w:r>
    </w:p>
    <w:p w:rsidR="00EF7C97" w:rsidRDefault="00EF7C97" w:rsidP="00EF7C97">
      <w:pPr>
        <w:spacing w:line="460" w:lineRule="exact"/>
        <w:ind w:leftChars="472" w:left="1133" w:rightChars="13" w:right="31"/>
        <w:jc w:val="both"/>
        <w:rPr>
          <w:rFonts w:ascii="標楷體" w:eastAsia="標楷體" w:hAnsi="標楷體" w:cs="標楷體"/>
          <w:color w:val="000000"/>
          <w:sz w:val="28"/>
          <w:szCs w:val="28"/>
        </w:rPr>
      </w:pPr>
      <w:r w:rsidRPr="00EF7C97">
        <w:rPr>
          <w:rFonts w:ascii="標楷體" w:eastAsia="標楷體" w:hAnsi="標楷體" w:cs="標楷體" w:hint="eastAsia"/>
          <w:color w:val="000000"/>
          <w:sz w:val="28"/>
          <w:szCs w:val="28"/>
        </w:rPr>
        <w:t>辦理創新節流計畫之成效計算，在不降低或減損原計畫品質、效果的原則下，按當年度撙節經費占該計畫預算數比率為計算基準，撙節百分之十五以上，且撙節經費一百萬元以上者，依個案計畫提報獎勵，標準</w:t>
      </w:r>
      <w:r w:rsidR="004C20F7">
        <w:rPr>
          <w:rFonts w:ascii="標楷體" w:eastAsia="標楷體" w:hAnsi="標楷體" w:cs="標楷體" w:hint="eastAsia"/>
          <w:color w:val="000000"/>
          <w:sz w:val="28"/>
          <w:szCs w:val="28"/>
        </w:rPr>
        <w:t>如</w:t>
      </w:r>
      <w:r w:rsidRPr="00EF7C97">
        <w:rPr>
          <w:rFonts w:ascii="標楷體" w:eastAsia="標楷體" w:hAnsi="標楷體" w:cs="標楷體" w:hint="eastAsia"/>
          <w:color w:val="000000"/>
          <w:sz w:val="28"/>
          <w:szCs w:val="28"/>
        </w:rPr>
        <w:t>附表五。</w:t>
      </w:r>
    </w:p>
    <w:p w:rsidR="00EF7C97" w:rsidRPr="00EF7C97" w:rsidRDefault="00EF7C97" w:rsidP="00EF7C97">
      <w:pPr>
        <w:spacing w:line="460" w:lineRule="exact"/>
        <w:ind w:leftChars="237" w:left="1135" w:rightChars="13" w:right="31" w:hangingChars="202" w:hanging="566"/>
        <w:jc w:val="both"/>
        <w:rPr>
          <w:rFonts w:ascii="標楷體" w:eastAsia="標楷體" w:hAnsi="標楷體" w:cs="標楷體"/>
          <w:color w:val="000000"/>
          <w:sz w:val="28"/>
          <w:szCs w:val="28"/>
        </w:rPr>
      </w:pPr>
      <w:r w:rsidRPr="00EF7C97">
        <w:rPr>
          <w:rFonts w:ascii="標楷體" w:eastAsia="標楷體" w:hAnsi="標楷體" w:cs="標楷體" w:hint="eastAsia"/>
          <w:color w:val="000000"/>
          <w:sz w:val="28"/>
          <w:szCs w:val="28"/>
        </w:rPr>
        <w:t>(三)非屬創新型之既有計畫項目、稅捐機關開源計畫、委外開發經營管理市有財產因而增加收益或撙節經費者、一般經常性業務經費(不含人事費)節流等項目，由各推辦機關視執行績效專案簽報獎懲。</w:t>
      </w:r>
    </w:p>
    <w:p w:rsidR="00117955" w:rsidRPr="00117955" w:rsidRDefault="00EF7C97" w:rsidP="00EF7C97">
      <w:pPr>
        <w:spacing w:line="460" w:lineRule="exact"/>
        <w:ind w:leftChars="235" w:left="564" w:rightChars="13" w:right="31"/>
        <w:jc w:val="both"/>
        <w:rPr>
          <w:rFonts w:ascii="標楷體" w:eastAsia="標楷體" w:hAnsi="標楷體" w:cs="標楷體"/>
          <w:color w:val="000000"/>
          <w:sz w:val="28"/>
          <w:szCs w:val="28"/>
        </w:rPr>
      </w:pPr>
      <w:r w:rsidRPr="00EF7C97">
        <w:rPr>
          <w:rFonts w:ascii="標楷體" w:eastAsia="標楷體" w:hAnsi="標楷體" w:cs="標楷體" w:hint="eastAsia"/>
          <w:color w:val="000000"/>
          <w:sz w:val="28"/>
          <w:szCs w:val="28"/>
        </w:rPr>
        <w:t>所稱創新之開源</w:t>
      </w:r>
      <w:r w:rsidR="005B6387">
        <w:rPr>
          <w:rFonts w:ascii="標楷體" w:eastAsia="標楷體" w:hAnsi="標楷體" w:cs="標楷體" w:hint="eastAsia"/>
          <w:color w:val="000000"/>
          <w:sz w:val="28"/>
          <w:szCs w:val="28"/>
        </w:rPr>
        <w:t>節流計畫係指具有開創性，非屬經常性及例行性應辦事項，並經簽奉核定</w:t>
      </w:r>
      <w:r w:rsidRPr="00EF7C97">
        <w:rPr>
          <w:rFonts w:ascii="標楷體" w:eastAsia="標楷體" w:hAnsi="標楷體" w:cs="標楷體" w:hint="eastAsia"/>
          <w:color w:val="000000"/>
          <w:sz w:val="28"/>
          <w:szCs w:val="28"/>
        </w:rPr>
        <w:t>列為創新型開源節流實施要項之作業計畫。</w:t>
      </w:r>
    </w:p>
    <w:sectPr w:rsidR="00117955" w:rsidRPr="00117955" w:rsidSect="005B03C6">
      <w:pgSz w:w="11906" w:h="16838"/>
      <w:pgMar w:top="1418" w:right="1418" w:bottom="1418"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259F" w:rsidRDefault="00C7259F">
      <w:r>
        <w:separator/>
      </w:r>
    </w:p>
  </w:endnote>
  <w:endnote w:type="continuationSeparator" w:id="0">
    <w:p w:rsidR="00C7259F" w:rsidRDefault="00C7259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 w:name="Calibri Light">
    <w:altName w:val="Arial"/>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259F" w:rsidRDefault="00C7259F">
      <w:r>
        <w:separator/>
      </w:r>
    </w:p>
  </w:footnote>
  <w:footnote w:type="continuationSeparator" w:id="0">
    <w:p w:rsidR="00C7259F" w:rsidRDefault="00C7259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4C7D11"/>
    <w:multiLevelType w:val="hybridMultilevel"/>
    <w:tmpl w:val="01AA3614"/>
    <w:lvl w:ilvl="0" w:tplc="11DA5A50">
      <w:start w:val="8"/>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13533B6"/>
    <w:multiLevelType w:val="hybridMultilevel"/>
    <w:tmpl w:val="D3FACDEC"/>
    <w:lvl w:ilvl="0" w:tplc="47A29100">
      <w:start w:val="1"/>
      <w:numFmt w:val="taiwaneseCountingThousand"/>
      <w:lvlText w:val="%1、"/>
      <w:lvlJc w:val="left"/>
      <w:pPr>
        <w:tabs>
          <w:tab w:val="num" w:pos="1200"/>
        </w:tabs>
        <w:ind w:left="1200" w:hanging="720"/>
      </w:pPr>
      <w:rPr>
        <w:rFonts w:hint="default"/>
      </w:rPr>
    </w:lvl>
    <w:lvl w:ilvl="1" w:tplc="86E69334">
      <w:start w:val="1"/>
      <w:numFmt w:val="decimal"/>
      <w:lvlText w:val="%2."/>
      <w:lvlJc w:val="left"/>
      <w:pPr>
        <w:tabs>
          <w:tab w:val="num" w:pos="1320"/>
        </w:tabs>
        <w:ind w:left="1320" w:hanging="360"/>
      </w:pPr>
      <w:rPr>
        <w:rFonts w:hint="default"/>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
    <w:nsid w:val="421A30AF"/>
    <w:multiLevelType w:val="hybridMultilevel"/>
    <w:tmpl w:val="E0B40050"/>
    <w:lvl w:ilvl="0" w:tplc="88C8C570">
      <w:start w:val="1"/>
      <w:numFmt w:val="taiwaneseCountingThousand"/>
      <w:lvlText w:val="(%1)"/>
      <w:lvlJc w:val="left"/>
      <w:pPr>
        <w:ind w:left="1318" w:hanging="720"/>
      </w:pPr>
      <w:rPr>
        <w:rFonts w:hint="default"/>
      </w:rPr>
    </w:lvl>
    <w:lvl w:ilvl="1" w:tplc="04090019" w:tentative="1">
      <w:start w:val="1"/>
      <w:numFmt w:val="ideographTraditional"/>
      <w:lvlText w:val="%2、"/>
      <w:lvlJc w:val="left"/>
      <w:pPr>
        <w:ind w:left="1558" w:hanging="480"/>
      </w:pPr>
    </w:lvl>
    <w:lvl w:ilvl="2" w:tplc="0409001B" w:tentative="1">
      <w:start w:val="1"/>
      <w:numFmt w:val="lowerRoman"/>
      <w:lvlText w:val="%3."/>
      <w:lvlJc w:val="right"/>
      <w:pPr>
        <w:ind w:left="2038" w:hanging="480"/>
      </w:pPr>
    </w:lvl>
    <w:lvl w:ilvl="3" w:tplc="0409000F" w:tentative="1">
      <w:start w:val="1"/>
      <w:numFmt w:val="decimal"/>
      <w:lvlText w:val="%4."/>
      <w:lvlJc w:val="left"/>
      <w:pPr>
        <w:ind w:left="2518" w:hanging="480"/>
      </w:pPr>
    </w:lvl>
    <w:lvl w:ilvl="4" w:tplc="04090019" w:tentative="1">
      <w:start w:val="1"/>
      <w:numFmt w:val="ideographTraditional"/>
      <w:lvlText w:val="%5、"/>
      <w:lvlJc w:val="left"/>
      <w:pPr>
        <w:ind w:left="2998" w:hanging="480"/>
      </w:pPr>
    </w:lvl>
    <w:lvl w:ilvl="5" w:tplc="0409001B" w:tentative="1">
      <w:start w:val="1"/>
      <w:numFmt w:val="lowerRoman"/>
      <w:lvlText w:val="%6."/>
      <w:lvlJc w:val="right"/>
      <w:pPr>
        <w:ind w:left="3478" w:hanging="480"/>
      </w:pPr>
    </w:lvl>
    <w:lvl w:ilvl="6" w:tplc="0409000F" w:tentative="1">
      <w:start w:val="1"/>
      <w:numFmt w:val="decimal"/>
      <w:lvlText w:val="%7."/>
      <w:lvlJc w:val="left"/>
      <w:pPr>
        <w:ind w:left="3958" w:hanging="480"/>
      </w:pPr>
    </w:lvl>
    <w:lvl w:ilvl="7" w:tplc="04090019" w:tentative="1">
      <w:start w:val="1"/>
      <w:numFmt w:val="ideographTraditional"/>
      <w:lvlText w:val="%8、"/>
      <w:lvlJc w:val="left"/>
      <w:pPr>
        <w:ind w:left="4438" w:hanging="480"/>
      </w:pPr>
    </w:lvl>
    <w:lvl w:ilvl="8" w:tplc="0409001B" w:tentative="1">
      <w:start w:val="1"/>
      <w:numFmt w:val="lowerRoman"/>
      <w:lvlText w:val="%9."/>
      <w:lvlJc w:val="right"/>
      <w:pPr>
        <w:ind w:left="4918" w:hanging="480"/>
      </w:pPr>
    </w:lvl>
  </w:abstractNum>
  <w:abstractNum w:abstractNumId="3">
    <w:nsid w:val="7AEB5A42"/>
    <w:multiLevelType w:val="hybridMultilevel"/>
    <w:tmpl w:val="B40E1350"/>
    <w:lvl w:ilvl="0" w:tplc="C03C4432">
      <w:start w:val="1"/>
      <w:numFmt w:val="taiwaneseCountingThousand"/>
      <w:lvlText w:val="（%1）"/>
      <w:lvlJc w:val="left"/>
      <w:pPr>
        <w:tabs>
          <w:tab w:val="num" w:pos="645"/>
        </w:tabs>
        <w:ind w:left="645" w:hanging="840"/>
      </w:pPr>
      <w:rPr>
        <w:rFonts w:hint="default"/>
      </w:rPr>
    </w:lvl>
    <w:lvl w:ilvl="1" w:tplc="04090019" w:tentative="1">
      <w:start w:val="1"/>
      <w:numFmt w:val="ideographTraditional"/>
      <w:lvlText w:val="%2、"/>
      <w:lvlJc w:val="left"/>
      <w:pPr>
        <w:tabs>
          <w:tab w:val="num" w:pos="765"/>
        </w:tabs>
        <w:ind w:left="765" w:hanging="480"/>
      </w:pPr>
    </w:lvl>
    <w:lvl w:ilvl="2" w:tplc="0409001B" w:tentative="1">
      <w:start w:val="1"/>
      <w:numFmt w:val="lowerRoman"/>
      <w:lvlText w:val="%3."/>
      <w:lvlJc w:val="right"/>
      <w:pPr>
        <w:tabs>
          <w:tab w:val="num" w:pos="1245"/>
        </w:tabs>
        <w:ind w:left="1245" w:hanging="480"/>
      </w:pPr>
    </w:lvl>
    <w:lvl w:ilvl="3" w:tplc="0409000F" w:tentative="1">
      <w:start w:val="1"/>
      <w:numFmt w:val="decimal"/>
      <w:lvlText w:val="%4."/>
      <w:lvlJc w:val="left"/>
      <w:pPr>
        <w:tabs>
          <w:tab w:val="num" w:pos="1725"/>
        </w:tabs>
        <w:ind w:left="1725" w:hanging="480"/>
      </w:pPr>
    </w:lvl>
    <w:lvl w:ilvl="4" w:tplc="04090019" w:tentative="1">
      <w:start w:val="1"/>
      <w:numFmt w:val="ideographTraditional"/>
      <w:lvlText w:val="%5、"/>
      <w:lvlJc w:val="left"/>
      <w:pPr>
        <w:tabs>
          <w:tab w:val="num" w:pos="2205"/>
        </w:tabs>
        <w:ind w:left="2205" w:hanging="480"/>
      </w:pPr>
    </w:lvl>
    <w:lvl w:ilvl="5" w:tplc="0409001B" w:tentative="1">
      <w:start w:val="1"/>
      <w:numFmt w:val="lowerRoman"/>
      <w:lvlText w:val="%6."/>
      <w:lvlJc w:val="right"/>
      <w:pPr>
        <w:tabs>
          <w:tab w:val="num" w:pos="2685"/>
        </w:tabs>
        <w:ind w:left="2685" w:hanging="480"/>
      </w:pPr>
    </w:lvl>
    <w:lvl w:ilvl="6" w:tplc="0409000F" w:tentative="1">
      <w:start w:val="1"/>
      <w:numFmt w:val="decimal"/>
      <w:lvlText w:val="%7."/>
      <w:lvlJc w:val="left"/>
      <w:pPr>
        <w:tabs>
          <w:tab w:val="num" w:pos="3165"/>
        </w:tabs>
        <w:ind w:left="3165" w:hanging="480"/>
      </w:pPr>
    </w:lvl>
    <w:lvl w:ilvl="7" w:tplc="04090019" w:tentative="1">
      <w:start w:val="1"/>
      <w:numFmt w:val="ideographTraditional"/>
      <w:lvlText w:val="%8、"/>
      <w:lvlJc w:val="left"/>
      <w:pPr>
        <w:tabs>
          <w:tab w:val="num" w:pos="3645"/>
        </w:tabs>
        <w:ind w:left="3645" w:hanging="480"/>
      </w:pPr>
    </w:lvl>
    <w:lvl w:ilvl="8" w:tplc="0409001B" w:tentative="1">
      <w:start w:val="1"/>
      <w:numFmt w:val="lowerRoman"/>
      <w:lvlText w:val="%9."/>
      <w:lvlJc w:val="right"/>
      <w:pPr>
        <w:tabs>
          <w:tab w:val="num" w:pos="4125"/>
        </w:tabs>
        <w:ind w:left="4125" w:hanging="480"/>
      </w:p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stylePaneFormatFilter w:val="3F01"/>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C281C"/>
    <w:rsid w:val="00011D6C"/>
    <w:rsid w:val="0002110F"/>
    <w:rsid w:val="000364B6"/>
    <w:rsid w:val="00036BCB"/>
    <w:rsid w:val="00044149"/>
    <w:rsid w:val="00053451"/>
    <w:rsid w:val="00075584"/>
    <w:rsid w:val="00081469"/>
    <w:rsid w:val="00094A3B"/>
    <w:rsid w:val="000A14B4"/>
    <w:rsid w:val="000B7B92"/>
    <w:rsid w:val="000E03F0"/>
    <w:rsid w:val="000F72ED"/>
    <w:rsid w:val="00110526"/>
    <w:rsid w:val="001112DC"/>
    <w:rsid w:val="00117955"/>
    <w:rsid w:val="00132A52"/>
    <w:rsid w:val="00147168"/>
    <w:rsid w:val="00150CDA"/>
    <w:rsid w:val="001806F5"/>
    <w:rsid w:val="00192EDF"/>
    <w:rsid w:val="001A72DD"/>
    <w:rsid w:val="001B5D3F"/>
    <w:rsid w:val="002152CA"/>
    <w:rsid w:val="00223118"/>
    <w:rsid w:val="00234082"/>
    <w:rsid w:val="00237844"/>
    <w:rsid w:val="00246A1C"/>
    <w:rsid w:val="00271F93"/>
    <w:rsid w:val="00272E07"/>
    <w:rsid w:val="00275479"/>
    <w:rsid w:val="002835C7"/>
    <w:rsid w:val="0029053E"/>
    <w:rsid w:val="002C281C"/>
    <w:rsid w:val="002C37E7"/>
    <w:rsid w:val="002D7C0A"/>
    <w:rsid w:val="002E0A79"/>
    <w:rsid w:val="002E1C73"/>
    <w:rsid w:val="002F6AE7"/>
    <w:rsid w:val="003103AA"/>
    <w:rsid w:val="003227F2"/>
    <w:rsid w:val="003448CF"/>
    <w:rsid w:val="00346F6D"/>
    <w:rsid w:val="00373251"/>
    <w:rsid w:val="003813F8"/>
    <w:rsid w:val="00395228"/>
    <w:rsid w:val="003B0850"/>
    <w:rsid w:val="003B7DBE"/>
    <w:rsid w:val="003D57FB"/>
    <w:rsid w:val="003E1C0C"/>
    <w:rsid w:val="003E1E65"/>
    <w:rsid w:val="003F7F6A"/>
    <w:rsid w:val="00402D69"/>
    <w:rsid w:val="00407C51"/>
    <w:rsid w:val="00411A5C"/>
    <w:rsid w:val="004414B5"/>
    <w:rsid w:val="00444072"/>
    <w:rsid w:val="00446ABB"/>
    <w:rsid w:val="00456F73"/>
    <w:rsid w:val="00481A8D"/>
    <w:rsid w:val="004973EC"/>
    <w:rsid w:val="004A52A2"/>
    <w:rsid w:val="004C0B7D"/>
    <w:rsid w:val="004C20F7"/>
    <w:rsid w:val="004D4762"/>
    <w:rsid w:val="004E2D8C"/>
    <w:rsid w:val="004E3AF2"/>
    <w:rsid w:val="00525599"/>
    <w:rsid w:val="00527DEE"/>
    <w:rsid w:val="00535C3B"/>
    <w:rsid w:val="0054042D"/>
    <w:rsid w:val="00543079"/>
    <w:rsid w:val="00550357"/>
    <w:rsid w:val="0056449D"/>
    <w:rsid w:val="00564A89"/>
    <w:rsid w:val="00577AD7"/>
    <w:rsid w:val="005B03C6"/>
    <w:rsid w:val="005B6387"/>
    <w:rsid w:val="005C4059"/>
    <w:rsid w:val="005D2CF5"/>
    <w:rsid w:val="005F0FF8"/>
    <w:rsid w:val="00600BBA"/>
    <w:rsid w:val="00607CFC"/>
    <w:rsid w:val="00646A94"/>
    <w:rsid w:val="00662F1F"/>
    <w:rsid w:val="00671B25"/>
    <w:rsid w:val="00685975"/>
    <w:rsid w:val="00691DDE"/>
    <w:rsid w:val="006A03EA"/>
    <w:rsid w:val="006D5498"/>
    <w:rsid w:val="0075104A"/>
    <w:rsid w:val="00757BBD"/>
    <w:rsid w:val="007635BE"/>
    <w:rsid w:val="007A422B"/>
    <w:rsid w:val="007A6EAB"/>
    <w:rsid w:val="007B1AC6"/>
    <w:rsid w:val="007C5988"/>
    <w:rsid w:val="007D4F90"/>
    <w:rsid w:val="007E27AE"/>
    <w:rsid w:val="007F6CF3"/>
    <w:rsid w:val="00817458"/>
    <w:rsid w:val="0088076A"/>
    <w:rsid w:val="008818FD"/>
    <w:rsid w:val="008830D4"/>
    <w:rsid w:val="008C0F14"/>
    <w:rsid w:val="008C7E38"/>
    <w:rsid w:val="008E0E13"/>
    <w:rsid w:val="00904CB6"/>
    <w:rsid w:val="00907670"/>
    <w:rsid w:val="0093667E"/>
    <w:rsid w:val="00960061"/>
    <w:rsid w:val="00984BF1"/>
    <w:rsid w:val="00A2208E"/>
    <w:rsid w:val="00A2364F"/>
    <w:rsid w:val="00A43680"/>
    <w:rsid w:val="00A46FC5"/>
    <w:rsid w:val="00A66F37"/>
    <w:rsid w:val="00AA3E2D"/>
    <w:rsid w:val="00AB105A"/>
    <w:rsid w:val="00AB1D47"/>
    <w:rsid w:val="00AC606C"/>
    <w:rsid w:val="00AC7885"/>
    <w:rsid w:val="00AE14AD"/>
    <w:rsid w:val="00AF4117"/>
    <w:rsid w:val="00B0745E"/>
    <w:rsid w:val="00B1771C"/>
    <w:rsid w:val="00B34909"/>
    <w:rsid w:val="00B4108D"/>
    <w:rsid w:val="00B75FD3"/>
    <w:rsid w:val="00B83A4E"/>
    <w:rsid w:val="00B917F2"/>
    <w:rsid w:val="00B91E86"/>
    <w:rsid w:val="00BA5196"/>
    <w:rsid w:val="00BB1FC3"/>
    <w:rsid w:val="00BC06F5"/>
    <w:rsid w:val="00BD2EA2"/>
    <w:rsid w:val="00C16DF1"/>
    <w:rsid w:val="00C4050B"/>
    <w:rsid w:val="00C55047"/>
    <w:rsid w:val="00C7259F"/>
    <w:rsid w:val="00C80B3A"/>
    <w:rsid w:val="00CC38D0"/>
    <w:rsid w:val="00CC4635"/>
    <w:rsid w:val="00CC648A"/>
    <w:rsid w:val="00D14983"/>
    <w:rsid w:val="00D24926"/>
    <w:rsid w:val="00D27744"/>
    <w:rsid w:val="00D4108D"/>
    <w:rsid w:val="00D55638"/>
    <w:rsid w:val="00D6060E"/>
    <w:rsid w:val="00D63252"/>
    <w:rsid w:val="00D65654"/>
    <w:rsid w:val="00D85665"/>
    <w:rsid w:val="00DA08C1"/>
    <w:rsid w:val="00DC22A9"/>
    <w:rsid w:val="00DE6205"/>
    <w:rsid w:val="00DF34E5"/>
    <w:rsid w:val="00E00125"/>
    <w:rsid w:val="00E2306C"/>
    <w:rsid w:val="00E3633D"/>
    <w:rsid w:val="00E44CB5"/>
    <w:rsid w:val="00E4548E"/>
    <w:rsid w:val="00E47520"/>
    <w:rsid w:val="00E60CA0"/>
    <w:rsid w:val="00E62B07"/>
    <w:rsid w:val="00E7479E"/>
    <w:rsid w:val="00E87940"/>
    <w:rsid w:val="00ED46F9"/>
    <w:rsid w:val="00ED486F"/>
    <w:rsid w:val="00EF7C97"/>
    <w:rsid w:val="00F000FF"/>
    <w:rsid w:val="00F05A23"/>
    <w:rsid w:val="00F20351"/>
    <w:rsid w:val="00F64A06"/>
    <w:rsid w:val="00F83390"/>
    <w:rsid w:val="00F85377"/>
    <w:rsid w:val="00FF04C3"/>
    <w:rsid w:val="00FF11DE"/>
    <w:rsid w:val="00FF3BC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C281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07CFC"/>
    <w:rPr>
      <w:rFonts w:ascii="Arial" w:hAnsi="Arial"/>
      <w:sz w:val="18"/>
      <w:szCs w:val="18"/>
    </w:rPr>
  </w:style>
  <w:style w:type="paragraph" w:styleId="a4">
    <w:name w:val="header"/>
    <w:basedOn w:val="a"/>
    <w:rsid w:val="00E47520"/>
    <w:pPr>
      <w:tabs>
        <w:tab w:val="center" w:pos="4153"/>
        <w:tab w:val="right" w:pos="8306"/>
      </w:tabs>
      <w:snapToGrid w:val="0"/>
    </w:pPr>
    <w:rPr>
      <w:sz w:val="20"/>
      <w:szCs w:val="20"/>
    </w:rPr>
  </w:style>
  <w:style w:type="paragraph" w:styleId="a5">
    <w:name w:val="footer"/>
    <w:basedOn w:val="a"/>
    <w:rsid w:val="00E47520"/>
    <w:pPr>
      <w:tabs>
        <w:tab w:val="center" w:pos="4153"/>
        <w:tab w:val="right" w:pos="8306"/>
      </w:tabs>
      <w:snapToGrid w:val="0"/>
    </w:pPr>
    <w:rPr>
      <w:sz w:val="20"/>
      <w:szCs w:val="20"/>
    </w:rPr>
  </w:style>
  <w:style w:type="paragraph" w:customStyle="1" w:styleId="a6">
    <w:name w:val="第一點"/>
    <w:basedOn w:val="Web"/>
    <w:qFormat/>
    <w:rsid w:val="00481A8D"/>
    <w:pPr>
      <w:kinsoku w:val="0"/>
      <w:overflowPunct w:val="0"/>
      <w:autoSpaceDE w:val="0"/>
      <w:autoSpaceDN w:val="0"/>
      <w:adjustRightInd w:val="0"/>
      <w:snapToGrid w:val="0"/>
      <w:spacing w:beforeLines="50" w:line="480" w:lineRule="exact"/>
      <w:jc w:val="both"/>
      <w:outlineLvl w:val="3"/>
    </w:pPr>
    <w:rPr>
      <w:rFonts w:ascii="標楷體" w:eastAsia="標楷體" w:hAnsi="標楷體" w:cs="新細明體"/>
      <w:kern w:val="0"/>
      <w:sz w:val="28"/>
      <w:szCs w:val="28"/>
    </w:rPr>
  </w:style>
  <w:style w:type="paragraph" w:styleId="a7">
    <w:name w:val="List Paragraph"/>
    <w:basedOn w:val="a"/>
    <w:uiPriority w:val="34"/>
    <w:qFormat/>
    <w:rsid w:val="00481A8D"/>
    <w:pPr>
      <w:ind w:leftChars="200" w:left="480"/>
    </w:pPr>
  </w:style>
  <w:style w:type="paragraph" w:styleId="Web">
    <w:name w:val="Normal (Web)"/>
    <w:basedOn w:val="a"/>
    <w:rsid w:val="00481A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C281C"/>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07CFC"/>
    <w:rPr>
      <w:rFonts w:ascii="Arial" w:hAnsi="Arial"/>
      <w:sz w:val="18"/>
      <w:szCs w:val="18"/>
    </w:rPr>
  </w:style>
  <w:style w:type="paragraph" w:styleId="a4">
    <w:name w:val="header"/>
    <w:basedOn w:val="a"/>
    <w:rsid w:val="00E47520"/>
    <w:pPr>
      <w:tabs>
        <w:tab w:val="center" w:pos="4153"/>
        <w:tab w:val="right" w:pos="8306"/>
      </w:tabs>
      <w:snapToGrid w:val="0"/>
    </w:pPr>
    <w:rPr>
      <w:sz w:val="20"/>
      <w:szCs w:val="20"/>
    </w:rPr>
  </w:style>
  <w:style w:type="paragraph" w:styleId="a5">
    <w:name w:val="footer"/>
    <w:basedOn w:val="a"/>
    <w:rsid w:val="00E47520"/>
    <w:pPr>
      <w:tabs>
        <w:tab w:val="center" w:pos="4153"/>
        <w:tab w:val="right" w:pos="8306"/>
      </w:tabs>
      <w:snapToGrid w:val="0"/>
    </w:pPr>
    <w:rPr>
      <w:sz w:val="20"/>
      <w:szCs w:val="20"/>
    </w:rPr>
  </w:style>
  <w:style w:type="paragraph" w:customStyle="1" w:styleId="a6">
    <w:name w:val="第一點"/>
    <w:basedOn w:val="Web"/>
    <w:qFormat/>
    <w:rsid w:val="00481A8D"/>
    <w:pPr>
      <w:kinsoku w:val="0"/>
      <w:overflowPunct w:val="0"/>
      <w:autoSpaceDE w:val="0"/>
      <w:autoSpaceDN w:val="0"/>
      <w:adjustRightInd w:val="0"/>
      <w:snapToGrid w:val="0"/>
      <w:spacing w:beforeLines="50" w:before="50" w:line="480" w:lineRule="exact"/>
      <w:jc w:val="both"/>
      <w:outlineLvl w:val="3"/>
    </w:pPr>
    <w:rPr>
      <w:rFonts w:ascii="標楷體" w:eastAsia="標楷體" w:hAnsi="標楷體" w:cs="新細明體"/>
      <w:kern w:val="0"/>
      <w:sz w:val="28"/>
      <w:szCs w:val="28"/>
    </w:rPr>
  </w:style>
  <w:style w:type="paragraph" w:styleId="a7">
    <w:name w:val="List Paragraph"/>
    <w:basedOn w:val="a"/>
    <w:uiPriority w:val="34"/>
    <w:qFormat/>
    <w:rsid w:val="00481A8D"/>
    <w:pPr>
      <w:ind w:leftChars="200" w:left="480"/>
    </w:pPr>
  </w:style>
  <w:style w:type="paragraph" w:styleId="Web">
    <w:name w:val="Normal (Web)"/>
    <w:basedOn w:val="a"/>
    <w:rsid w:val="00481A8D"/>
  </w:style>
</w:styles>
</file>

<file path=word/webSettings.xml><?xml version="1.0" encoding="utf-8"?>
<w:webSettings xmlns:r="http://schemas.openxmlformats.org/officeDocument/2006/relationships" xmlns:w="http://schemas.openxmlformats.org/wordprocessingml/2006/main">
  <w:divs>
    <w:div w:id="93790389">
      <w:bodyDiv w:val="1"/>
      <w:marLeft w:val="0"/>
      <w:marRight w:val="0"/>
      <w:marTop w:val="0"/>
      <w:marBottom w:val="0"/>
      <w:divBdr>
        <w:top w:val="none" w:sz="0" w:space="0" w:color="auto"/>
        <w:left w:val="none" w:sz="0" w:space="0" w:color="auto"/>
        <w:bottom w:val="none" w:sz="0" w:space="0" w:color="auto"/>
        <w:right w:val="none" w:sz="0" w:space="0" w:color="auto"/>
      </w:divBdr>
    </w:div>
    <w:div w:id="511795857">
      <w:bodyDiv w:val="1"/>
      <w:marLeft w:val="0"/>
      <w:marRight w:val="0"/>
      <w:marTop w:val="0"/>
      <w:marBottom w:val="0"/>
      <w:divBdr>
        <w:top w:val="none" w:sz="0" w:space="0" w:color="auto"/>
        <w:left w:val="none" w:sz="0" w:space="0" w:color="auto"/>
        <w:bottom w:val="none" w:sz="0" w:space="0" w:color="auto"/>
        <w:right w:val="none" w:sz="0" w:space="0" w:color="auto"/>
      </w:divBdr>
    </w:div>
    <w:div w:id="591355094">
      <w:bodyDiv w:val="1"/>
      <w:marLeft w:val="0"/>
      <w:marRight w:val="0"/>
      <w:marTop w:val="0"/>
      <w:marBottom w:val="0"/>
      <w:divBdr>
        <w:top w:val="none" w:sz="0" w:space="0" w:color="auto"/>
        <w:left w:val="none" w:sz="0" w:space="0" w:color="auto"/>
        <w:bottom w:val="none" w:sz="0" w:space="0" w:color="auto"/>
        <w:right w:val="none" w:sz="0" w:space="0" w:color="auto"/>
      </w:divBdr>
    </w:div>
    <w:div w:id="834301855">
      <w:bodyDiv w:val="1"/>
      <w:marLeft w:val="0"/>
      <w:marRight w:val="0"/>
      <w:marTop w:val="0"/>
      <w:marBottom w:val="0"/>
      <w:divBdr>
        <w:top w:val="none" w:sz="0" w:space="0" w:color="auto"/>
        <w:left w:val="none" w:sz="0" w:space="0" w:color="auto"/>
        <w:bottom w:val="none" w:sz="0" w:space="0" w:color="auto"/>
        <w:right w:val="none" w:sz="0" w:space="0" w:color="auto"/>
      </w:divBdr>
    </w:div>
    <w:div w:id="939988752">
      <w:bodyDiv w:val="1"/>
      <w:marLeft w:val="0"/>
      <w:marRight w:val="0"/>
      <w:marTop w:val="0"/>
      <w:marBottom w:val="0"/>
      <w:divBdr>
        <w:top w:val="none" w:sz="0" w:space="0" w:color="auto"/>
        <w:left w:val="none" w:sz="0" w:space="0" w:color="auto"/>
        <w:bottom w:val="none" w:sz="0" w:space="0" w:color="auto"/>
        <w:right w:val="none" w:sz="0" w:space="0" w:color="auto"/>
      </w:divBdr>
    </w:div>
    <w:div w:id="1570191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249</Words>
  <Characters>1421</Characters>
  <Application>Microsoft Office Word</Application>
  <DocSecurity>0</DocSecurity>
  <Lines>11</Lines>
  <Paragraphs>3</Paragraphs>
  <ScaleCrop>false</ScaleCrop>
  <Company>Hewlett-Packard Company</Company>
  <LinksUpToDate>false</LinksUpToDate>
  <CharactersWithSpaces>1667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臺中市市庫收入退還處理要點</dc:title>
  <dc:creator>USER</dc:creator>
  <cp:lastModifiedBy>cakica35</cp:lastModifiedBy>
  <cp:revision>2</cp:revision>
  <cp:lastPrinted>2016-11-11T03:54:00Z</cp:lastPrinted>
  <dcterms:created xsi:type="dcterms:W3CDTF">2016-11-15T00:38:00Z</dcterms:created>
  <dcterms:modified xsi:type="dcterms:W3CDTF">2016-11-15T00:38:00Z</dcterms:modified>
</cp:coreProperties>
</file>