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8D5" w:rsidRPr="003C4EB8" w:rsidRDefault="00F448D5" w:rsidP="00F42A10">
      <w:pPr>
        <w:spacing w:afterLines="50" w:after="180" w:line="460" w:lineRule="exact"/>
        <w:jc w:val="center"/>
        <w:rPr>
          <w:rFonts w:ascii="標楷體" w:eastAsia="標楷體" w:hAnsi="標楷體"/>
          <w:color w:val="000000" w:themeColor="text1"/>
          <w:sz w:val="40"/>
          <w:szCs w:val="40"/>
        </w:rPr>
      </w:pPr>
      <w:r w:rsidRPr="003C4EB8">
        <w:rPr>
          <w:rFonts w:ascii="標楷體" w:eastAsia="標楷體" w:hAnsi="標楷體" w:cs="DFKaiShu-SB-Estd-BF" w:hint="eastAsia"/>
          <w:color w:val="000000" w:themeColor="text1"/>
          <w:kern w:val="0"/>
          <w:sz w:val="40"/>
          <w:szCs w:val="40"/>
        </w:rPr>
        <w:t>臺中市</w:t>
      </w:r>
      <w:r w:rsidR="00370E1A" w:rsidRPr="003C4EB8">
        <w:rPr>
          <w:rFonts w:ascii="標楷體" w:eastAsia="標楷體" w:hAnsi="標楷體" w:cs="DFKaiShu-SB-Estd-BF" w:hint="eastAsia"/>
          <w:color w:val="000000" w:themeColor="text1"/>
          <w:kern w:val="0"/>
          <w:sz w:val="40"/>
          <w:szCs w:val="40"/>
        </w:rPr>
        <w:t>道路</w:t>
      </w:r>
      <w:r w:rsidR="006F0567" w:rsidRPr="003C4EB8">
        <w:rPr>
          <w:rFonts w:ascii="標楷體" w:eastAsia="標楷體" w:hAnsi="標楷體" w:cs="DFKaiShu-SB-Estd-BF" w:hint="eastAsia"/>
          <w:color w:val="000000" w:themeColor="text1"/>
          <w:kern w:val="0"/>
          <w:sz w:val="40"/>
          <w:szCs w:val="40"/>
        </w:rPr>
        <w:t>管理自治條例</w:t>
      </w:r>
    </w:p>
    <w:p w:rsidR="0057327B" w:rsidRDefault="005F2989" w:rsidP="0057327B">
      <w:pPr>
        <w:widowControl/>
        <w:adjustRightInd w:val="0"/>
        <w:snapToGrid w:val="0"/>
        <w:spacing w:line="460" w:lineRule="exact"/>
        <w:ind w:left="840" w:hangingChars="300" w:hanging="840"/>
        <w:rPr>
          <w:rFonts w:ascii="標楷體" w:eastAsia="標楷體" w:hAnsi="標楷體" w:cs="新細明體"/>
          <w:color w:val="000000" w:themeColor="text1"/>
          <w:sz w:val="28"/>
          <w:szCs w:val="28"/>
        </w:rPr>
      </w:pPr>
      <w:r w:rsidRPr="003C4EB8">
        <w:rPr>
          <w:rFonts w:cs="新細明體" w:hint="eastAsia"/>
          <w:color w:val="000000" w:themeColor="text1"/>
          <w:sz w:val="28"/>
          <w:szCs w:val="28"/>
        </w:rPr>
        <w:t xml:space="preserve">     </w:t>
      </w:r>
      <w:r w:rsidR="0057327B" w:rsidRPr="003C4EB8">
        <w:rPr>
          <w:rFonts w:ascii="標楷體" w:eastAsia="標楷體" w:hAnsi="標楷體" w:cs="新細明體" w:hint="eastAsia"/>
          <w:color w:val="000000" w:themeColor="text1"/>
          <w:sz w:val="28"/>
          <w:szCs w:val="28"/>
        </w:rPr>
        <w:t>第一章    總    則</w:t>
      </w:r>
    </w:p>
    <w:p w:rsidR="00A6472A" w:rsidRDefault="00A6472A" w:rsidP="00401A3A">
      <w:pPr>
        <w:widowControl/>
        <w:adjustRightInd w:val="0"/>
        <w:snapToGrid w:val="0"/>
        <w:spacing w:line="460" w:lineRule="exact"/>
        <w:ind w:left="848" w:hangingChars="303" w:hanging="848"/>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第一條    </w:t>
      </w:r>
      <w:r w:rsidRPr="00A6472A">
        <w:rPr>
          <w:rFonts w:ascii="標楷體" w:eastAsia="標楷體" w:hAnsi="標楷體" w:cs="新細明體" w:hint="eastAsia"/>
          <w:color w:val="000000" w:themeColor="text1"/>
          <w:sz w:val="28"/>
          <w:szCs w:val="28"/>
        </w:rPr>
        <w:t>臺中市 (以下簡稱本市)為維護道路完整及市容觀瞻，保障人</w:t>
      </w:r>
      <w:r w:rsidR="00703A89">
        <w:rPr>
          <w:rFonts w:ascii="標楷體" w:eastAsia="標楷體" w:hAnsi="標楷體" w:cs="新細明體" w:hint="eastAsia"/>
          <w:color w:val="000000" w:themeColor="text1"/>
          <w:sz w:val="28"/>
          <w:szCs w:val="28"/>
        </w:rPr>
        <w:t xml:space="preserve">       </w:t>
      </w:r>
      <w:r w:rsidRPr="00A6472A">
        <w:rPr>
          <w:rFonts w:ascii="標楷體" w:eastAsia="標楷體" w:hAnsi="標楷體" w:cs="新細明體" w:hint="eastAsia"/>
          <w:color w:val="000000" w:themeColor="text1"/>
          <w:sz w:val="28"/>
          <w:szCs w:val="28"/>
        </w:rPr>
        <w:t>車交通安全，特制定本自治條例。</w:t>
      </w:r>
    </w:p>
    <w:p w:rsidR="00A6472A" w:rsidRDefault="00A6472A" w:rsidP="00401A3A">
      <w:pPr>
        <w:widowControl/>
        <w:adjustRightInd w:val="0"/>
        <w:snapToGrid w:val="0"/>
        <w:spacing w:line="460" w:lineRule="exact"/>
        <w:ind w:left="848" w:hangingChars="303" w:hanging="848"/>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第二條    </w:t>
      </w:r>
      <w:r w:rsidRPr="00A6472A">
        <w:rPr>
          <w:rFonts w:ascii="標楷體" w:eastAsia="標楷體" w:hAnsi="標楷體" w:cs="新細明體" w:hint="eastAsia"/>
          <w:color w:val="000000" w:themeColor="text1"/>
          <w:sz w:val="28"/>
          <w:szCs w:val="28"/>
        </w:rPr>
        <w:t>本自治條例所稱道路，係指本市行政區域內轄管道路及其附</w:t>
      </w:r>
      <w:r w:rsidR="00703A89">
        <w:rPr>
          <w:rFonts w:ascii="標楷體" w:eastAsia="標楷體" w:hAnsi="標楷體" w:cs="新細明體" w:hint="eastAsia"/>
          <w:color w:val="000000" w:themeColor="text1"/>
          <w:sz w:val="28"/>
          <w:szCs w:val="28"/>
        </w:rPr>
        <w:t xml:space="preserve">       </w:t>
      </w:r>
      <w:r w:rsidRPr="00A6472A">
        <w:rPr>
          <w:rFonts w:ascii="標楷體" w:eastAsia="標楷體" w:hAnsi="標楷體" w:cs="新細明體" w:hint="eastAsia"/>
          <w:color w:val="000000" w:themeColor="text1"/>
          <w:sz w:val="28"/>
          <w:szCs w:val="28"/>
        </w:rPr>
        <w:t>屬工程。</w:t>
      </w:r>
    </w:p>
    <w:p w:rsidR="00A6472A" w:rsidRDefault="00703A89" w:rsidP="00401A3A">
      <w:pPr>
        <w:widowControl/>
        <w:adjustRightInd w:val="0"/>
        <w:snapToGrid w:val="0"/>
        <w:spacing w:line="460" w:lineRule="exact"/>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Pr="00703A89">
        <w:rPr>
          <w:rFonts w:ascii="標楷體" w:eastAsia="標楷體" w:hAnsi="標楷體" w:cs="新細明體" w:hint="eastAsia"/>
          <w:color w:val="000000" w:themeColor="text1"/>
          <w:sz w:val="28"/>
          <w:szCs w:val="28"/>
        </w:rPr>
        <w:t>前項附屬工程，係指市區道路條例第三條規定之附屬工程。</w:t>
      </w:r>
    </w:p>
    <w:p w:rsidR="00802A90" w:rsidRDefault="00C16D45" w:rsidP="00401A3A">
      <w:pPr>
        <w:widowControl/>
        <w:adjustRightInd w:val="0"/>
        <w:snapToGrid w:val="0"/>
        <w:spacing w:line="460" w:lineRule="exact"/>
        <w:ind w:left="848" w:hangingChars="303" w:hanging="848"/>
        <w:jc w:val="both"/>
        <w:rPr>
          <w:rFonts w:ascii="標楷體" w:eastAsia="標楷體" w:hAnsi="標楷體" w:cs="新細明體"/>
          <w:color w:val="000000" w:themeColor="text1"/>
          <w:sz w:val="28"/>
          <w:szCs w:val="28"/>
        </w:rPr>
      </w:pPr>
      <w:r w:rsidRPr="00C16D45">
        <w:rPr>
          <w:rFonts w:ascii="標楷體" w:eastAsia="標楷體" w:hAnsi="標楷體" w:cs="新細明體" w:hint="eastAsia"/>
          <w:color w:val="000000" w:themeColor="text1"/>
          <w:sz w:val="28"/>
          <w:szCs w:val="28"/>
        </w:rPr>
        <w:t>第三條</w:t>
      </w:r>
      <w:r w:rsidR="00802A90">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本自治條例之主管機關為臺中市政府（以下簡稱本府），執行</w:t>
      </w:r>
      <w:r>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機關及其權責劃分如下：</w:t>
      </w:r>
    </w:p>
    <w:p w:rsidR="00C16D45" w:rsidRPr="00C16D45" w:rsidRDefault="00401A3A" w:rsidP="00802A90">
      <w:pPr>
        <w:widowControl/>
        <w:adjustRightInd w:val="0"/>
        <w:snapToGrid w:val="0"/>
        <w:spacing w:line="460" w:lineRule="exact"/>
        <w:ind w:firstLineChars="450" w:firstLine="1260"/>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一、本府建設局（以下簡稱建設局）：</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(一)道路之修築、改善及養護。</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(二)道路之管理。</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(三)共同管道、寬頻管道之設置、使用管理及維護。</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w:t>
      </w:r>
      <w:r w:rsidR="00425BF2">
        <w:rPr>
          <w:rFonts w:ascii="標楷體" w:eastAsia="標楷體" w:hAnsi="標楷體" w:cs="新細明體" w:hint="eastAsia"/>
          <w:color w:val="000000" w:themeColor="text1"/>
          <w:sz w:val="28"/>
          <w:szCs w:val="28"/>
        </w:rPr>
        <w:t>四</w:t>
      </w:r>
      <w:r w:rsidR="00425BF2" w:rsidRPr="00C16D45">
        <w:rPr>
          <w:rFonts w:ascii="標楷體" w:eastAsia="標楷體" w:hAnsi="標楷體" w:cs="新細明體" w:hint="eastAsia"/>
          <w:color w:val="000000" w:themeColor="text1"/>
          <w:sz w:val="28"/>
          <w:szCs w:val="28"/>
        </w:rPr>
        <w:t>)</w:t>
      </w:r>
      <w:r w:rsidRPr="00C16D45">
        <w:rPr>
          <w:rFonts w:ascii="標楷體" w:eastAsia="標楷體" w:hAnsi="標楷體" w:cs="新細明體" w:hint="eastAsia"/>
          <w:color w:val="000000" w:themeColor="text1"/>
          <w:sz w:val="28"/>
          <w:szCs w:val="28"/>
        </w:rPr>
        <w:t>公共設施或建築使用道路之管理。</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25BF2">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二、本府交通局（以下簡稱交通局）：</w:t>
      </w:r>
    </w:p>
    <w:p w:rsidR="00C16D45" w:rsidRPr="00C16D45" w:rsidRDefault="00425BF2" w:rsidP="00C75DA2">
      <w:pPr>
        <w:widowControl/>
        <w:adjustRightInd w:val="0"/>
        <w:snapToGrid w:val="0"/>
        <w:spacing w:line="460" w:lineRule="exact"/>
        <w:ind w:left="2408" w:hangingChars="860" w:hanging="2408"/>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(一)道路標誌、標線、號誌及相關交通管制防護設施之設置、協調及管理維護。</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(二)考核交通維持計畫之執行。</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(三)公車、計程車招呼站之設置、調整與協調。</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(四)申請道路辦理活動及施工之許可。</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(五)公有停車場之管理。</w:t>
      </w:r>
    </w:p>
    <w:p w:rsidR="00802A90"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(六</w:t>
      </w:r>
      <w:r w:rsidR="00401A3A">
        <w:rPr>
          <w:rFonts w:ascii="標楷體" w:eastAsia="標楷體" w:hAnsi="標楷體" w:cs="新細明體" w:hint="eastAsia"/>
          <w:color w:val="000000" w:themeColor="text1"/>
          <w:sz w:val="28"/>
          <w:szCs w:val="28"/>
        </w:rPr>
        <w:t>)</w:t>
      </w:r>
      <w:r w:rsidR="00C16D45" w:rsidRPr="00C16D45">
        <w:rPr>
          <w:rFonts w:ascii="標楷體" w:eastAsia="標楷體" w:hAnsi="標楷體" w:cs="新細明體" w:hint="eastAsia"/>
          <w:color w:val="000000" w:themeColor="text1"/>
          <w:sz w:val="28"/>
          <w:szCs w:val="28"/>
        </w:rPr>
        <w:t>建築物施工使用道路逾二公尺之核准。</w:t>
      </w:r>
    </w:p>
    <w:p w:rsidR="00C16D45" w:rsidRPr="00C16D45" w:rsidRDefault="00401A3A" w:rsidP="00802A90">
      <w:pPr>
        <w:widowControl/>
        <w:adjustRightInd w:val="0"/>
        <w:snapToGrid w:val="0"/>
        <w:spacing w:line="460" w:lineRule="exact"/>
        <w:ind w:firstLineChars="450" w:firstLine="1260"/>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三、本府都市發展局：</w:t>
      </w:r>
    </w:p>
    <w:p w:rsidR="00C16D45" w:rsidRPr="00C16D45" w:rsidRDefault="00E747B1"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(一)建築物施工使用道路未逾二公尺之核准。</w:t>
      </w:r>
    </w:p>
    <w:p w:rsidR="00C16D45" w:rsidRPr="00C16D45" w:rsidRDefault="00E747B1"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(二</w:t>
      </w:r>
      <w:r w:rsidRPr="00C16D45">
        <w:rPr>
          <w:rFonts w:ascii="標楷體" w:eastAsia="標楷體" w:hAnsi="標楷體" w:cs="新細明體" w:hint="eastAsia"/>
          <w:color w:val="000000" w:themeColor="text1"/>
          <w:sz w:val="28"/>
          <w:szCs w:val="28"/>
        </w:rPr>
        <w:t>)</w:t>
      </w:r>
      <w:r w:rsidR="00C16D45" w:rsidRPr="00C16D45">
        <w:rPr>
          <w:rFonts w:ascii="標楷體" w:eastAsia="標楷體" w:hAnsi="標楷體" w:cs="新細明體" w:hint="eastAsia"/>
          <w:color w:val="000000" w:themeColor="text1"/>
          <w:sz w:val="28"/>
          <w:szCs w:val="28"/>
        </w:rPr>
        <w:t>都市計畫區內現有巷道之認定、改道及廢止。</w:t>
      </w:r>
    </w:p>
    <w:p w:rsidR="00C16D45" w:rsidRPr="00C16D45" w:rsidRDefault="00802A90" w:rsidP="00401A3A">
      <w:pPr>
        <w:widowControl/>
        <w:adjustRightInd w:val="0"/>
        <w:snapToGrid w:val="0"/>
        <w:spacing w:line="460" w:lineRule="exact"/>
        <w:ind w:left="1982" w:hangingChars="708" w:hanging="1982"/>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四、本府環境保護局：道路及其溝渠、車行地下道之清潔維</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護及廢棄物清理。</w:t>
      </w:r>
    </w:p>
    <w:p w:rsidR="00C16D45" w:rsidRPr="00C16D45" w:rsidRDefault="00802A90" w:rsidP="00401A3A">
      <w:pPr>
        <w:widowControl/>
        <w:adjustRightInd w:val="0"/>
        <w:snapToGrid w:val="0"/>
        <w:spacing w:line="460" w:lineRule="exact"/>
        <w:ind w:left="1982" w:hangingChars="708" w:hanging="1982"/>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五、本府警察局（以下簡稱警察局）：道路交通障礙之處理及</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其他有關交通秩序之維護。</w:t>
      </w:r>
    </w:p>
    <w:p w:rsidR="00C16D45" w:rsidRPr="00C16D45" w:rsidRDefault="00802A90" w:rsidP="00C75DA2">
      <w:pPr>
        <w:widowControl/>
        <w:adjustRightInd w:val="0"/>
        <w:snapToGrid w:val="0"/>
        <w:spacing w:line="460" w:lineRule="exact"/>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六、本府水利局：農路及產業道路之修築、改善及維護管理。</w:t>
      </w:r>
    </w:p>
    <w:p w:rsidR="00802A90" w:rsidRDefault="00C16D45" w:rsidP="00401A3A">
      <w:pPr>
        <w:widowControl/>
        <w:adjustRightInd w:val="0"/>
        <w:snapToGrid w:val="0"/>
        <w:spacing w:line="460" w:lineRule="exact"/>
        <w:ind w:leftChars="585" w:left="1986" w:hangingChars="208" w:hanging="582"/>
        <w:jc w:val="both"/>
        <w:rPr>
          <w:rFonts w:ascii="標楷體" w:eastAsia="標楷體" w:hAnsi="標楷體" w:cs="新細明體"/>
          <w:color w:val="000000" w:themeColor="text1"/>
          <w:sz w:val="28"/>
          <w:szCs w:val="28"/>
        </w:rPr>
      </w:pPr>
      <w:r w:rsidRPr="00C16D45">
        <w:rPr>
          <w:rFonts w:ascii="標楷體" w:eastAsia="標楷體" w:hAnsi="標楷體" w:cs="新細明體" w:hint="eastAsia"/>
          <w:color w:val="000000" w:themeColor="text1"/>
          <w:sz w:val="28"/>
          <w:szCs w:val="28"/>
        </w:rPr>
        <w:lastRenderedPageBreak/>
        <w:t>七、本府所屬各機關學校：各機關學校之退縮騎樓地及無遮</w:t>
      </w:r>
      <w:r w:rsidR="00802A90">
        <w:rPr>
          <w:rFonts w:ascii="標楷體" w:eastAsia="標楷體" w:hAnsi="標楷體" w:cs="新細明體" w:hint="eastAsia"/>
          <w:color w:val="000000" w:themeColor="text1"/>
          <w:sz w:val="28"/>
          <w:szCs w:val="28"/>
        </w:rPr>
        <w:t xml:space="preserve">        </w:t>
      </w:r>
      <w:r w:rsidR="00E747B1">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簷人行道之維護管理。</w:t>
      </w:r>
    </w:p>
    <w:p w:rsidR="00C16D45" w:rsidRPr="00A6472A" w:rsidRDefault="00C16D45" w:rsidP="00401A3A">
      <w:pPr>
        <w:widowControl/>
        <w:adjustRightInd w:val="0"/>
        <w:snapToGrid w:val="0"/>
        <w:spacing w:line="460" w:lineRule="exact"/>
        <w:ind w:leftChars="354" w:left="850" w:firstLineChars="196" w:firstLine="549"/>
        <w:jc w:val="both"/>
        <w:rPr>
          <w:rFonts w:ascii="標楷體" w:eastAsia="標楷體" w:hAnsi="標楷體" w:cs="新細明體"/>
          <w:color w:val="000000" w:themeColor="text1"/>
          <w:sz w:val="28"/>
          <w:szCs w:val="28"/>
        </w:rPr>
      </w:pPr>
      <w:r w:rsidRPr="00C16D45">
        <w:rPr>
          <w:rFonts w:ascii="標楷體" w:eastAsia="標楷體" w:hAnsi="標楷體" w:cs="新細明體" w:hint="eastAsia"/>
          <w:color w:val="000000" w:themeColor="text1"/>
          <w:sz w:val="28"/>
          <w:szCs w:val="28"/>
        </w:rPr>
        <w:t>執行機關得將道路設施、天橋、人行地下道及其附屬設施之</w:t>
      </w:r>
      <w:r w:rsidR="00E747B1">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維護及清潔，委託本府所屬各區公所辦理。</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第四條   </w:t>
      </w:r>
      <w:r w:rsidR="00C75DA2">
        <w:rPr>
          <w:rFonts w:cs="新細明體" w:hint="eastAsia"/>
          <w:color w:val="000000" w:themeColor="text1"/>
          <w:sz w:val="28"/>
          <w:szCs w:val="28"/>
        </w:rPr>
        <w:t xml:space="preserve"> </w:t>
      </w:r>
      <w:r w:rsidRPr="003C4EB8">
        <w:rPr>
          <w:rFonts w:cs="新細明體"/>
          <w:color w:val="000000" w:themeColor="text1"/>
          <w:sz w:val="28"/>
          <w:szCs w:val="28"/>
        </w:rPr>
        <w:t>前條執行機關之權責劃分如涉及二以上機關事項，由本府協調有關機關辦理。</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第五條    </w:t>
      </w:r>
      <w:r w:rsidRPr="003C4EB8">
        <w:rPr>
          <w:rFonts w:cs="新細明體"/>
          <w:color w:val="000000" w:themeColor="text1"/>
          <w:sz w:val="28"/>
          <w:szCs w:val="28"/>
        </w:rPr>
        <w:t>本自治條例用詞定義如下：</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color w:val="000000" w:themeColor="text1"/>
          <w:sz w:val="28"/>
          <w:szCs w:val="28"/>
        </w:rPr>
        <w:t>一、路基：指承受路面、路肩之土壤部分，其幅度包括路基有效寬度及為使路基穩定所形成填、挖土邊坡。</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二、路面：指承受車輛行駛部分，在路基上以各種材料鋪築之承受層。</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三、路肩：指路基有效寬減除車道寬及行車分隔設施寬，所餘兩側之路基面。</w:t>
      </w:r>
    </w:p>
    <w:p w:rsidR="0057327B" w:rsidRPr="003C4EB8" w:rsidRDefault="00C75DA2" w:rsidP="0057327B">
      <w:pPr>
        <w:pStyle w:val="a3"/>
        <w:adjustRightInd w:val="0"/>
        <w:snapToGrid w:val="0"/>
        <w:spacing w:line="460" w:lineRule="exact"/>
        <w:ind w:leftChars="500" w:left="1760" w:hangingChars="200" w:hanging="560"/>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四、路拱：指道路可使水份迅速流入至邊溝之橫向坡度曲線。</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五、人行道：指劃供行人專用之地面道路、人行陸橋及人行地下道。</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六、安全島：指設置於道路地面或高出地面，用以區分方向、快慢車道及導引行人之設施。</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七、道路挖掘：指道路因公共管線之新設、拆遷、保養、更換、搶修及其他用途需要而挖掘者。</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八、共同管道：指設置於地面上、下，用於容納二種以上公共設施管線之構造物及其附屬設備。</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九、寬頻管道：指用於容納固定通訊網路、有線電視、行動電話、號誌或其他經本府核准之纜線及其接續設施之構造物。</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w:t>
      </w:r>
      <w:r w:rsidR="008F5584" w:rsidRPr="003C4EB8">
        <w:rPr>
          <w:rFonts w:cs="新細明體" w:hint="eastAsia"/>
          <w:color w:val="000000" w:themeColor="text1"/>
          <w:sz w:val="28"/>
          <w:szCs w:val="28"/>
        </w:rPr>
        <w:t xml:space="preserve"> </w:t>
      </w:r>
      <w:r w:rsidRPr="003C4EB8">
        <w:rPr>
          <w:rFonts w:cs="新細明體" w:hint="eastAsia"/>
          <w:color w:val="000000" w:themeColor="text1"/>
          <w:sz w:val="28"/>
          <w:szCs w:val="28"/>
        </w:rPr>
        <w:t>第二章</w:t>
      </w:r>
      <w:r w:rsidRPr="003C4EB8">
        <w:rPr>
          <w:rFonts w:cs="新細明體"/>
          <w:color w:val="000000" w:themeColor="text1"/>
          <w:sz w:val="28"/>
          <w:szCs w:val="28"/>
        </w:rPr>
        <w:t xml:space="preserve">  </w:t>
      </w:r>
      <w:r w:rsidRPr="003C4EB8">
        <w:rPr>
          <w:rFonts w:cs="新細明體" w:hint="eastAsia"/>
          <w:color w:val="000000" w:themeColor="text1"/>
          <w:sz w:val="28"/>
          <w:szCs w:val="28"/>
        </w:rPr>
        <w:t xml:space="preserve"> </w:t>
      </w:r>
      <w:r w:rsidRPr="003C4EB8">
        <w:rPr>
          <w:rFonts w:cs="新細明體"/>
          <w:color w:val="000000" w:themeColor="text1"/>
          <w:sz w:val="28"/>
          <w:szCs w:val="28"/>
        </w:rPr>
        <w:t>道路施工及資料建置</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第六條    </w:t>
      </w:r>
      <w:r w:rsidRPr="003C4EB8">
        <w:rPr>
          <w:rFonts w:cs="新細明體"/>
          <w:color w:val="000000" w:themeColor="text1"/>
          <w:sz w:val="28"/>
          <w:szCs w:val="28"/>
        </w:rPr>
        <w:t>建設局應邀集有關機關會商，並視實際需要擬定道路及附屬設施之修築、改善及維護管理計畫。</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第七條    </w:t>
      </w:r>
      <w:r w:rsidRPr="003C4EB8">
        <w:rPr>
          <w:rFonts w:cs="新細明體"/>
          <w:color w:val="000000" w:themeColor="text1"/>
          <w:sz w:val="28"/>
          <w:szCs w:val="28"/>
        </w:rPr>
        <w:t>人民、團體或公私事業機構自行興建道路與現有道路銜接者，應向建設局申請核准。</w:t>
      </w:r>
    </w:p>
    <w:p w:rsidR="0057327B" w:rsidRPr="003C4EB8" w:rsidRDefault="0057327B" w:rsidP="00C27CDC">
      <w:pPr>
        <w:pStyle w:val="a3"/>
        <w:adjustRightInd w:val="0"/>
        <w:snapToGrid w:val="0"/>
        <w:spacing w:line="460" w:lineRule="exact"/>
        <w:ind w:leftChars="400" w:left="960" w:firstLineChars="207" w:firstLine="580"/>
        <w:rPr>
          <w:rFonts w:cs="新細明體"/>
          <w:color w:val="000000" w:themeColor="text1"/>
          <w:sz w:val="28"/>
          <w:szCs w:val="28"/>
        </w:rPr>
      </w:pPr>
      <w:r w:rsidRPr="003C4EB8">
        <w:rPr>
          <w:rFonts w:cs="新細明體"/>
          <w:color w:val="000000" w:themeColor="text1"/>
          <w:sz w:val="28"/>
          <w:szCs w:val="28"/>
        </w:rPr>
        <w:lastRenderedPageBreak/>
        <w:t>前項自行興建道路屬都市計畫道路者，申請人應向建設局申請許可，並於完工後報請查驗。</w:t>
      </w:r>
    </w:p>
    <w:p w:rsidR="0057327B" w:rsidRPr="003C4EB8" w:rsidRDefault="0057327B" w:rsidP="00B317B9">
      <w:pPr>
        <w:pStyle w:val="a3"/>
        <w:adjustRightInd w:val="0"/>
        <w:snapToGrid w:val="0"/>
        <w:spacing w:line="460" w:lineRule="exact"/>
        <w:ind w:leftChars="11" w:left="1429" w:hangingChars="501" w:hanging="1403"/>
        <w:rPr>
          <w:rFonts w:cs="新細明體"/>
          <w:color w:val="000000" w:themeColor="text1"/>
          <w:sz w:val="28"/>
          <w:szCs w:val="28"/>
        </w:rPr>
      </w:pPr>
      <w:r w:rsidRPr="003C4EB8">
        <w:rPr>
          <w:rFonts w:cs="新細明體" w:hint="eastAsia"/>
          <w:color w:val="000000" w:themeColor="text1"/>
          <w:sz w:val="28"/>
          <w:szCs w:val="28"/>
        </w:rPr>
        <w:t>第七條之一</w:t>
      </w:r>
      <w:r w:rsidR="00A65AEB" w:rsidRPr="003C4EB8">
        <w:rPr>
          <w:rFonts w:cs="新細明體" w:hint="eastAsia"/>
          <w:color w:val="000000" w:themeColor="text1"/>
          <w:sz w:val="28"/>
          <w:szCs w:val="28"/>
        </w:rPr>
        <w:t xml:space="preserve">    </w:t>
      </w:r>
      <w:r w:rsidR="00327A7F" w:rsidRPr="00327A7F">
        <w:rPr>
          <w:rFonts w:cs="新細明體" w:hint="eastAsia"/>
          <w:color w:val="000000" w:themeColor="text1"/>
          <w:sz w:val="28"/>
          <w:szCs w:val="28"/>
        </w:rPr>
        <w:t>人民或團體於本府維護管理道路範圍內申請自行修築道路，應先向各該道路管理機關申請核准。</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第八條    </w:t>
      </w:r>
      <w:r w:rsidRPr="003C4EB8">
        <w:rPr>
          <w:rFonts w:cs="新細明體"/>
          <w:color w:val="000000" w:themeColor="text1"/>
          <w:sz w:val="28"/>
          <w:szCs w:val="28"/>
        </w:rPr>
        <w:t>道路加舖路面時，應注意路拱及側溝排水，並通知管線管理機關（構）配合改善人孔、手孔、制水閥及開關箱等設施之頂面與路面平齊。</w:t>
      </w:r>
    </w:p>
    <w:p w:rsidR="0057327B" w:rsidRPr="003C4EB8" w:rsidRDefault="0057327B" w:rsidP="0057327B">
      <w:pPr>
        <w:pStyle w:val="a3"/>
        <w:adjustRightInd w:val="0"/>
        <w:snapToGrid w:val="0"/>
        <w:spacing w:line="460" w:lineRule="exact"/>
        <w:ind w:leftChars="354" w:left="850" w:firstLineChars="200" w:firstLine="560"/>
        <w:rPr>
          <w:rFonts w:cs="新細明體"/>
          <w:color w:val="000000" w:themeColor="text1"/>
          <w:sz w:val="28"/>
          <w:szCs w:val="28"/>
        </w:rPr>
      </w:pPr>
      <w:r w:rsidRPr="003C4EB8">
        <w:rPr>
          <w:rFonts w:cs="新細明體"/>
          <w:color w:val="000000" w:themeColor="text1"/>
          <w:sz w:val="28"/>
          <w:szCs w:val="28"/>
        </w:rPr>
        <w:t>前項孔蓋調整工程，管線管理機關（構）得委託建設局代為執行。</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第三章</w:t>
      </w:r>
      <w:r w:rsidRPr="003C4EB8">
        <w:rPr>
          <w:rFonts w:cs="新細明體"/>
          <w:color w:val="000000" w:themeColor="text1"/>
          <w:sz w:val="28"/>
          <w:szCs w:val="28"/>
        </w:rPr>
        <w:t xml:space="preserve">  </w:t>
      </w:r>
      <w:r w:rsidRPr="003C4EB8">
        <w:rPr>
          <w:rFonts w:cs="新細明體" w:hint="eastAsia"/>
          <w:color w:val="000000" w:themeColor="text1"/>
          <w:sz w:val="28"/>
          <w:szCs w:val="28"/>
        </w:rPr>
        <w:t xml:space="preserve"> </w:t>
      </w:r>
      <w:r w:rsidRPr="003C4EB8">
        <w:rPr>
          <w:rFonts w:cs="新細明體"/>
          <w:color w:val="000000" w:themeColor="text1"/>
          <w:sz w:val="28"/>
          <w:szCs w:val="28"/>
        </w:rPr>
        <w:t>道路使用與管理</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第一節</w:t>
      </w:r>
      <w:r w:rsidRPr="003C4EB8">
        <w:rPr>
          <w:rFonts w:cs="新細明體"/>
          <w:color w:val="000000" w:themeColor="text1"/>
          <w:sz w:val="28"/>
          <w:szCs w:val="28"/>
        </w:rPr>
        <w:t xml:space="preserve">  </w:t>
      </w:r>
      <w:r w:rsidR="006C422B" w:rsidRPr="003C4EB8">
        <w:rPr>
          <w:rFonts w:cs="新細明體" w:hint="eastAsia"/>
          <w:color w:val="000000" w:themeColor="text1"/>
          <w:sz w:val="28"/>
          <w:szCs w:val="28"/>
        </w:rPr>
        <w:t>道路挖掘</w:t>
      </w:r>
    </w:p>
    <w:p w:rsidR="00327A7F" w:rsidRPr="00327A7F" w:rsidRDefault="0057327B" w:rsidP="00327A7F">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第九條    </w:t>
      </w:r>
      <w:r w:rsidR="00327A7F" w:rsidRPr="00327A7F">
        <w:rPr>
          <w:rFonts w:cs="新細明體"/>
          <w:color w:val="000000" w:themeColor="text1"/>
          <w:sz w:val="28"/>
          <w:szCs w:val="28"/>
        </w:rPr>
        <w:t>管線管理機關（構）</w:t>
      </w:r>
      <w:r w:rsidR="00327A7F" w:rsidRPr="00327A7F">
        <w:rPr>
          <w:rFonts w:cs="新細明體" w:hint="eastAsia"/>
          <w:color w:val="000000" w:themeColor="text1"/>
          <w:sz w:val="28"/>
          <w:szCs w:val="28"/>
        </w:rPr>
        <w:t>或其他工程主辦機關 (構)</w:t>
      </w:r>
      <w:r w:rsidR="00327A7F" w:rsidRPr="00327A7F">
        <w:rPr>
          <w:rFonts w:cs="新細明體"/>
          <w:color w:val="000000" w:themeColor="text1"/>
          <w:sz w:val="28"/>
          <w:szCs w:val="28"/>
        </w:rPr>
        <w:t>因新設、拆遷、換修管線或其他事由需挖掘路面時，應</w:t>
      </w:r>
      <w:r w:rsidR="00327A7F" w:rsidRPr="00327A7F">
        <w:rPr>
          <w:rFonts w:cs="新細明體" w:hint="eastAsia"/>
          <w:color w:val="000000" w:themeColor="text1"/>
          <w:sz w:val="28"/>
          <w:szCs w:val="28"/>
        </w:rPr>
        <w:t>檢附工程計畫書</w:t>
      </w:r>
      <w:r w:rsidR="00327A7F" w:rsidRPr="00327A7F">
        <w:rPr>
          <w:rFonts w:cs="新細明體"/>
          <w:color w:val="000000" w:themeColor="text1"/>
          <w:sz w:val="28"/>
          <w:szCs w:val="28"/>
        </w:rPr>
        <w:t>向建設局申請許可。但農路及產業道路，應向本府水利局申請許可。</w:t>
      </w:r>
    </w:p>
    <w:p w:rsidR="00327A7F" w:rsidRPr="00327A7F" w:rsidRDefault="00327A7F" w:rsidP="00327A7F">
      <w:pPr>
        <w:pStyle w:val="a3"/>
        <w:adjustRightInd w:val="0"/>
        <w:snapToGrid w:val="0"/>
        <w:spacing w:line="460" w:lineRule="exact"/>
        <w:ind w:leftChars="-1" w:left="900" w:hangingChars="322" w:hanging="902"/>
        <w:rPr>
          <w:rFonts w:cs="新細明體"/>
          <w:color w:val="000000" w:themeColor="text1"/>
          <w:sz w:val="28"/>
          <w:szCs w:val="28"/>
        </w:rPr>
      </w:pPr>
      <w:r>
        <w:rPr>
          <w:rFonts w:cs="新細明體" w:hint="eastAsia"/>
          <w:color w:val="000000" w:themeColor="text1"/>
          <w:sz w:val="28"/>
          <w:szCs w:val="28"/>
        </w:rPr>
        <w:t xml:space="preserve">          </w:t>
      </w:r>
      <w:r w:rsidRPr="00327A7F">
        <w:rPr>
          <w:rFonts w:cs="新細明體"/>
          <w:color w:val="000000" w:themeColor="text1"/>
          <w:sz w:val="28"/>
          <w:szCs w:val="28"/>
        </w:rPr>
        <w:t>前項新設、拆遷、換修時，應將該路段原有管線埋設地下。</w:t>
      </w:r>
    </w:p>
    <w:p w:rsidR="0057327B" w:rsidRPr="003C4EB8" w:rsidRDefault="00327A7F" w:rsidP="00327A7F">
      <w:pPr>
        <w:pStyle w:val="a3"/>
        <w:adjustRightInd w:val="0"/>
        <w:snapToGrid w:val="0"/>
        <w:spacing w:line="460" w:lineRule="exact"/>
        <w:ind w:leftChars="-1" w:left="900" w:hangingChars="322" w:hanging="902"/>
        <w:rPr>
          <w:rFonts w:cs="新細明體"/>
          <w:color w:val="000000" w:themeColor="text1"/>
          <w:sz w:val="28"/>
          <w:szCs w:val="28"/>
        </w:rPr>
      </w:pPr>
      <w:r>
        <w:rPr>
          <w:rFonts w:cs="新細明體" w:hint="eastAsia"/>
          <w:color w:val="000000" w:themeColor="text1"/>
          <w:sz w:val="28"/>
          <w:szCs w:val="28"/>
        </w:rPr>
        <w:t xml:space="preserve">      </w:t>
      </w:r>
      <w:r w:rsidR="00D16239">
        <w:rPr>
          <w:rFonts w:cs="新細明體"/>
          <w:color w:val="000000" w:themeColor="text1"/>
          <w:sz w:val="28"/>
          <w:szCs w:val="28"/>
        </w:rPr>
        <w:t xml:space="preserve">    </w:t>
      </w:r>
      <w:r w:rsidRPr="00327A7F">
        <w:rPr>
          <w:rFonts w:cs="新細明體"/>
          <w:color w:val="000000" w:themeColor="text1"/>
          <w:sz w:val="28"/>
          <w:szCs w:val="28"/>
        </w:rPr>
        <w:t>管線管理機關（構）</w:t>
      </w:r>
      <w:r w:rsidRPr="00327A7F">
        <w:rPr>
          <w:rFonts w:cs="新細明體" w:hint="eastAsia"/>
          <w:color w:val="000000" w:themeColor="text1"/>
          <w:sz w:val="28"/>
          <w:szCs w:val="28"/>
        </w:rPr>
        <w:t>或其他工程主辦機關 (構)，應依第一項許可維持交通及辦理修復道路。</w:t>
      </w:r>
    </w:p>
    <w:p w:rsidR="00327A7F" w:rsidRPr="00327A7F" w:rsidRDefault="0057327B" w:rsidP="00C75DA2">
      <w:pPr>
        <w:pStyle w:val="a3"/>
        <w:adjustRightInd w:val="0"/>
        <w:snapToGrid w:val="0"/>
        <w:spacing w:line="460" w:lineRule="exact"/>
        <w:ind w:left="848" w:hangingChars="303" w:hanging="848"/>
        <w:rPr>
          <w:rFonts w:cs="新細明體"/>
          <w:color w:val="000000" w:themeColor="text1"/>
          <w:sz w:val="28"/>
          <w:szCs w:val="28"/>
        </w:rPr>
      </w:pPr>
      <w:r w:rsidRPr="003C4EB8">
        <w:rPr>
          <w:rFonts w:cs="新細明體" w:hint="eastAsia"/>
          <w:color w:val="000000" w:themeColor="text1"/>
          <w:sz w:val="28"/>
          <w:szCs w:val="28"/>
        </w:rPr>
        <w:t xml:space="preserve">第十條  </w:t>
      </w:r>
      <w:r w:rsidR="00C75DA2">
        <w:rPr>
          <w:rFonts w:cs="新細明體" w:hint="eastAsia"/>
          <w:color w:val="000000" w:themeColor="text1"/>
          <w:sz w:val="28"/>
          <w:szCs w:val="28"/>
        </w:rPr>
        <w:t xml:space="preserve"> </w:t>
      </w:r>
      <w:r w:rsidR="00327A7F" w:rsidRPr="00327A7F">
        <w:rPr>
          <w:rFonts w:cs="新細明體" w:hint="eastAsia"/>
          <w:color w:val="000000" w:themeColor="text1"/>
          <w:sz w:val="28"/>
          <w:szCs w:val="28"/>
        </w:rPr>
        <w:t>申請挖掘道路，除經建設局核准自行修復者外，應依臺中市</w:t>
      </w:r>
      <w:r w:rsidR="00327A7F">
        <w:rPr>
          <w:rFonts w:cs="新細明體" w:hint="eastAsia"/>
          <w:color w:val="000000" w:themeColor="text1"/>
          <w:sz w:val="28"/>
          <w:szCs w:val="28"/>
        </w:rPr>
        <w:t xml:space="preserve">      </w:t>
      </w:r>
      <w:r w:rsidR="00327A7F" w:rsidRPr="00327A7F">
        <w:rPr>
          <w:rFonts w:cs="新細明體" w:hint="eastAsia"/>
          <w:color w:val="000000" w:themeColor="text1"/>
          <w:sz w:val="28"/>
          <w:szCs w:val="28"/>
        </w:rPr>
        <w:t>道路挖掘管理自治條例第十條第一項規定繳納道路挖掘附加路面</w:t>
      </w:r>
      <w:r w:rsidR="00327A7F">
        <w:rPr>
          <w:rFonts w:cs="新細明體" w:hint="eastAsia"/>
          <w:color w:val="000000" w:themeColor="text1"/>
          <w:sz w:val="28"/>
          <w:szCs w:val="28"/>
        </w:rPr>
        <w:t xml:space="preserve">      </w:t>
      </w:r>
      <w:r w:rsidR="00327A7F" w:rsidRPr="00327A7F">
        <w:rPr>
          <w:rFonts w:cs="新細明體" w:hint="eastAsia"/>
          <w:color w:val="000000" w:themeColor="text1"/>
          <w:sz w:val="28"/>
          <w:szCs w:val="28"/>
        </w:rPr>
        <w:t>修復費，由建設局代為修復。</w:t>
      </w:r>
    </w:p>
    <w:p w:rsidR="00327A7F" w:rsidRPr="00327A7F" w:rsidRDefault="00327A7F" w:rsidP="00C75DA2">
      <w:pPr>
        <w:pStyle w:val="a3"/>
        <w:adjustRightInd w:val="0"/>
        <w:snapToGrid w:val="0"/>
        <w:spacing w:line="460" w:lineRule="exact"/>
        <w:ind w:left="848" w:hangingChars="303" w:hanging="848"/>
        <w:rPr>
          <w:rFonts w:cs="新細明體"/>
          <w:color w:val="000000" w:themeColor="text1"/>
          <w:sz w:val="28"/>
          <w:szCs w:val="28"/>
        </w:rPr>
      </w:pP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327A7F">
        <w:rPr>
          <w:rFonts w:cs="新細明體" w:hint="eastAsia"/>
          <w:color w:val="000000" w:themeColor="text1"/>
          <w:sz w:val="28"/>
          <w:szCs w:val="28"/>
        </w:rPr>
        <w:t>前項經核准自行修復者，應於回填完成後即行修復路面，並</w:t>
      </w:r>
      <w:r>
        <w:rPr>
          <w:rFonts w:cs="新細明體" w:hint="eastAsia"/>
          <w:color w:val="000000" w:themeColor="text1"/>
          <w:sz w:val="28"/>
          <w:szCs w:val="28"/>
        </w:rPr>
        <w:t xml:space="preserve">      </w:t>
      </w:r>
      <w:r w:rsidRPr="00327A7F">
        <w:rPr>
          <w:rFonts w:cs="新細明體" w:hint="eastAsia"/>
          <w:color w:val="000000" w:themeColor="text1"/>
          <w:sz w:val="28"/>
          <w:szCs w:val="28"/>
        </w:rPr>
        <w:t>負責保固三年。</w:t>
      </w:r>
    </w:p>
    <w:p w:rsidR="0057327B" w:rsidRPr="003C4EB8" w:rsidRDefault="0057327B" w:rsidP="00327A7F">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第二節</w:t>
      </w:r>
      <w:r w:rsidRPr="003C4EB8">
        <w:rPr>
          <w:rFonts w:cs="新細明體"/>
          <w:color w:val="000000" w:themeColor="text1"/>
          <w:sz w:val="28"/>
          <w:szCs w:val="28"/>
        </w:rPr>
        <w:t xml:space="preserve">  </w:t>
      </w:r>
      <w:r w:rsidR="006E384E" w:rsidRPr="003C4EB8">
        <w:rPr>
          <w:rFonts w:cs="新細明體" w:hint="eastAsia"/>
          <w:color w:val="000000" w:themeColor="text1"/>
          <w:sz w:val="28"/>
          <w:szCs w:val="28"/>
        </w:rPr>
        <w:t>共同管道</w:t>
      </w:r>
    </w:p>
    <w:p w:rsidR="00277763" w:rsidRPr="00277763" w:rsidRDefault="00277763" w:rsidP="00277763">
      <w:pPr>
        <w:pStyle w:val="a3"/>
        <w:adjustRightInd w:val="0"/>
        <w:snapToGrid w:val="0"/>
        <w:spacing w:line="460" w:lineRule="exact"/>
        <w:ind w:left="1120" w:hangingChars="400" w:hanging="1120"/>
        <w:rPr>
          <w:rFonts w:cs="新細明體"/>
          <w:color w:val="000000" w:themeColor="text1"/>
          <w:sz w:val="28"/>
          <w:szCs w:val="28"/>
        </w:rPr>
      </w:pPr>
      <w:r w:rsidRPr="00277763">
        <w:rPr>
          <w:rFonts w:cs="新細明體" w:hint="eastAsia"/>
          <w:color w:val="000000" w:themeColor="text1"/>
          <w:sz w:val="28"/>
          <w:szCs w:val="28"/>
        </w:rPr>
        <w:t xml:space="preserve">第十一條  </w:t>
      </w:r>
      <w:r>
        <w:rPr>
          <w:rFonts w:cs="新細明體" w:hint="eastAsia"/>
          <w:color w:val="000000" w:themeColor="text1"/>
          <w:sz w:val="28"/>
          <w:szCs w:val="28"/>
        </w:rPr>
        <w:t xml:space="preserve">  </w:t>
      </w:r>
      <w:r w:rsidRPr="00277763">
        <w:rPr>
          <w:rFonts w:cs="新細明體" w:hint="eastAsia"/>
          <w:color w:val="000000" w:themeColor="text1"/>
          <w:sz w:val="28"/>
          <w:szCs w:val="28"/>
        </w:rPr>
        <w:t>道路設置共同管道者，所有地下管線應納入共同管道，並禁止挖掘共同管道經過之道路。但經建設局核准者，不在此限。</w:t>
      </w:r>
    </w:p>
    <w:p w:rsidR="00277763" w:rsidRPr="00277763" w:rsidRDefault="00277763" w:rsidP="0027776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277763">
        <w:rPr>
          <w:rFonts w:cs="新細明體" w:hint="eastAsia"/>
          <w:color w:val="000000" w:themeColor="text1"/>
          <w:sz w:val="28"/>
          <w:szCs w:val="28"/>
        </w:rPr>
        <w:t>前項共同管道管理辦法，由建設局另定之。</w:t>
      </w:r>
    </w:p>
    <w:p w:rsidR="00277763" w:rsidRPr="00277763" w:rsidRDefault="00277763" w:rsidP="00277763">
      <w:pPr>
        <w:pStyle w:val="a3"/>
        <w:adjustRightInd w:val="0"/>
        <w:snapToGrid w:val="0"/>
        <w:spacing w:line="460" w:lineRule="exact"/>
        <w:ind w:left="1120" w:hangingChars="400" w:hanging="1120"/>
        <w:rPr>
          <w:rFonts w:cs="新細明體"/>
          <w:color w:val="000000" w:themeColor="text1"/>
          <w:sz w:val="28"/>
          <w:szCs w:val="28"/>
        </w:rPr>
      </w:pPr>
      <w:r w:rsidRPr="00277763">
        <w:rPr>
          <w:rFonts w:cs="新細明體" w:hint="eastAsia"/>
          <w:color w:val="000000" w:themeColor="text1"/>
          <w:sz w:val="28"/>
          <w:szCs w:val="28"/>
        </w:rPr>
        <w:t xml:space="preserve">第十二條  </w:t>
      </w:r>
      <w:r>
        <w:rPr>
          <w:rFonts w:cs="新細明體" w:hint="eastAsia"/>
          <w:color w:val="000000" w:themeColor="text1"/>
          <w:sz w:val="28"/>
          <w:szCs w:val="28"/>
        </w:rPr>
        <w:t xml:space="preserve">  </w:t>
      </w:r>
      <w:r w:rsidRPr="00277763">
        <w:rPr>
          <w:rFonts w:cs="新細明體" w:hint="eastAsia"/>
          <w:color w:val="000000" w:themeColor="text1"/>
          <w:sz w:val="28"/>
          <w:szCs w:val="28"/>
        </w:rPr>
        <w:t>道路設置寬頻管道者，纜線業者應向建設局申請租用，並禁止挖掘道路或埋設管道。但經建設局核准者，不在此限。</w:t>
      </w:r>
    </w:p>
    <w:p w:rsidR="00277763" w:rsidRPr="00277763" w:rsidRDefault="00277763" w:rsidP="00277763">
      <w:pPr>
        <w:pStyle w:val="a3"/>
        <w:adjustRightInd w:val="0"/>
        <w:snapToGrid w:val="0"/>
        <w:spacing w:line="460" w:lineRule="exact"/>
        <w:ind w:hangingChars="101"/>
        <w:rPr>
          <w:rFonts w:cs="新細明體"/>
          <w:color w:val="000000" w:themeColor="text1"/>
          <w:sz w:val="28"/>
          <w:szCs w:val="28"/>
        </w:rPr>
      </w:pP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277763">
        <w:rPr>
          <w:rFonts w:cs="新細明體" w:hint="eastAsia"/>
          <w:color w:val="000000" w:themeColor="text1"/>
          <w:sz w:val="28"/>
          <w:szCs w:val="28"/>
        </w:rPr>
        <w:t>前項寬頻管道管理辦法，由建設局另定之。</w:t>
      </w:r>
    </w:p>
    <w:p w:rsidR="0057327B" w:rsidRPr="003C4EB8" w:rsidRDefault="0057327B" w:rsidP="00277763">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w:t>
      </w:r>
      <w:r w:rsidRPr="004721FC">
        <w:rPr>
          <w:rFonts w:cs="新細明體" w:hint="eastAsia"/>
          <w:color w:val="000000" w:themeColor="text1"/>
          <w:sz w:val="28"/>
          <w:szCs w:val="28"/>
          <w:highlight w:val="yellow"/>
        </w:rPr>
        <w:t>第三節</w:t>
      </w:r>
      <w:r w:rsidRPr="004721FC">
        <w:rPr>
          <w:rFonts w:cs="新細明體"/>
          <w:color w:val="000000" w:themeColor="text1"/>
          <w:sz w:val="28"/>
          <w:szCs w:val="28"/>
          <w:highlight w:val="yellow"/>
        </w:rPr>
        <w:t xml:space="preserve">  橋涵、隧道、地下道</w:t>
      </w:r>
    </w:p>
    <w:p w:rsidR="0057327B" w:rsidRPr="003C4EB8" w:rsidRDefault="0057327B" w:rsidP="00C27CDC">
      <w:pPr>
        <w:pStyle w:val="a3"/>
        <w:adjustRightInd w:val="0"/>
        <w:snapToGrid w:val="0"/>
        <w:spacing w:line="460" w:lineRule="exact"/>
        <w:ind w:left="1131" w:hangingChars="404" w:hanging="1131"/>
        <w:rPr>
          <w:rFonts w:cs="新細明體"/>
          <w:color w:val="000000" w:themeColor="text1"/>
          <w:sz w:val="28"/>
          <w:szCs w:val="28"/>
        </w:rPr>
      </w:pPr>
      <w:r w:rsidRPr="003C4EB8">
        <w:rPr>
          <w:rFonts w:cs="新細明體" w:hint="eastAsia"/>
          <w:color w:val="000000" w:themeColor="text1"/>
          <w:sz w:val="28"/>
          <w:szCs w:val="28"/>
        </w:rPr>
        <w:lastRenderedPageBreak/>
        <w:t xml:space="preserve">第十三條    </w:t>
      </w:r>
      <w:r w:rsidRPr="003C4EB8">
        <w:rPr>
          <w:rFonts w:cs="新細明體"/>
          <w:color w:val="000000" w:themeColor="text1"/>
          <w:sz w:val="28"/>
          <w:szCs w:val="28"/>
        </w:rPr>
        <w:t>新建橋</w:t>
      </w:r>
      <w:r w:rsidRPr="003C4EB8">
        <w:rPr>
          <w:rFonts w:cs="新細明體" w:hint="eastAsia"/>
          <w:color w:val="000000" w:themeColor="text1"/>
          <w:sz w:val="28"/>
          <w:szCs w:val="28"/>
        </w:rPr>
        <w:t>梁</w:t>
      </w:r>
      <w:r w:rsidRPr="003C4EB8">
        <w:rPr>
          <w:rFonts w:cs="新細明體"/>
          <w:color w:val="000000" w:themeColor="text1"/>
          <w:sz w:val="28"/>
          <w:szCs w:val="28"/>
        </w:rPr>
        <w:t>、涵洞、隧道或地下道時，建設局應協調有關管線管理機關（構）提出預留之設施位置或加設結構之計畫，其增加之費用由該管線管理機關（構）負擔。</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第十四條    </w:t>
      </w:r>
      <w:r w:rsidRPr="003C4EB8">
        <w:rPr>
          <w:rFonts w:cs="新細明體"/>
          <w:color w:val="000000" w:themeColor="text1"/>
          <w:sz w:val="28"/>
          <w:szCs w:val="28"/>
        </w:rPr>
        <w:t>現有橋</w:t>
      </w:r>
      <w:r w:rsidRPr="003C4EB8">
        <w:rPr>
          <w:rFonts w:cs="新細明體" w:hint="eastAsia"/>
          <w:color w:val="000000" w:themeColor="text1"/>
          <w:sz w:val="28"/>
          <w:szCs w:val="28"/>
        </w:rPr>
        <w:t>梁</w:t>
      </w:r>
      <w:r w:rsidRPr="003C4EB8">
        <w:rPr>
          <w:rFonts w:cs="新細明體"/>
          <w:color w:val="000000" w:themeColor="text1"/>
          <w:sz w:val="28"/>
          <w:szCs w:val="28"/>
        </w:rPr>
        <w:t>上、下不得附加任何管線。但經建設局認為無礙安全並許可者，不在此限。</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第十五條    </w:t>
      </w:r>
      <w:r w:rsidRPr="003C4EB8">
        <w:rPr>
          <w:rFonts w:cs="新細明體"/>
          <w:color w:val="000000" w:themeColor="text1"/>
          <w:sz w:val="28"/>
          <w:szCs w:val="28"/>
        </w:rPr>
        <w:t>管線需通過隧道、地下道者，應自地下通過。但經建設局認為無礙安全、通風、照明、淨空及觀瞻並許可者，得附設於隧道及地下道壁面。</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第四節</w:t>
      </w:r>
      <w:r w:rsidRPr="003C4EB8">
        <w:rPr>
          <w:rFonts w:cs="新細明體"/>
          <w:color w:val="000000" w:themeColor="text1"/>
          <w:sz w:val="28"/>
          <w:szCs w:val="28"/>
        </w:rPr>
        <w:t xml:space="preserve">  道路養護</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sidRPr="00D54553">
        <w:rPr>
          <w:rFonts w:cs="新細明體" w:hint="eastAsia"/>
          <w:color w:val="000000" w:themeColor="text1"/>
          <w:sz w:val="28"/>
          <w:szCs w:val="28"/>
        </w:rPr>
        <w:t xml:space="preserve">第十六條  </w:t>
      </w: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D54553">
        <w:rPr>
          <w:rFonts w:cs="新細明體" w:hint="eastAsia"/>
          <w:color w:val="000000" w:themeColor="text1"/>
          <w:sz w:val="28"/>
          <w:szCs w:val="28"/>
        </w:rPr>
        <w:t>管線管理機關（構）埋設於道路之地下管線，其人孔、手孔、制水閥、開關箱等附屬設施之頂面及回填之路面，應與道路齊平。</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前項地下管線發生滲漏或其他故障時，管線管理機關（構）應於建設局通知後二小時內派員到場檢修。</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管線管理機關（構）逾前項時間未到場者，建設局得派工開挖查驗或修復，其費用由該管線管理機關（構）負擔。</w:t>
      </w:r>
    </w:p>
    <w:p w:rsidR="0057327B" w:rsidRPr="003C4EB8" w:rsidRDefault="0057327B" w:rsidP="00D54553">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第十七條    </w:t>
      </w:r>
      <w:r w:rsidRPr="003C4EB8">
        <w:rPr>
          <w:rFonts w:cs="新細明體"/>
          <w:color w:val="000000" w:themeColor="text1"/>
          <w:sz w:val="28"/>
          <w:szCs w:val="28"/>
        </w:rPr>
        <w:t>建設局應派員檢視道路之擋土牆，並加以維護。</w:t>
      </w:r>
    </w:p>
    <w:p w:rsidR="0057327B" w:rsidRPr="003C4EB8" w:rsidRDefault="0057327B" w:rsidP="00A54023">
      <w:pPr>
        <w:pStyle w:val="a3"/>
        <w:adjustRightInd w:val="0"/>
        <w:snapToGrid w:val="0"/>
        <w:spacing w:line="460" w:lineRule="exact"/>
        <w:ind w:leftChars="400" w:left="960" w:firstLineChars="250" w:firstLine="700"/>
        <w:rPr>
          <w:rFonts w:cs="新細明體"/>
          <w:color w:val="000000" w:themeColor="text1"/>
          <w:sz w:val="28"/>
          <w:szCs w:val="28"/>
        </w:rPr>
      </w:pPr>
      <w:r w:rsidRPr="003C4EB8">
        <w:rPr>
          <w:rFonts w:cs="新細明體"/>
          <w:color w:val="000000" w:themeColor="text1"/>
          <w:sz w:val="28"/>
          <w:szCs w:val="28"/>
        </w:rPr>
        <w:t>前項擋土牆為私人所有者，所有權人應自行維護。</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sidRPr="00D54553">
        <w:rPr>
          <w:rFonts w:cs="新細明體" w:hint="eastAsia"/>
          <w:color w:val="000000" w:themeColor="text1"/>
          <w:sz w:val="28"/>
          <w:szCs w:val="28"/>
        </w:rPr>
        <w:t xml:space="preserve">第十八條  </w:t>
      </w: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D54553">
        <w:rPr>
          <w:rFonts w:cs="新細明體" w:hint="eastAsia"/>
          <w:color w:val="000000" w:themeColor="text1"/>
          <w:sz w:val="28"/>
          <w:szCs w:val="28"/>
        </w:rPr>
        <w:t>道路範圍內之側溝及路面，不得破壞、更改及設置妨礙排水或交通安全之設施。</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前項違規情形，經建設局通知限期自行修復或拆除，屆期未修復或拆除者，建設局得逕予修復或拆除。但情況急迫時建設局得逕行修復或拆除之。</w:t>
      </w:r>
    </w:p>
    <w:p w:rsid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前項由建設局代為修復或拆除之相關費用，由所有人、設置人或行為人負擔。</w:t>
      </w:r>
    </w:p>
    <w:p w:rsidR="0057327B" w:rsidRPr="003C4EB8" w:rsidRDefault="0057327B" w:rsidP="00D54553">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              第五節</w:t>
      </w:r>
      <w:r w:rsidRPr="003C4EB8">
        <w:rPr>
          <w:rFonts w:cs="新細明體"/>
          <w:color w:val="000000" w:themeColor="text1"/>
          <w:sz w:val="28"/>
          <w:szCs w:val="28"/>
        </w:rPr>
        <w:t xml:space="preserve">  路燈</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第十九條   </w:t>
      </w:r>
      <w:r w:rsidRPr="003C4EB8">
        <w:rPr>
          <w:rFonts w:cs="新細明體"/>
          <w:color w:val="000000" w:themeColor="text1"/>
          <w:sz w:val="28"/>
          <w:szCs w:val="28"/>
        </w:rPr>
        <w:t>公有路燈之燈具、管制機具、燈桿及其支架等，應經常巡檢維修。</w:t>
      </w:r>
    </w:p>
    <w:p w:rsidR="0057327B" w:rsidRPr="003C4EB8" w:rsidRDefault="00C75DA2" w:rsidP="00C75DA2">
      <w:pPr>
        <w:pStyle w:val="a3"/>
        <w:adjustRightInd w:val="0"/>
        <w:snapToGrid w:val="0"/>
        <w:spacing w:line="460" w:lineRule="exact"/>
        <w:ind w:leftChars="117" w:left="564" w:hangingChars="101"/>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color w:val="000000" w:themeColor="text1"/>
          <w:sz w:val="28"/>
          <w:szCs w:val="28"/>
        </w:rPr>
        <w:t>前項公有路燈之管理維修及認養辦法，由建設局另定之。</w:t>
      </w:r>
    </w:p>
    <w:p w:rsidR="008A011F" w:rsidRPr="003C4EB8" w:rsidRDefault="00434752" w:rsidP="008A011F">
      <w:pPr>
        <w:pStyle w:val="a3"/>
        <w:adjustRightInd w:val="0"/>
        <w:snapToGrid w:val="0"/>
        <w:spacing w:line="460" w:lineRule="exact"/>
        <w:ind w:left="1736" w:hangingChars="620" w:hanging="1736"/>
        <w:rPr>
          <w:rFonts w:cs="新細明體"/>
          <w:color w:val="000000" w:themeColor="text1"/>
          <w:sz w:val="28"/>
          <w:szCs w:val="28"/>
        </w:rPr>
      </w:pPr>
      <w:r w:rsidRPr="003C4EB8">
        <w:rPr>
          <w:rFonts w:cs="新細明體" w:hint="eastAsia"/>
          <w:color w:val="000000" w:themeColor="text1"/>
          <w:sz w:val="28"/>
          <w:szCs w:val="28"/>
        </w:rPr>
        <w:t xml:space="preserve">第十九條之一 </w:t>
      </w:r>
      <w:r w:rsidR="00A65AEB" w:rsidRPr="003C4EB8">
        <w:rPr>
          <w:rFonts w:cs="新細明體" w:hint="eastAsia"/>
          <w:color w:val="000000" w:themeColor="text1"/>
          <w:sz w:val="28"/>
          <w:szCs w:val="28"/>
        </w:rPr>
        <w:t xml:space="preserve">  </w:t>
      </w:r>
      <w:r w:rsidR="001B62BD">
        <w:rPr>
          <w:rFonts w:cs="新細明體" w:hint="eastAsia"/>
          <w:color w:val="000000" w:themeColor="text1"/>
          <w:sz w:val="28"/>
          <w:szCs w:val="28"/>
        </w:rPr>
        <w:t>公有路燈不得附掛</w:t>
      </w:r>
      <w:r w:rsidR="00DA1DB0" w:rsidRPr="00DA1DB0">
        <w:rPr>
          <w:rFonts w:cs="新細明體" w:hint="eastAsia"/>
          <w:color w:val="000000" w:themeColor="text1"/>
          <w:sz w:val="28"/>
          <w:szCs w:val="28"/>
        </w:rPr>
        <w:t>纜線或設置其他設施。但經建設局核</w:t>
      </w:r>
      <w:r w:rsidR="00DA1DB0" w:rsidRPr="00DA1DB0">
        <w:rPr>
          <w:rFonts w:cs="新細明體" w:hint="eastAsia"/>
          <w:color w:val="000000" w:themeColor="text1"/>
          <w:sz w:val="28"/>
          <w:szCs w:val="28"/>
        </w:rPr>
        <w:lastRenderedPageBreak/>
        <w:t>准者，不在此限。</w:t>
      </w:r>
    </w:p>
    <w:p w:rsidR="00DA1DB0" w:rsidRPr="00DA1DB0" w:rsidRDefault="00C75DA2" w:rsidP="00C75DA2">
      <w:pPr>
        <w:pStyle w:val="a3"/>
        <w:adjustRightInd w:val="0"/>
        <w:snapToGrid w:val="0"/>
        <w:spacing w:line="460" w:lineRule="exact"/>
        <w:ind w:leftChars="708" w:left="1699" w:firstLineChars="142" w:firstLine="398"/>
        <w:rPr>
          <w:rFonts w:cs="新細明體"/>
          <w:color w:val="000000" w:themeColor="text1"/>
          <w:sz w:val="28"/>
          <w:szCs w:val="28"/>
        </w:rPr>
      </w:pPr>
      <w:r>
        <w:rPr>
          <w:rFonts w:cs="新細明體" w:hint="eastAsia"/>
          <w:color w:val="000000" w:themeColor="text1"/>
          <w:sz w:val="28"/>
          <w:szCs w:val="28"/>
        </w:rPr>
        <w:t xml:space="preserve"> </w:t>
      </w:r>
      <w:r w:rsidR="00DA1DB0" w:rsidRPr="00DA1DB0">
        <w:rPr>
          <w:rFonts w:cs="新細明體" w:hint="eastAsia"/>
          <w:color w:val="000000" w:themeColor="text1"/>
          <w:sz w:val="28"/>
          <w:szCs w:val="28"/>
        </w:rPr>
        <w:t>前項違規情形，經建設局通知限期拆除，屆期未拆除者，建設局得逕予拆除。但情況急迫時建設局得逕行拆除之。</w:t>
      </w:r>
    </w:p>
    <w:p w:rsidR="008A011F" w:rsidRPr="003C4EB8" w:rsidRDefault="00C75DA2" w:rsidP="00C75DA2">
      <w:pPr>
        <w:pStyle w:val="a3"/>
        <w:adjustRightInd w:val="0"/>
        <w:snapToGrid w:val="0"/>
        <w:spacing w:line="460" w:lineRule="exact"/>
        <w:ind w:leftChars="708" w:left="1699" w:firstLineChars="142" w:firstLine="398"/>
        <w:rPr>
          <w:rFonts w:cs="新細明體"/>
          <w:color w:val="000000" w:themeColor="text1"/>
          <w:sz w:val="28"/>
          <w:szCs w:val="28"/>
        </w:rPr>
      </w:pPr>
      <w:r>
        <w:rPr>
          <w:rFonts w:cs="新細明體" w:hint="eastAsia"/>
          <w:color w:val="000000" w:themeColor="text1"/>
          <w:sz w:val="28"/>
          <w:szCs w:val="28"/>
        </w:rPr>
        <w:t xml:space="preserve"> </w:t>
      </w:r>
      <w:r w:rsidR="00DA1DB0" w:rsidRPr="00DA1DB0">
        <w:rPr>
          <w:rFonts w:cs="新細明體" w:hint="eastAsia"/>
          <w:color w:val="000000" w:themeColor="text1"/>
          <w:sz w:val="28"/>
          <w:szCs w:val="28"/>
        </w:rPr>
        <w:t>前項由建設局代為拆除之相關費用由所有人、設置人或行為人負擔。</w:t>
      </w:r>
      <w:r w:rsidR="0057327B" w:rsidRPr="003C4EB8">
        <w:rPr>
          <w:rFonts w:cs="新細明體" w:hint="eastAsia"/>
          <w:color w:val="000000" w:themeColor="text1"/>
          <w:sz w:val="28"/>
          <w:szCs w:val="28"/>
        </w:rPr>
        <w:t xml:space="preserve">              </w:t>
      </w:r>
    </w:p>
    <w:p w:rsidR="0057327B" w:rsidRPr="003C4EB8" w:rsidRDefault="0057327B" w:rsidP="008A011F">
      <w:pPr>
        <w:pStyle w:val="a3"/>
        <w:adjustRightInd w:val="0"/>
        <w:snapToGrid w:val="0"/>
        <w:spacing w:line="460" w:lineRule="exact"/>
        <w:ind w:leftChars="700" w:left="1680" w:firstLineChars="150" w:firstLine="420"/>
        <w:rPr>
          <w:rFonts w:cs="新細明體"/>
          <w:color w:val="000000" w:themeColor="text1"/>
          <w:sz w:val="28"/>
          <w:szCs w:val="28"/>
        </w:rPr>
      </w:pPr>
      <w:r w:rsidRPr="003C4EB8">
        <w:rPr>
          <w:rFonts w:cs="新細明體" w:hint="eastAsia"/>
          <w:color w:val="000000" w:themeColor="text1"/>
          <w:sz w:val="28"/>
          <w:szCs w:val="28"/>
        </w:rPr>
        <w:t>第六節</w:t>
      </w:r>
      <w:r w:rsidRPr="003C4EB8">
        <w:rPr>
          <w:rFonts w:cs="新細明體"/>
          <w:color w:val="000000" w:themeColor="text1"/>
          <w:sz w:val="28"/>
          <w:szCs w:val="28"/>
        </w:rPr>
        <w:t xml:space="preserve">  交通設施養護及管理</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第二十條    </w:t>
      </w:r>
      <w:r w:rsidRPr="003C4EB8">
        <w:rPr>
          <w:rFonts w:cs="新細明體"/>
          <w:color w:val="000000" w:themeColor="text1"/>
          <w:sz w:val="28"/>
          <w:szCs w:val="28"/>
        </w:rPr>
        <w:t>汽車客運業於道路旁新設或增設車站、招呼站、候車亭時，應將計畫設置地點及位置平面圖，送交通局會同建設局、警察局及相關機關核定後，始得設置。</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第二十一條   </w:t>
      </w:r>
      <w:r w:rsidR="00C75DA2">
        <w:rPr>
          <w:rFonts w:cs="新細明體" w:hint="eastAsia"/>
          <w:color w:val="000000" w:themeColor="text1"/>
          <w:sz w:val="28"/>
          <w:szCs w:val="28"/>
        </w:rPr>
        <w:t xml:space="preserve"> </w:t>
      </w:r>
      <w:r w:rsidRPr="003C4EB8">
        <w:rPr>
          <w:rFonts w:cs="新細明體"/>
          <w:color w:val="000000" w:themeColor="text1"/>
          <w:sz w:val="28"/>
          <w:szCs w:val="28"/>
        </w:rPr>
        <w:t>道路之標誌、標線及號誌應由交通局設置及管理。但新闢、拓寬或改善道路之標誌、標線及號誌，得由工程主辦機關依交通局審查之設計圖說設置。</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第二十二條    </w:t>
      </w:r>
      <w:r w:rsidRPr="003C4EB8">
        <w:rPr>
          <w:rFonts w:cs="新細明體"/>
          <w:color w:val="000000" w:themeColor="text1"/>
          <w:sz w:val="28"/>
          <w:szCs w:val="28"/>
        </w:rPr>
        <w:t>行人護欄應設於下列地點：</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一、行人跨越易生危險之路口。</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二、設有人行地下道或陸橋之處。</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三、限制行人穿越道路之路段。</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color w:val="000000" w:themeColor="text1"/>
          <w:sz w:val="28"/>
          <w:szCs w:val="28"/>
        </w:rPr>
        <w:t>四、其他易使行人發生危險之處所。</w:t>
      </w:r>
    </w:p>
    <w:p w:rsidR="00B4233D" w:rsidRPr="003C4EB8" w:rsidRDefault="00B4233D" w:rsidP="00C75DA2">
      <w:pPr>
        <w:pStyle w:val="a3"/>
        <w:adjustRightInd w:val="0"/>
        <w:snapToGrid w:val="0"/>
        <w:spacing w:line="460" w:lineRule="exact"/>
        <w:ind w:left="1982" w:hangingChars="708" w:hanging="1982"/>
        <w:rPr>
          <w:rFonts w:cs="新細明體"/>
          <w:color w:val="000000" w:themeColor="text1"/>
          <w:sz w:val="28"/>
          <w:szCs w:val="28"/>
        </w:rPr>
      </w:pPr>
      <w:r w:rsidRPr="003C4EB8">
        <w:rPr>
          <w:rFonts w:cs="新細明體" w:hint="eastAsia"/>
          <w:color w:val="000000" w:themeColor="text1"/>
          <w:sz w:val="28"/>
          <w:szCs w:val="28"/>
        </w:rPr>
        <w:t xml:space="preserve">第二十二條之一  </w:t>
      </w:r>
      <w:r w:rsidR="00757728" w:rsidRPr="00757728">
        <w:rPr>
          <w:rFonts w:cs="新細明體" w:hint="eastAsia"/>
          <w:color w:val="000000" w:themeColor="text1"/>
          <w:sz w:val="28"/>
          <w:szCs w:val="28"/>
        </w:rPr>
        <w:t>人行道設置無障礙斜坡道時，於劃設行人穿越線應</w:t>
      </w:r>
      <w:r w:rsidR="00757728">
        <w:rPr>
          <w:rFonts w:cs="新細明體" w:hint="eastAsia"/>
          <w:color w:val="000000" w:themeColor="text1"/>
          <w:sz w:val="28"/>
          <w:szCs w:val="28"/>
        </w:rPr>
        <w:t xml:space="preserve">                </w:t>
      </w:r>
      <w:r w:rsidR="00757728" w:rsidRPr="00757728">
        <w:rPr>
          <w:rFonts w:cs="新細明體" w:hint="eastAsia"/>
          <w:color w:val="000000" w:themeColor="text1"/>
          <w:sz w:val="28"/>
          <w:szCs w:val="28"/>
        </w:rPr>
        <w:t>與無障礙斜坡道順接對齊。</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                第七節</w:t>
      </w:r>
      <w:r w:rsidRPr="003C4EB8">
        <w:rPr>
          <w:rFonts w:cs="新細明體"/>
          <w:color w:val="000000" w:themeColor="text1"/>
          <w:sz w:val="28"/>
          <w:szCs w:val="28"/>
        </w:rPr>
        <w:t xml:space="preserve">  建築使用道路</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第二十三條    </w:t>
      </w:r>
      <w:r w:rsidRPr="003C4EB8">
        <w:rPr>
          <w:rFonts w:cs="新細明體"/>
          <w:color w:val="000000" w:themeColor="text1"/>
          <w:sz w:val="28"/>
          <w:szCs w:val="28"/>
        </w:rPr>
        <w:t>建築工程使用道路寬度未逾二公尺者，應向本府都市發展局申請使用許可，逾二公尺者應向交通局申請使用許可。</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第二十四條    </w:t>
      </w:r>
      <w:r w:rsidRPr="003C4EB8">
        <w:rPr>
          <w:rFonts w:cs="新細明體"/>
          <w:color w:val="000000" w:themeColor="text1"/>
          <w:sz w:val="28"/>
          <w:szCs w:val="28"/>
        </w:rPr>
        <w:t>建築工程施工時，承造人應維護路面、溝渠、人行道及其他公共設施之完整及順暢。</w:t>
      </w:r>
    </w:p>
    <w:p w:rsidR="0057327B" w:rsidRPr="003C4EB8" w:rsidRDefault="0057327B" w:rsidP="00A54023">
      <w:pPr>
        <w:pStyle w:val="a3"/>
        <w:adjustRightInd w:val="0"/>
        <w:snapToGrid w:val="0"/>
        <w:spacing w:line="460" w:lineRule="exact"/>
        <w:ind w:leftChars="600" w:left="1440" w:firstLineChars="200" w:firstLine="560"/>
        <w:rPr>
          <w:rFonts w:cs="新細明體"/>
          <w:color w:val="000000" w:themeColor="text1"/>
          <w:sz w:val="28"/>
          <w:szCs w:val="28"/>
        </w:rPr>
      </w:pPr>
      <w:r w:rsidRPr="003C4EB8">
        <w:rPr>
          <w:rFonts w:cs="新細明體"/>
          <w:color w:val="000000" w:themeColor="text1"/>
          <w:sz w:val="28"/>
          <w:szCs w:val="28"/>
        </w:rPr>
        <w:t>前項施工如有毀損路面、溝渠、人行道及其他公共設施者，承造人應負責依原設施標準修復，並得預繳費用由建設局代為修復。</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第二十五條    </w:t>
      </w:r>
      <w:r w:rsidRPr="003C4EB8">
        <w:rPr>
          <w:rFonts w:cs="新細明體"/>
          <w:color w:val="000000" w:themeColor="text1"/>
          <w:sz w:val="28"/>
          <w:szCs w:val="28"/>
        </w:rPr>
        <w:t>道路兩旁房屋地下室與人行地下道連接者，起造人或承造人得向建設局申請許可設置出入通道，所需費用由申請人負擔。</w:t>
      </w:r>
    </w:p>
    <w:p w:rsidR="0057327B" w:rsidRPr="003C4EB8" w:rsidRDefault="0057327B" w:rsidP="00C27CDC">
      <w:pPr>
        <w:pStyle w:val="a3"/>
        <w:adjustRightInd w:val="0"/>
        <w:snapToGrid w:val="0"/>
        <w:spacing w:line="460" w:lineRule="exact"/>
        <w:ind w:leftChars="600" w:left="1440" w:firstLineChars="194" w:firstLine="543"/>
        <w:rPr>
          <w:rFonts w:cs="新細明體"/>
          <w:color w:val="000000" w:themeColor="text1"/>
          <w:sz w:val="28"/>
          <w:szCs w:val="28"/>
        </w:rPr>
      </w:pPr>
      <w:r w:rsidRPr="003C4EB8">
        <w:rPr>
          <w:rFonts w:cs="新細明體"/>
          <w:color w:val="000000" w:themeColor="text1"/>
          <w:sz w:val="28"/>
          <w:szCs w:val="28"/>
        </w:rPr>
        <w:lastRenderedPageBreak/>
        <w:t>架空走廊或地下通道之興建、管理及回饋辦法，由本府另定之。</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                第八節</w:t>
      </w:r>
      <w:r w:rsidRPr="003C4EB8">
        <w:rPr>
          <w:rFonts w:cs="新細明體"/>
          <w:color w:val="000000" w:themeColor="text1"/>
          <w:sz w:val="28"/>
          <w:szCs w:val="28"/>
        </w:rPr>
        <w:t xml:space="preserve">  公共設施使用道路</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第二十六條    </w:t>
      </w:r>
      <w:r w:rsidRPr="003C4EB8">
        <w:rPr>
          <w:rFonts w:cs="新細明體"/>
          <w:color w:val="000000" w:themeColor="text1"/>
          <w:sz w:val="28"/>
          <w:szCs w:val="28"/>
        </w:rPr>
        <w:t>在道路範圍內設置下列設施時，應向建設局申請許可：</w:t>
      </w:r>
    </w:p>
    <w:p w:rsidR="0057327B" w:rsidRPr="003C4EB8" w:rsidRDefault="00C75DA2" w:rsidP="00C75DA2">
      <w:pPr>
        <w:pStyle w:val="a3"/>
        <w:adjustRightInd w:val="0"/>
        <w:snapToGrid w:val="0"/>
        <w:spacing w:line="460" w:lineRule="exact"/>
        <w:ind w:leftChars="769" w:left="2552" w:hangingChars="252" w:hanging="706"/>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一、電力（信）桿（塔）、變壓箱、郵筒、公共電話亭、停車收費設施、消防栓、加壓設備、佈告欄、候車亭、路標指示牌、行人座椅及其他類似構造物等公共設施。</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二、輕便軌道及其附屬設施。</w:t>
      </w:r>
    </w:p>
    <w:p w:rsidR="0057327B" w:rsidRPr="003C4EB8" w:rsidRDefault="00C75DA2" w:rsidP="00C75DA2">
      <w:pPr>
        <w:pStyle w:val="a3"/>
        <w:adjustRightInd w:val="0"/>
        <w:snapToGrid w:val="0"/>
        <w:spacing w:line="460" w:lineRule="exact"/>
        <w:ind w:leftChars="769" w:left="2552" w:hangingChars="252" w:hanging="706"/>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三、高架道路下之辦公室、店舖、倉庫、停車場、廣場及其他類似之設施。</w:t>
      </w:r>
    </w:p>
    <w:p w:rsidR="0057327B" w:rsidRPr="003C4EB8" w:rsidRDefault="0057327B" w:rsidP="00A54023">
      <w:pPr>
        <w:pStyle w:val="a3"/>
        <w:adjustRightInd w:val="0"/>
        <w:snapToGrid w:val="0"/>
        <w:spacing w:line="460" w:lineRule="exact"/>
        <w:ind w:leftChars="500" w:left="1200" w:firstLineChars="280" w:firstLine="784"/>
        <w:rPr>
          <w:rFonts w:cs="新細明體"/>
          <w:color w:val="000000" w:themeColor="text1"/>
          <w:sz w:val="28"/>
          <w:szCs w:val="28"/>
        </w:rPr>
      </w:pPr>
      <w:r w:rsidRPr="003C4EB8">
        <w:rPr>
          <w:rFonts w:cs="新細明體"/>
          <w:color w:val="000000" w:themeColor="text1"/>
          <w:sz w:val="28"/>
          <w:szCs w:val="28"/>
        </w:rPr>
        <w:t>前項設施係建築法所規定建築物者，應申請建築執照。</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第二十七條    </w:t>
      </w:r>
      <w:r w:rsidRPr="003C4EB8">
        <w:rPr>
          <w:rFonts w:cs="新細明體"/>
          <w:color w:val="000000" w:themeColor="text1"/>
          <w:sz w:val="28"/>
          <w:szCs w:val="28"/>
        </w:rPr>
        <w:t>申請設置前條設施者，應填具申請書，載明下列事項：</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一、使用道路之地點、範圍及計畫圖說。</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二、使用道路之目的。</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三、使用道路之期限。</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四、設施之構造。</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五、工程施工方法。</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六、施工期限。</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七、修復道路之方法。</w:t>
      </w:r>
    </w:p>
    <w:p w:rsidR="0057327B" w:rsidRPr="003C4EB8" w:rsidRDefault="0057327B" w:rsidP="00C27CDC">
      <w:pPr>
        <w:pStyle w:val="a3"/>
        <w:adjustRightInd w:val="0"/>
        <w:snapToGrid w:val="0"/>
        <w:spacing w:line="460" w:lineRule="exact"/>
        <w:ind w:leftChars="600" w:left="1440" w:firstLineChars="194" w:firstLine="543"/>
        <w:rPr>
          <w:rFonts w:cs="新細明體"/>
          <w:color w:val="000000" w:themeColor="text1"/>
          <w:sz w:val="28"/>
          <w:szCs w:val="28"/>
        </w:rPr>
      </w:pPr>
      <w:r w:rsidRPr="003C4EB8">
        <w:rPr>
          <w:rFonts w:cs="新細明體"/>
          <w:color w:val="000000" w:themeColor="text1"/>
          <w:sz w:val="28"/>
          <w:szCs w:val="28"/>
        </w:rPr>
        <w:t>前項申請涉及道路交通安全者，應會同交通局及警察局辦理，變更時亦同。</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第二十八條   </w:t>
      </w:r>
      <w:r w:rsidR="00C75DA2">
        <w:rPr>
          <w:rFonts w:cs="新細明體" w:hint="eastAsia"/>
          <w:color w:val="000000" w:themeColor="text1"/>
          <w:sz w:val="28"/>
          <w:szCs w:val="28"/>
        </w:rPr>
        <w:t xml:space="preserve"> </w:t>
      </w:r>
      <w:r w:rsidRPr="003C4EB8">
        <w:rPr>
          <w:rFonts w:cs="新細明體"/>
          <w:color w:val="000000" w:themeColor="text1"/>
          <w:sz w:val="28"/>
          <w:szCs w:val="28"/>
        </w:rPr>
        <w:t>各類地下管線應埋設在人行道或靠近慢車道下，其頂面距離路邊溝頂之平行深度，規定如下：</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一、人行道不得少於五十公分。</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二、巷道不得少於七十公分。</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三、快慢車道不得少於一百公分。</w:t>
      </w:r>
    </w:p>
    <w:p w:rsidR="0057327B" w:rsidRPr="003C4EB8" w:rsidRDefault="0057327B" w:rsidP="00A54023">
      <w:pPr>
        <w:pStyle w:val="a3"/>
        <w:adjustRightInd w:val="0"/>
        <w:snapToGrid w:val="0"/>
        <w:spacing w:line="460" w:lineRule="exact"/>
        <w:ind w:leftChars="590" w:left="1416" w:firstLineChars="202" w:firstLine="566"/>
        <w:rPr>
          <w:rFonts w:cs="新細明體"/>
          <w:color w:val="000000" w:themeColor="text1"/>
          <w:sz w:val="28"/>
          <w:szCs w:val="28"/>
        </w:rPr>
      </w:pPr>
      <w:r w:rsidRPr="003C4EB8">
        <w:rPr>
          <w:rFonts w:cs="新細明體"/>
          <w:color w:val="000000" w:themeColor="text1"/>
          <w:sz w:val="28"/>
          <w:szCs w:val="28"/>
        </w:rPr>
        <w:t>公共管線埋設之深度，因情形特殊，經建設局同意者，得不受前項之限制。</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第二十九條    </w:t>
      </w:r>
      <w:r w:rsidRPr="003C4EB8">
        <w:rPr>
          <w:rFonts w:cs="新細明體"/>
          <w:color w:val="000000" w:themeColor="text1"/>
          <w:sz w:val="28"/>
          <w:szCs w:val="28"/>
        </w:rPr>
        <w:t>公共設施設於路面或其上空者，應依下列規定辦理：</w:t>
      </w:r>
    </w:p>
    <w:p w:rsidR="0057327B" w:rsidRPr="003C4EB8" w:rsidRDefault="00EC0609" w:rsidP="00EC0609">
      <w:pPr>
        <w:pStyle w:val="a3"/>
        <w:tabs>
          <w:tab w:val="left" w:pos="1985"/>
        </w:tabs>
        <w:adjustRightInd w:val="0"/>
        <w:snapToGrid w:val="0"/>
        <w:spacing w:line="460" w:lineRule="exact"/>
        <w:ind w:leftChars="770" w:left="2554" w:hangingChars="252" w:hanging="706"/>
        <w:rPr>
          <w:rFonts w:cs="新細明體"/>
          <w:color w:val="000000" w:themeColor="text1"/>
          <w:sz w:val="28"/>
          <w:szCs w:val="28"/>
        </w:rPr>
      </w:pPr>
      <w:r>
        <w:rPr>
          <w:rFonts w:cs="新細明體" w:hint="eastAsia"/>
          <w:color w:val="000000" w:themeColor="text1"/>
          <w:sz w:val="28"/>
          <w:szCs w:val="28"/>
        </w:rPr>
        <w:lastRenderedPageBreak/>
        <w:t xml:space="preserve"> </w:t>
      </w:r>
      <w:r w:rsidR="0057327B" w:rsidRPr="003C4EB8">
        <w:rPr>
          <w:rFonts w:cs="新細明體" w:hint="eastAsia"/>
          <w:color w:val="000000" w:themeColor="text1"/>
          <w:sz w:val="28"/>
          <w:szCs w:val="28"/>
        </w:rPr>
        <w:t>一、設置於路邊或人行道。但對交通或景觀無顯著妨礙者，得設置於安全島、圓環或其他經建設局同意地點。</w:t>
      </w:r>
    </w:p>
    <w:p w:rsidR="0057327B" w:rsidRPr="003C4EB8" w:rsidRDefault="00EC0609"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二、道路交岔口、接續點或轉彎處之地面不得設置。</w:t>
      </w:r>
    </w:p>
    <w:p w:rsidR="0057327B" w:rsidRPr="003C4EB8" w:rsidRDefault="00EC0609" w:rsidP="00EC0609">
      <w:pPr>
        <w:pStyle w:val="a3"/>
        <w:adjustRightInd w:val="0"/>
        <w:snapToGrid w:val="0"/>
        <w:spacing w:line="460" w:lineRule="exact"/>
        <w:ind w:leftChars="769" w:left="2409" w:hangingChars="201" w:hanging="563"/>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三、懸空設施最下端與路面拱頂之淨空，不得少於四點六公尺。但人行道上空得減至二點五公尺。</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第九節</w:t>
      </w:r>
      <w:r w:rsidRPr="003C4EB8">
        <w:rPr>
          <w:rFonts w:cs="新細明體"/>
          <w:color w:val="000000" w:themeColor="text1"/>
          <w:sz w:val="28"/>
          <w:szCs w:val="28"/>
        </w:rPr>
        <w:t xml:space="preserve">  道路綠化</w:t>
      </w:r>
    </w:p>
    <w:p w:rsidR="0057327B" w:rsidRPr="003C4EB8" w:rsidRDefault="0057327B" w:rsidP="0057327B">
      <w:pPr>
        <w:pStyle w:val="a3"/>
        <w:adjustRightInd w:val="0"/>
        <w:snapToGrid w:val="0"/>
        <w:spacing w:line="460" w:lineRule="exact"/>
        <w:ind w:leftChars="-1" w:left="1118" w:hangingChars="400" w:hanging="1120"/>
        <w:rPr>
          <w:rFonts w:cs="新細明體"/>
          <w:color w:val="000000" w:themeColor="text1"/>
          <w:sz w:val="28"/>
          <w:szCs w:val="28"/>
        </w:rPr>
      </w:pPr>
      <w:r w:rsidRPr="003C4EB8">
        <w:rPr>
          <w:rFonts w:cs="新細明體" w:hint="eastAsia"/>
          <w:color w:val="000000" w:themeColor="text1"/>
          <w:sz w:val="28"/>
          <w:szCs w:val="28"/>
        </w:rPr>
        <w:t xml:space="preserve">第三十條    </w:t>
      </w:r>
      <w:r w:rsidRPr="003C4EB8">
        <w:rPr>
          <w:rFonts w:cs="新細明體"/>
          <w:color w:val="000000" w:themeColor="text1"/>
          <w:sz w:val="28"/>
          <w:szCs w:val="28"/>
        </w:rPr>
        <w:t>道路之安全島、路肩及人行道，得視需要栽植樹木、花卉或草皮，其周圍並得設置護欄。</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第三十一條    </w:t>
      </w:r>
      <w:r w:rsidRPr="003C4EB8">
        <w:rPr>
          <w:rFonts w:cs="新細明體"/>
          <w:color w:val="000000" w:themeColor="text1"/>
          <w:sz w:val="28"/>
          <w:szCs w:val="28"/>
        </w:rPr>
        <w:t>道路之綠地、植栽，應定期派員巡視，並視需要修護、補植或修剪。</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第三十二條    </w:t>
      </w:r>
      <w:r w:rsidRPr="003C4EB8">
        <w:rPr>
          <w:rFonts w:cs="新細明體"/>
          <w:color w:val="000000" w:themeColor="text1"/>
          <w:sz w:val="28"/>
          <w:szCs w:val="28"/>
        </w:rPr>
        <w:t>道路、人行道之綠地、植栽，其臨街住戶或公私事業機關(構)，應協助維護。</w:t>
      </w:r>
    </w:p>
    <w:p w:rsidR="0057327B" w:rsidRPr="003C4EB8" w:rsidRDefault="0057327B" w:rsidP="00A54023">
      <w:pPr>
        <w:pStyle w:val="a3"/>
        <w:adjustRightInd w:val="0"/>
        <w:snapToGrid w:val="0"/>
        <w:spacing w:line="460" w:lineRule="exact"/>
        <w:ind w:leftChars="500" w:left="1200" w:firstLineChars="300" w:firstLine="840"/>
        <w:rPr>
          <w:rFonts w:cs="新細明體"/>
          <w:color w:val="000000" w:themeColor="text1"/>
          <w:sz w:val="28"/>
          <w:szCs w:val="28"/>
        </w:rPr>
      </w:pPr>
      <w:r w:rsidRPr="003C4EB8">
        <w:rPr>
          <w:rFonts w:cs="新細明體"/>
          <w:color w:val="000000" w:themeColor="text1"/>
          <w:sz w:val="28"/>
          <w:szCs w:val="28"/>
        </w:rPr>
        <w:t>前項維護包括灑水、施肥、除草及向建設局通報毀損等。</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                第十節</w:t>
      </w:r>
      <w:r w:rsidRPr="003C4EB8">
        <w:rPr>
          <w:rFonts w:cs="新細明體"/>
          <w:color w:val="000000" w:themeColor="text1"/>
          <w:sz w:val="28"/>
          <w:szCs w:val="28"/>
        </w:rPr>
        <w:t xml:space="preserve">  其他道路管理</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第三十三條    </w:t>
      </w:r>
      <w:r w:rsidRPr="003C4EB8">
        <w:rPr>
          <w:rFonts w:cs="新細明體"/>
          <w:color w:val="000000" w:themeColor="text1"/>
          <w:sz w:val="28"/>
          <w:szCs w:val="28"/>
        </w:rPr>
        <w:t xml:space="preserve">為維護道路安全，建設局得限制或禁止下列行為： </w:t>
      </w:r>
    </w:p>
    <w:p w:rsidR="0057327B" w:rsidRPr="003C4EB8" w:rsidRDefault="00EC0609"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一、在路基邊坡上下方挖掘或墾殖。</w:t>
      </w:r>
      <w:r w:rsidR="0057327B" w:rsidRPr="003C4EB8">
        <w:rPr>
          <w:rFonts w:cs="新細明體"/>
          <w:color w:val="000000" w:themeColor="text1"/>
          <w:sz w:val="28"/>
          <w:szCs w:val="28"/>
        </w:rPr>
        <w:t xml:space="preserve"> </w:t>
      </w:r>
    </w:p>
    <w:p w:rsidR="0057327B" w:rsidRPr="003C4EB8" w:rsidRDefault="00EC0609" w:rsidP="00EC0609">
      <w:pPr>
        <w:pStyle w:val="a3"/>
        <w:adjustRightInd w:val="0"/>
        <w:snapToGrid w:val="0"/>
        <w:spacing w:line="460" w:lineRule="exact"/>
        <w:ind w:leftChars="768" w:left="2551" w:hangingChars="253" w:hanging="708"/>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二、在高級路面行駛鐵輪或鐵齒未加護套之履帶式機械車輛。</w:t>
      </w:r>
      <w:r w:rsidR="0057327B" w:rsidRPr="003C4EB8">
        <w:rPr>
          <w:rFonts w:cs="新細明體"/>
          <w:color w:val="000000" w:themeColor="text1"/>
          <w:sz w:val="28"/>
          <w:szCs w:val="28"/>
        </w:rPr>
        <w:t xml:space="preserve"> </w:t>
      </w:r>
    </w:p>
    <w:p w:rsidR="0057327B" w:rsidRPr="003C4EB8" w:rsidRDefault="00EC0609" w:rsidP="00EC0609">
      <w:pPr>
        <w:pStyle w:val="a3"/>
        <w:adjustRightInd w:val="0"/>
        <w:snapToGrid w:val="0"/>
        <w:spacing w:line="460" w:lineRule="exact"/>
        <w:ind w:leftChars="767" w:left="2549" w:hangingChars="253" w:hanging="708"/>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三、在橋梁上下游各五百公尺以內及沿道路護岸八十公尺以內河川用地採掘砂石。</w:t>
      </w:r>
    </w:p>
    <w:p w:rsidR="0057327B" w:rsidRPr="003C4EB8" w:rsidRDefault="00EC0609"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四、總重或軸重超過道路設計承載力車輛之行駛。</w:t>
      </w:r>
    </w:p>
    <w:p w:rsidR="0057327B" w:rsidRPr="003C4EB8" w:rsidRDefault="0057327B" w:rsidP="00EC0609">
      <w:pPr>
        <w:pStyle w:val="a3"/>
        <w:adjustRightInd w:val="0"/>
        <w:snapToGrid w:val="0"/>
        <w:spacing w:line="460" w:lineRule="exact"/>
        <w:ind w:leftChars="590" w:left="1416" w:firstLineChars="195" w:firstLine="546"/>
        <w:rPr>
          <w:rFonts w:cs="新細明體"/>
          <w:color w:val="000000" w:themeColor="text1"/>
          <w:sz w:val="28"/>
          <w:szCs w:val="28"/>
        </w:rPr>
      </w:pPr>
      <w:r w:rsidRPr="003C4EB8">
        <w:rPr>
          <w:rFonts w:cs="新細明體"/>
          <w:color w:val="000000" w:themeColor="text1"/>
          <w:sz w:val="28"/>
          <w:szCs w:val="28"/>
        </w:rPr>
        <w:t>前項第三款範圍，得由建設局商同水利主管機關，就特定</w:t>
      </w:r>
      <w:r w:rsidR="00EC0609">
        <w:rPr>
          <w:rFonts w:cs="新細明體" w:hint="eastAsia"/>
          <w:color w:val="000000" w:themeColor="text1"/>
          <w:sz w:val="28"/>
          <w:szCs w:val="28"/>
        </w:rPr>
        <w:t xml:space="preserve"> </w:t>
      </w:r>
      <w:r w:rsidRPr="003C4EB8">
        <w:rPr>
          <w:rFonts w:cs="新細明體"/>
          <w:color w:val="000000" w:themeColor="text1"/>
          <w:sz w:val="28"/>
          <w:szCs w:val="28"/>
        </w:rPr>
        <w:t>橋</w:t>
      </w:r>
      <w:r w:rsidRPr="003C4EB8">
        <w:rPr>
          <w:rFonts w:cs="新細明體" w:hint="eastAsia"/>
          <w:color w:val="000000" w:themeColor="text1"/>
          <w:sz w:val="28"/>
          <w:szCs w:val="28"/>
        </w:rPr>
        <w:t>梁</w:t>
      </w:r>
      <w:r w:rsidRPr="003C4EB8">
        <w:rPr>
          <w:rFonts w:cs="新細明體"/>
          <w:color w:val="000000" w:themeColor="text1"/>
          <w:sz w:val="28"/>
          <w:szCs w:val="28"/>
        </w:rPr>
        <w:t>公告擴大其禁止範圍。</w:t>
      </w:r>
    </w:p>
    <w:p w:rsidR="0057327B" w:rsidRPr="003C4EB8" w:rsidRDefault="008F5584"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w:t>
      </w:r>
      <w:r w:rsidR="0057327B" w:rsidRPr="003C4EB8">
        <w:rPr>
          <w:rFonts w:cs="新細明體" w:hint="eastAsia"/>
          <w:color w:val="000000" w:themeColor="text1"/>
          <w:sz w:val="28"/>
          <w:szCs w:val="28"/>
        </w:rPr>
        <w:t>第四章　 罰   則</w:t>
      </w:r>
    </w:p>
    <w:p w:rsidR="00CD60C1" w:rsidRPr="003C4EB8" w:rsidRDefault="0057327B" w:rsidP="00FC6CD3">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第三十四條    </w:t>
      </w:r>
      <w:r w:rsidR="00757728" w:rsidRPr="00757728">
        <w:rPr>
          <w:rFonts w:cs="新細明體" w:hint="eastAsia"/>
          <w:color w:val="000000" w:themeColor="text1"/>
          <w:sz w:val="28"/>
          <w:szCs w:val="28"/>
        </w:rPr>
        <w:t>違反第七條、第七條之ㄧ、第九條第一項及第三項、第十六條第二項、第十八條第一項、第二十四條第一項、第二十八條第一項規定者，處新臺幣三萬元以上十萬元以下罰鍰，並得命限期改善；屆期未改善者，得按次處罰。</w:t>
      </w:r>
    </w:p>
    <w:p w:rsidR="00361C64" w:rsidRPr="00361C64" w:rsidRDefault="00361C64" w:rsidP="00361C64">
      <w:pPr>
        <w:pStyle w:val="a3"/>
        <w:adjustRightInd w:val="0"/>
        <w:snapToGrid w:val="0"/>
        <w:spacing w:line="460" w:lineRule="exact"/>
        <w:ind w:left="1400" w:hangingChars="500" w:hanging="1400"/>
        <w:rPr>
          <w:rFonts w:cs="新細明體"/>
          <w:color w:val="000000" w:themeColor="text1"/>
          <w:sz w:val="28"/>
          <w:szCs w:val="28"/>
        </w:rPr>
      </w:pPr>
      <w:r w:rsidRPr="00361C64">
        <w:rPr>
          <w:rFonts w:cs="新細明體" w:hint="eastAsia"/>
          <w:color w:val="000000" w:themeColor="text1"/>
          <w:sz w:val="28"/>
          <w:szCs w:val="28"/>
        </w:rPr>
        <w:t xml:space="preserve">第三十五條  </w:t>
      </w:r>
      <w:r>
        <w:rPr>
          <w:rFonts w:cs="新細明體" w:hint="eastAsia"/>
          <w:color w:val="000000" w:themeColor="text1"/>
          <w:sz w:val="28"/>
          <w:szCs w:val="28"/>
        </w:rPr>
        <w:t xml:space="preserve">  </w:t>
      </w:r>
      <w:r w:rsidRPr="00361C64">
        <w:rPr>
          <w:rFonts w:cs="新細明體" w:hint="eastAsia"/>
          <w:color w:val="000000" w:themeColor="text1"/>
          <w:sz w:val="28"/>
          <w:szCs w:val="28"/>
        </w:rPr>
        <w:t>違反第十四條、第十六條第一項、第十七條第二項、第</w:t>
      </w:r>
      <w:r w:rsidRPr="00361C64">
        <w:rPr>
          <w:rFonts w:cs="新細明體" w:hint="eastAsia"/>
          <w:color w:val="000000" w:themeColor="text1"/>
          <w:sz w:val="28"/>
          <w:szCs w:val="28"/>
        </w:rPr>
        <w:lastRenderedPageBreak/>
        <w:t>十九條之一規定，經建設局命限期改善，屆期未改善者，處新臺幣三萬元以上十萬元以下罰鍰，並得按次處罰。</w:t>
      </w:r>
      <w:bookmarkStart w:id="0" w:name="_GoBack"/>
      <w:bookmarkEnd w:id="0"/>
    </w:p>
    <w:p w:rsidR="00361C64" w:rsidRPr="00361C64" w:rsidRDefault="00361C64" w:rsidP="00361C64">
      <w:pPr>
        <w:pStyle w:val="a3"/>
        <w:adjustRightInd w:val="0"/>
        <w:snapToGrid w:val="0"/>
        <w:spacing w:line="460" w:lineRule="exact"/>
        <w:ind w:left="1960" w:hangingChars="700" w:hanging="1960"/>
        <w:rPr>
          <w:rFonts w:cs="新細明體"/>
          <w:color w:val="000000" w:themeColor="text1"/>
          <w:sz w:val="28"/>
          <w:szCs w:val="28"/>
        </w:rPr>
      </w:pPr>
      <w:r w:rsidRPr="00361C64">
        <w:rPr>
          <w:rFonts w:cs="新細明體" w:hint="eastAsia"/>
          <w:color w:val="000000" w:themeColor="text1"/>
          <w:sz w:val="28"/>
          <w:szCs w:val="28"/>
        </w:rPr>
        <w:t xml:space="preserve">第三十五條之一  </w:t>
      </w:r>
      <w:r w:rsidR="00EC0609">
        <w:rPr>
          <w:rFonts w:cs="新細明體" w:hint="eastAsia"/>
          <w:color w:val="000000" w:themeColor="text1"/>
          <w:sz w:val="28"/>
          <w:szCs w:val="28"/>
        </w:rPr>
        <w:t xml:space="preserve">  </w:t>
      </w:r>
      <w:r w:rsidRPr="00361C64">
        <w:rPr>
          <w:rFonts w:cs="新細明體" w:hint="eastAsia"/>
          <w:color w:val="000000" w:themeColor="text1"/>
          <w:sz w:val="28"/>
          <w:szCs w:val="28"/>
        </w:rPr>
        <w:t>違反第二十九條規定者，處新臺幣一萬元以上三萬元以下罰鍰。</w:t>
      </w:r>
    </w:p>
    <w:p w:rsidR="00361C64" w:rsidRPr="00361C64" w:rsidRDefault="00361C64" w:rsidP="00361C64">
      <w:pPr>
        <w:pStyle w:val="a3"/>
        <w:adjustRightInd w:val="0"/>
        <w:snapToGrid w:val="0"/>
        <w:spacing w:line="460" w:lineRule="exact"/>
        <w:ind w:left="1960" w:hangingChars="700" w:hanging="1960"/>
        <w:rPr>
          <w:rFonts w:cs="新細明體"/>
          <w:color w:val="000000" w:themeColor="text1"/>
          <w:sz w:val="28"/>
          <w:szCs w:val="28"/>
        </w:rPr>
      </w:pPr>
      <w:r w:rsidRPr="00361C64">
        <w:rPr>
          <w:rFonts w:cs="新細明體" w:hint="eastAsia"/>
          <w:color w:val="000000" w:themeColor="text1"/>
          <w:sz w:val="28"/>
          <w:szCs w:val="28"/>
        </w:rPr>
        <w:t xml:space="preserve">第三十五條之二  </w:t>
      </w:r>
      <w:r w:rsidR="00EC0609">
        <w:rPr>
          <w:rFonts w:cs="新細明體" w:hint="eastAsia"/>
          <w:color w:val="000000" w:themeColor="text1"/>
          <w:sz w:val="28"/>
          <w:szCs w:val="28"/>
        </w:rPr>
        <w:t xml:space="preserve">  </w:t>
      </w:r>
      <w:r w:rsidRPr="00361C64">
        <w:rPr>
          <w:rFonts w:cs="新細明體" w:hint="eastAsia"/>
          <w:color w:val="000000" w:themeColor="text1"/>
          <w:sz w:val="28"/>
          <w:szCs w:val="28"/>
        </w:rPr>
        <w:t>擅自使用、破壞道路用地或損壞道路設施者，處新臺幣三萬元以上十萬元以下罰鍰，並得命限期回復原狀或賠償修復費用。</w:t>
      </w:r>
    </w:p>
    <w:p w:rsidR="00361C64" w:rsidRPr="00361C64" w:rsidRDefault="00361C64" w:rsidP="00361C64">
      <w:pPr>
        <w:pStyle w:val="a3"/>
        <w:adjustRightInd w:val="0"/>
        <w:snapToGrid w:val="0"/>
        <w:spacing w:line="460" w:lineRule="exact"/>
        <w:ind w:left="1960" w:hangingChars="700" w:hanging="1960"/>
        <w:rPr>
          <w:rFonts w:cs="新細明體"/>
          <w:color w:val="000000" w:themeColor="text1"/>
          <w:sz w:val="28"/>
          <w:szCs w:val="28"/>
        </w:rPr>
      </w:pPr>
      <w:r>
        <w:rPr>
          <w:rFonts w:cs="新細明體" w:hint="eastAsia"/>
          <w:color w:val="000000" w:themeColor="text1"/>
          <w:sz w:val="28"/>
          <w:szCs w:val="28"/>
        </w:rPr>
        <w:t xml:space="preserve">                </w:t>
      </w:r>
      <w:r w:rsidR="00EC0609">
        <w:rPr>
          <w:rFonts w:cs="新細明體" w:hint="eastAsia"/>
          <w:color w:val="000000" w:themeColor="text1"/>
          <w:sz w:val="28"/>
          <w:szCs w:val="28"/>
        </w:rPr>
        <w:t xml:space="preserve">  </w:t>
      </w:r>
      <w:r w:rsidRPr="00361C64">
        <w:rPr>
          <w:rFonts w:cs="新細明體" w:hint="eastAsia"/>
          <w:color w:val="000000" w:themeColor="text1"/>
          <w:sz w:val="28"/>
          <w:szCs w:val="28"/>
        </w:rPr>
        <w:t>前項情形如同時違反第十八條第一項規定，已依第三十四條規定處罰者，不再依本條規定處罰。</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第三十六條    </w:t>
      </w:r>
      <w:r w:rsidRPr="003C4EB8">
        <w:rPr>
          <w:rFonts w:cs="新細明體"/>
          <w:color w:val="000000" w:themeColor="text1"/>
          <w:sz w:val="28"/>
          <w:szCs w:val="28"/>
        </w:rPr>
        <w:t>違反第三十三條規定者，依公路法、道路交通處罰條例、市區道路條例及相關規定處罰。</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第五章　 附   則</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第三十七條    </w:t>
      </w:r>
      <w:r w:rsidRPr="003C4EB8">
        <w:rPr>
          <w:rFonts w:cs="新細明體"/>
          <w:color w:val="000000" w:themeColor="text1"/>
          <w:sz w:val="28"/>
          <w:szCs w:val="28"/>
        </w:rPr>
        <w:t>本自治條例所需書表格式，由建設局另定之。</w:t>
      </w:r>
    </w:p>
    <w:p w:rsidR="0057327B" w:rsidRPr="003C4EB8" w:rsidRDefault="0057327B" w:rsidP="0057327B">
      <w:pPr>
        <w:pStyle w:val="a3"/>
        <w:adjustRightInd w:val="0"/>
        <w:snapToGrid w:val="0"/>
        <w:spacing w:line="460" w:lineRule="exact"/>
        <w:ind w:left="1400" w:hangingChars="500" w:hanging="1400"/>
        <w:rPr>
          <w:color w:val="000000" w:themeColor="text1"/>
          <w:sz w:val="28"/>
          <w:szCs w:val="28"/>
        </w:rPr>
      </w:pPr>
      <w:r w:rsidRPr="003C4EB8">
        <w:rPr>
          <w:rFonts w:cs="新細明體" w:hint="eastAsia"/>
          <w:color w:val="000000" w:themeColor="text1"/>
          <w:sz w:val="28"/>
          <w:szCs w:val="28"/>
        </w:rPr>
        <w:t xml:space="preserve">第三十八條    </w:t>
      </w:r>
      <w:r w:rsidRPr="003C4EB8">
        <w:rPr>
          <w:rFonts w:cs="新細明體"/>
          <w:color w:val="000000" w:themeColor="text1"/>
          <w:sz w:val="28"/>
          <w:szCs w:val="28"/>
        </w:rPr>
        <w:t>本自治條例自公布日施行。</w:t>
      </w:r>
    </w:p>
    <w:p w:rsidR="00130A65" w:rsidRPr="003C4EB8" w:rsidRDefault="00130A65" w:rsidP="0057327B">
      <w:pPr>
        <w:pStyle w:val="a3"/>
        <w:adjustRightInd w:val="0"/>
        <w:snapToGrid w:val="0"/>
        <w:spacing w:line="460" w:lineRule="exact"/>
        <w:ind w:leftChars="-1" w:left="900" w:hangingChars="322" w:hanging="902"/>
        <w:rPr>
          <w:rFonts w:cs="新細明體"/>
          <w:color w:val="000000" w:themeColor="text1"/>
          <w:sz w:val="28"/>
          <w:szCs w:val="28"/>
        </w:rPr>
      </w:pPr>
    </w:p>
    <w:sectPr w:rsidR="00130A65" w:rsidRPr="003C4EB8" w:rsidSect="00FF7426">
      <w:type w:val="oddPage"/>
      <w:pgSz w:w="11906" w:h="16838" w:code="9"/>
      <w:pgMar w:top="1418" w:right="1418" w:bottom="1418" w:left="1701" w:header="851" w:footer="680" w:gutter="0"/>
      <w:pgNumType w:fmt="decimalFullWidth"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7F4" w:rsidRDefault="00CC37F4">
      <w:r>
        <w:separator/>
      </w:r>
    </w:p>
  </w:endnote>
  <w:endnote w:type="continuationSeparator" w:id="0">
    <w:p w:rsidR="00CC37F4" w:rsidRDefault="00CC3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New Gulim">
    <w:charset w:val="81"/>
    <w:family w:val="roman"/>
    <w:pitch w:val="variable"/>
    <w:sig w:usb0="B00002AF" w:usb1="7B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7F4" w:rsidRDefault="00CC37F4">
      <w:r>
        <w:separator/>
      </w:r>
    </w:p>
  </w:footnote>
  <w:footnote w:type="continuationSeparator" w:id="0">
    <w:p w:rsidR="00CC37F4" w:rsidRDefault="00CC37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E0477"/>
    <w:multiLevelType w:val="hybridMultilevel"/>
    <w:tmpl w:val="C6147910"/>
    <w:lvl w:ilvl="0" w:tplc="FCAAA6C8">
      <w:start w:val="1"/>
      <w:numFmt w:val="taiwaneseCountingThousand"/>
      <w:lvlText w:val="%1、"/>
      <w:lvlJc w:val="left"/>
      <w:pPr>
        <w:ind w:left="2120" w:hanging="720"/>
      </w:pPr>
      <w:rPr>
        <w:rFonts w:cs="新細明體"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53A4F7B"/>
    <w:multiLevelType w:val="hybridMultilevel"/>
    <w:tmpl w:val="2556AA0A"/>
    <w:lvl w:ilvl="0" w:tplc="8DC42BFE">
      <w:start w:val="1"/>
      <w:numFmt w:val="taiwaneseCountingThousand"/>
      <w:lvlText w:val="%1、"/>
      <w:lvlJc w:val="left"/>
      <w:pPr>
        <w:ind w:left="1965" w:hanging="720"/>
      </w:pPr>
      <w:rPr>
        <w:rFonts w:hint="default"/>
      </w:r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3" w15:restartNumberingAfterBreak="0">
    <w:nsid w:val="4A83568C"/>
    <w:multiLevelType w:val="hybridMultilevel"/>
    <w:tmpl w:val="462689EC"/>
    <w:lvl w:ilvl="0" w:tplc="C47A0042">
      <w:start w:val="1"/>
      <w:numFmt w:val="taiwaneseCountingThousand"/>
      <w:lvlText w:val="%1、"/>
      <w:lvlJc w:val="left"/>
      <w:pPr>
        <w:ind w:left="720" w:hanging="720"/>
      </w:pPr>
      <w:rPr>
        <w:rFonts w:ascii="標楷體" w:eastAsia="標楷體" w:hAnsi="標楷體" w:cs="New Gulim"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D421C6"/>
    <w:multiLevelType w:val="hybridMultilevel"/>
    <w:tmpl w:val="FCDAFF2C"/>
    <w:lvl w:ilvl="0" w:tplc="FD80C4F8">
      <w:start w:val="1"/>
      <w:numFmt w:val="taiwaneseCountingThousand"/>
      <w:lvlText w:val="%1、"/>
      <w:lvlJc w:val="left"/>
      <w:pPr>
        <w:ind w:left="4973" w:hanging="720"/>
      </w:pPr>
      <w:rPr>
        <w:rFonts w:hint="default"/>
      </w:rPr>
    </w:lvl>
    <w:lvl w:ilvl="1" w:tplc="04090019" w:tentative="1">
      <w:start w:val="1"/>
      <w:numFmt w:val="ideographTraditional"/>
      <w:lvlText w:val="%2、"/>
      <w:lvlJc w:val="left"/>
      <w:pPr>
        <w:ind w:left="5213" w:hanging="480"/>
      </w:pPr>
    </w:lvl>
    <w:lvl w:ilvl="2" w:tplc="0409001B" w:tentative="1">
      <w:start w:val="1"/>
      <w:numFmt w:val="lowerRoman"/>
      <w:lvlText w:val="%3."/>
      <w:lvlJc w:val="right"/>
      <w:pPr>
        <w:ind w:left="5693" w:hanging="480"/>
      </w:pPr>
    </w:lvl>
    <w:lvl w:ilvl="3" w:tplc="0409000F" w:tentative="1">
      <w:start w:val="1"/>
      <w:numFmt w:val="decimal"/>
      <w:lvlText w:val="%4."/>
      <w:lvlJc w:val="left"/>
      <w:pPr>
        <w:ind w:left="6173" w:hanging="480"/>
      </w:pPr>
    </w:lvl>
    <w:lvl w:ilvl="4" w:tplc="04090019" w:tentative="1">
      <w:start w:val="1"/>
      <w:numFmt w:val="ideographTraditional"/>
      <w:lvlText w:val="%5、"/>
      <w:lvlJc w:val="left"/>
      <w:pPr>
        <w:ind w:left="6653" w:hanging="480"/>
      </w:pPr>
    </w:lvl>
    <w:lvl w:ilvl="5" w:tplc="0409001B" w:tentative="1">
      <w:start w:val="1"/>
      <w:numFmt w:val="lowerRoman"/>
      <w:lvlText w:val="%6."/>
      <w:lvlJc w:val="right"/>
      <w:pPr>
        <w:ind w:left="7133" w:hanging="480"/>
      </w:pPr>
    </w:lvl>
    <w:lvl w:ilvl="6" w:tplc="0409000F" w:tentative="1">
      <w:start w:val="1"/>
      <w:numFmt w:val="decimal"/>
      <w:lvlText w:val="%7."/>
      <w:lvlJc w:val="left"/>
      <w:pPr>
        <w:ind w:left="7613" w:hanging="480"/>
      </w:pPr>
    </w:lvl>
    <w:lvl w:ilvl="7" w:tplc="04090019" w:tentative="1">
      <w:start w:val="1"/>
      <w:numFmt w:val="ideographTraditional"/>
      <w:lvlText w:val="%8、"/>
      <w:lvlJc w:val="left"/>
      <w:pPr>
        <w:ind w:left="8093" w:hanging="480"/>
      </w:pPr>
    </w:lvl>
    <w:lvl w:ilvl="8" w:tplc="0409001B" w:tentative="1">
      <w:start w:val="1"/>
      <w:numFmt w:val="lowerRoman"/>
      <w:lvlText w:val="%9."/>
      <w:lvlJc w:val="right"/>
      <w:pPr>
        <w:ind w:left="8573" w:hanging="480"/>
      </w:pPr>
    </w:lvl>
  </w:abstractNum>
  <w:abstractNum w:abstractNumId="5" w15:restartNumberingAfterBreak="0">
    <w:nsid w:val="54D2436B"/>
    <w:multiLevelType w:val="hybridMultilevel"/>
    <w:tmpl w:val="7BD4D31A"/>
    <w:lvl w:ilvl="0" w:tplc="486A694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5435AB"/>
    <w:multiLevelType w:val="hybridMultilevel"/>
    <w:tmpl w:val="204A210C"/>
    <w:lvl w:ilvl="0" w:tplc="F61AD9B8">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70E58"/>
    <w:multiLevelType w:val="hybridMultilevel"/>
    <w:tmpl w:val="037E5798"/>
    <w:lvl w:ilvl="0" w:tplc="F2EE5A10">
      <w:start w:val="1"/>
      <w:numFmt w:val="taiwaneseCountingThousand"/>
      <w:lvlText w:val="%1、"/>
      <w:lvlJc w:val="left"/>
      <w:pPr>
        <w:tabs>
          <w:tab w:val="num" w:pos="480"/>
        </w:tabs>
        <w:ind w:left="480" w:hanging="480"/>
      </w:pPr>
      <w:rPr>
        <w:rFonts w:hint="default"/>
      </w:rPr>
    </w:lvl>
    <w:lvl w:ilvl="1" w:tplc="ED243F94">
      <w:start w:val="4"/>
      <w:numFmt w:val="bullet"/>
      <w:lvlText w:val="○"/>
      <w:lvlJc w:val="left"/>
      <w:pPr>
        <w:tabs>
          <w:tab w:val="num" w:pos="840"/>
        </w:tabs>
        <w:ind w:left="840" w:hanging="360"/>
      </w:pPr>
      <w:rPr>
        <w:rFonts w:ascii="Times New Roman" w:eastAsia="標楷體" w:hAnsi="Times New Roman" w:cs="Times New Roman" w:hint="default"/>
        <w:u w:val="none"/>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07A46DC"/>
    <w:multiLevelType w:val="hybridMultilevel"/>
    <w:tmpl w:val="9D60D56C"/>
    <w:lvl w:ilvl="0" w:tplc="21D0A8C2">
      <w:start w:val="1"/>
      <w:numFmt w:val="taiwaneseCountingThousand"/>
      <w:lvlText w:val="%1、"/>
      <w:lvlJc w:val="left"/>
      <w:pPr>
        <w:ind w:left="766" w:hanging="360"/>
      </w:pPr>
      <w:rPr>
        <w:rFonts w:hint="default"/>
      </w:rPr>
    </w:lvl>
    <w:lvl w:ilvl="1" w:tplc="04090019" w:tentative="1">
      <w:start w:val="1"/>
      <w:numFmt w:val="ideographTraditional"/>
      <w:lvlText w:val="%2、"/>
      <w:lvlJc w:val="left"/>
      <w:pPr>
        <w:ind w:left="1366" w:hanging="480"/>
      </w:pPr>
    </w:lvl>
    <w:lvl w:ilvl="2" w:tplc="0409001B" w:tentative="1">
      <w:start w:val="1"/>
      <w:numFmt w:val="lowerRoman"/>
      <w:lvlText w:val="%3."/>
      <w:lvlJc w:val="right"/>
      <w:pPr>
        <w:ind w:left="1846" w:hanging="480"/>
      </w:pPr>
    </w:lvl>
    <w:lvl w:ilvl="3" w:tplc="0409000F" w:tentative="1">
      <w:start w:val="1"/>
      <w:numFmt w:val="decimal"/>
      <w:lvlText w:val="%4."/>
      <w:lvlJc w:val="left"/>
      <w:pPr>
        <w:ind w:left="2326" w:hanging="480"/>
      </w:pPr>
    </w:lvl>
    <w:lvl w:ilvl="4" w:tplc="04090019" w:tentative="1">
      <w:start w:val="1"/>
      <w:numFmt w:val="ideographTraditional"/>
      <w:lvlText w:val="%5、"/>
      <w:lvlJc w:val="left"/>
      <w:pPr>
        <w:ind w:left="2806" w:hanging="480"/>
      </w:pPr>
    </w:lvl>
    <w:lvl w:ilvl="5" w:tplc="0409001B" w:tentative="1">
      <w:start w:val="1"/>
      <w:numFmt w:val="lowerRoman"/>
      <w:lvlText w:val="%6."/>
      <w:lvlJc w:val="right"/>
      <w:pPr>
        <w:ind w:left="3286" w:hanging="480"/>
      </w:pPr>
    </w:lvl>
    <w:lvl w:ilvl="6" w:tplc="0409000F" w:tentative="1">
      <w:start w:val="1"/>
      <w:numFmt w:val="decimal"/>
      <w:lvlText w:val="%7."/>
      <w:lvlJc w:val="left"/>
      <w:pPr>
        <w:ind w:left="3766" w:hanging="480"/>
      </w:pPr>
    </w:lvl>
    <w:lvl w:ilvl="7" w:tplc="04090019" w:tentative="1">
      <w:start w:val="1"/>
      <w:numFmt w:val="ideographTraditional"/>
      <w:lvlText w:val="%8、"/>
      <w:lvlJc w:val="left"/>
      <w:pPr>
        <w:ind w:left="4246" w:hanging="480"/>
      </w:pPr>
    </w:lvl>
    <w:lvl w:ilvl="8" w:tplc="0409001B" w:tentative="1">
      <w:start w:val="1"/>
      <w:numFmt w:val="lowerRoman"/>
      <w:lvlText w:val="%9."/>
      <w:lvlJc w:val="right"/>
      <w:pPr>
        <w:ind w:left="4726" w:hanging="480"/>
      </w:pPr>
    </w:lvl>
  </w:abstractNum>
  <w:abstractNum w:abstractNumId="9" w15:restartNumberingAfterBreak="0">
    <w:nsid w:val="79F87D39"/>
    <w:multiLevelType w:val="hybridMultilevel"/>
    <w:tmpl w:val="2ED62036"/>
    <w:lvl w:ilvl="0" w:tplc="317CB984">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num w:numId="1">
    <w:abstractNumId w:val="1"/>
  </w:num>
  <w:num w:numId="2">
    <w:abstractNumId w:val="7"/>
  </w:num>
  <w:num w:numId="3">
    <w:abstractNumId w:val="3"/>
  </w:num>
  <w:num w:numId="4">
    <w:abstractNumId w:val="9"/>
  </w:num>
  <w:num w:numId="5">
    <w:abstractNumId w:val="6"/>
  </w:num>
  <w:num w:numId="6">
    <w:abstractNumId w:val="8"/>
  </w:num>
  <w:num w:numId="7">
    <w:abstractNumId w:val="0"/>
  </w:num>
  <w:num w:numId="8">
    <w:abstractNumId w:val="4"/>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597"/>
    <w:rsid w:val="00006731"/>
    <w:rsid w:val="00006DF6"/>
    <w:rsid w:val="000242BD"/>
    <w:rsid w:val="00031100"/>
    <w:rsid w:val="00033CAA"/>
    <w:rsid w:val="00074FD2"/>
    <w:rsid w:val="00075772"/>
    <w:rsid w:val="000862BA"/>
    <w:rsid w:val="00091D7D"/>
    <w:rsid w:val="00092895"/>
    <w:rsid w:val="000A06BD"/>
    <w:rsid w:val="000A18F2"/>
    <w:rsid w:val="000A2597"/>
    <w:rsid w:val="000A2C09"/>
    <w:rsid w:val="000A3D2B"/>
    <w:rsid w:val="000B5DFF"/>
    <w:rsid w:val="000B6615"/>
    <w:rsid w:val="000C63E3"/>
    <w:rsid w:val="000D2420"/>
    <w:rsid w:val="000E1CC3"/>
    <w:rsid w:val="000E4DC4"/>
    <w:rsid w:val="000F40D9"/>
    <w:rsid w:val="000F5EB8"/>
    <w:rsid w:val="0011792A"/>
    <w:rsid w:val="00117D45"/>
    <w:rsid w:val="00130A65"/>
    <w:rsid w:val="001344EE"/>
    <w:rsid w:val="00134DE4"/>
    <w:rsid w:val="00144889"/>
    <w:rsid w:val="00154D58"/>
    <w:rsid w:val="00165363"/>
    <w:rsid w:val="001665BA"/>
    <w:rsid w:val="001730E8"/>
    <w:rsid w:val="0017394E"/>
    <w:rsid w:val="001808C5"/>
    <w:rsid w:val="00182D20"/>
    <w:rsid w:val="001A1835"/>
    <w:rsid w:val="001A6E9B"/>
    <w:rsid w:val="001B388C"/>
    <w:rsid w:val="001B62BD"/>
    <w:rsid w:val="001C7027"/>
    <w:rsid w:val="001D2D1B"/>
    <w:rsid w:val="001D4945"/>
    <w:rsid w:val="00202444"/>
    <w:rsid w:val="00205759"/>
    <w:rsid w:val="00210E8D"/>
    <w:rsid w:val="002119D1"/>
    <w:rsid w:val="00212138"/>
    <w:rsid w:val="002126D5"/>
    <w:rsid w:val="00230C65"/>
    <w:rsid w:val="00231C06"/>
    <w:rsid w:val="002422D1"/>
    <w:rsid w:val="002500B9"/>
    <w:rsid w:val="00256321"/>
    <w:rsid w:val="00266DAD"/>
    <w:rsid w:val="00271920"/>
    <w:rsid w:val="0027198F"/>
    <w:rsid w:val="0027323C"/>
    <w:rsid w:val="0027637F"/>
    <w:rsid w:val="00277763"/>
    <w:rsid w:val="002778A2"/>
    <w:rsid w:val="00291887"/>
    <w:rsid w:val="002931AA"/>
    <w:rsid w:val="002A30D7"/>
    <w:rsid w:val="002A32DB"/>
    <w:rsid w:val="002D6378"/>
    <w:rsid w:val="002E2638"/>
    <w:rsid w:val="002E73F5"/>
    <w:rsid w:val="002F12AD"/>
    <w:rsid w:val="002F7C76"/>
    <w:rsid w:val="00302BE1"/>
    <w:rsid w:val="00307E35"/>
    <w:rsid w:val="00312B9E"/>
    <w:rsid w:val="00327A7F"/>
    <w:rsid w:val="00346B34"/>
    <w:rsid w:val="00356E30"/>
    <w:rsid w:val="00361C64"/>
    <w:rsid w:val="00365E69"/>
    <w:rsid w:val="00367021"/>
    <w:rsid w:val="00370E1A"/>
    <w:rsid w:val="003729D5"/>
    <w:rsid w:val="003B069A"/>
    <w:rsid w:val="003C1074"/>
    <w:rsid w:val="003C15C6"/>
    <w:rsid w:val="003C4EB8"/>
    <w:rsid w:val="003E3A88"/>
    <w:rsid w:val="003E72A2"/>
    <w:rsid w:val="003F0C62"/>
    <w:rsid w:val="003F4D27"/>
    <w:rsid w:val="003F725D"/>
    <w:rsid w:val="00401A3A"/>
    <w:rsid w:val="00416F56"/>
    <w:rsid w:val="004223D5"/>
    <w:rsid w:val="00425BF2"/>
    <w:rsid w:val="00434752"/>
    <w:rsid w:val="00436A1A"/>
    <w:rsid w:val="0045319D"/>
    <w:rsid w:val="004649DA"/>
    <w:rsid w:val="004721FC"/>
    <w:rsid w:val="00482508"/>
    <w:rsid w:val="00484A81"/>
    <w:rsid w:val="00485466"/>
    <w:rsid w:val="00493587"/>
    <w:rsid w:val="0049600A"/>
    <w:rsid w:val="004B7DEE"/>
    <w:rsid w:val="004C0349"/>
    <w:rsid w:val="004C17F4"/>
    <w:rsid w:val="004C62C1"/>
    <w:rsid w:val="004D0FB9"/>
    <w:rsid w:val="004E46B9"/>
    <w:rsid w:val="004F04DD"/>
    <w:rsid w:val="00506871"/>
    <w:rsid w:val="005076AB"/>
    <w:rsid w:val="00510BE6"/>
    <w:rsid w:val="005124F5"/>
    <w:rsid w:val="0051574F"/>
    <w:rsid w:val="00527770"/>
    <w:rsid w:val="00527B8A"/>
    <w:rsid w:val="0053429E"/>
    <w:rsid w:val="0053448D"/>
    <w:rsid w:val="005358B5"/>
    <w:rsid w:val="00547BFA"/>
    <w:rsid w:val="0055120C"/>
    <w:rsid w:val="005608BB"/>
    <w:rsid w:val="0057327B"/>
    <w:rsid w:val="0057381A"/>
    <w:rsid w:val="00586BF5"/>
    <w:rsid w:val="00593DBE"/>
    <w:rsid w:val="005A0347"/>
    <w:rsid w:val="005A739D"/>
    <w:rsid w:val="005B47EC"/>
    <w:rsid w:val="005B4A3B"/>
    <w:rsid w:val="005B5985"/>
    <w:rsid w:val="005B5F23"/>
    <w:rsid w:val="005C2D71"/>
    <w:rsid w:val="005C564E"/>
    <w:rsid w:val="005C58F0"/>
    <w:rsid w:val="005D0D9C"/>
    <w:rsid w:val="005D3425"/>
    <w:rsid w:val="005D66C8"/>
    <w:rsid w:val="005E6130"/>
    <w:rsid w:val="005F2989"/>
    <w:rsid w:val="005F7DE9"/>
    <w:rsid w:val="0060644D"/>
    <w:rsid w:val="006152A4"/>
    <w:rsid w:val="00616734"/>
    <w:rsid w:val="00627025"/>
    <w:rsid w:val="00631E03"/>
    <w:rsid w:val="00634530"/>
    <w:rsid w:val="00636266"/>
    <w:rsid w:val="0063799F"/>
    <w:rsid w:val="00642CC7"/>
    <w:rsid w:val="00650364"/>
    <w:rsid w:val="00670CE7"/>
    <w:rsid w:val="00677CC2"/>
    <w:rsid w:val="00681A82"/>
    <w:rsid w:val="006851D9"/>
    <w:rsid w:val="0069136C"/>
    <w:rsid w:val="006944C9"/>
    <w:rsid w:val="006A539C"/>
    <w:rsid w:val="006B1576"/>
    <w:rsid w:val="006B5C0A"/>
    <w:rsid w:val="006C3047"/>
    <w:rsid w:val="006C422B"/>
    <w:rsid w:val="006D243C"/>
    <w:rsid w:val="006D58DE"/>
    <w:rsid w:val="006E384E"/>
    <w:rsid w:val="006E3DDF"/>
    <w:rsid w:val="006F0567"/>
    <w:rsid w:val="006F751B"/>
    <w:rsid w:val="006F78DA"/>
    <w:rsid w:val="00703A89"/>
    <w:rsid w:val="00707F2F"/>
    <w:rsid w:val="00712378"/>
    <w:rsid w:val="007273C5"/>
    <w:rsid w:val="007275A4"/>
    <w:rsid w:val="00730817"/>
    <w:rsid w:val="00736B52"/>
    <w:rsid w:val="007464B7"/>
    <w:rsid w:val="007477D6"/>
    <w:rsid w:val="00757728"/>
    <w:rsid w:val="00760B85"/>
    <w:rsid w:val="00760F56"/>
    <w:rsid w:val="0077118C"/>
    <w:rsid w:val="00771CDF"/>
    <w:rsid w:val="00784535"/>
    <w:rsid w:val="00785CC7"/>
    <w:rsid w:val="00786C7B"/>
    <w:rsid w:val="00787DB8"/>
    <w:rsid w:val="007A4447"/>
    <w:rsid w:val="007A6DC7"/>
    <w:rsid w:val="007C170F"/>
    <w:rsid w:val="007D141B"/>
    <w:rsid w:val="007D5C50"/>
    <w:rsid w:val="007E4394"/>
    <w:rsid w:val="007F73A4"/>
    <w:rsid w:val="00800F89"/>
    <w:rsid w:val="008012EE"/>
    <w:rsid w:val="008014B2"/>
    <w:rsid w:val="00802A90"/>
    <w:rsid w:val="00803B06"/>
    <w:rsid w:val="00820F45"/>
    <w:rsid w:val="00833AE6"/>
    <w:rsid w:val="0085400F"/>
    <w:rsid w:val="00860E12"/>
    <w:rsid w:val="00863C71"/>
    <w:rsid w:val="008746B0"/>
    <w:rsid w:val="008A011F"/>
    <w:rsid w:val="008A423D"/>
    <w:rsid w:val="008C16A8"/>
    <w:rsid w:val="008C2108"/>
    <w:rsid w:val="008C21AB"/>
    <w:rsid w:val="008D53EA"/>
    <w:rsid w:val="008E2324"/>
    <w:rsid w:val="008F5051"/>
    <w:rsid w:val="008F5584"/>
    <w:rsid w:val="008F5BE6"/>
    <w:rsid w:val="00913DA3"/>
    <w:rsid w:val="00922967"/>
    <w:rsid w:val="009239EC"/>
    <w:rsid w:val="009319D1"/>
    <w:rsid w:val="0094202A"/>
    <w:rsid w:val="00945437"/>
    <w:rsid w:val="0095335D"/>
    <w:rsid w:val="00961609"/>
    <w:rsid w:val="00970685"/>
    <w:rsid w:val="00972B04"/>
    <w:rsid w:val="00972C76"/>
    <w:rsid w:val="00981625"/>
    <w:rsid w:val="00981E53"/>
    <w:rsid w:val="009A2F9B"/>
    <w:rsid w:val="009A42FC"/>
    <w:rsid w:val="009A44E9"/>
    <w:rsid w:val="009A77C7"/>
    <w:rsid w:val="009B2F11"/>
    <w:rsid w:val="009B4C2A"/>
    <w:rsid w:val="009C0FFF"/>
    <w:rsid w:val="009C2432"/>
    <w:rsid w:val="009D3865"/>
    <w:rsid w:val="009D6AE7"/>
    <w:rsid w:val="009E23A1"/>
    <w:rsid w:val="009E51C4"/>
    <w:rsid w:val="009F50DB"/>
    <w:rsid w:val="00A1353D"/>
    <w:rsid w:val="00A165A8"/>
    <w:rsid w:val="00A265B6"/>
    <w:rsid w:val="00A301D1"/>
    <w:rsid w:val="00A32CD2"/>
    <w:rsid w:val="00A42456"/>
    <w:rsid w:val="00A440AE"/>
    <w:rsid w:val="00A511B2"/>
    <w:rsid w:val="00A54023"/>
    <w:rsid w:val="00A55653"/>
    <w:rsid w:val="00A55CF0"/>
    <w:rsid w:val="00A63E10"/>
    <w:rsid w:val="00A6472A"/>
    <w:rsid w:val="00A65AEB"/>
    <w:rsid w:val="00A7432B"/>
    <w:rsid w:val="00A87F4D"/>
    <w:rsid w:val="00A90116"/>
    <w:rsid w:val="00AA47E4"/>
    <w:rsid w:val="00AA66B0"/>
    <w:rsid w:val="00AA7BD4"/>
    <w:rsid w:val="00AB0BA7"/>
    <w:rsid w:val="00AC03B1"/>
    <w:rsid w:val="00AC66D8"/>
    <w:rsid w:val="00AD2C18"/>
    <w:rsid w:val="00AD4038"/>
    <w:rsid w:val="00AD4CC4"/>
    <w:rsid w:val="00AD5EF5"/>
    <w:rsid w:val="00AE4723"/>
    <w:rsid w:val="00AF4427"/>
    <w:rsid w:val="00AF7B66"/>
    <w:rsid w:val="00B0683A"/>
    <w:rsid w:val="00B06CFD"/>
    <w:rsid w:val="00B10C8D"/>
    <w:rsid w:val="00B11285"/>
    <w:rsid w:val="00B1140D"/>
    <w:rsid w:val="00B175D2"/>
    <w:rsid w:val="00B317B9"/>
    <w:rsid w:val="00B4233D"/>
    <w:rsid w:val="00B44871"/>
    <w:rsid w:val="00B53CB7"/>
    <w:rsid w:val="00B54A34"/>
    <w:rsid w:val="00B613EA"/>
    <w:rsid w:val="00B6704C"/>
    <w:rsid w:val="00B800F4"/>
    <w:rsid w:val="00B97FF7"/>
    <w:rsid w:val="00BA3AAC"/>
    <w:rsid w:val="00BA4C33"/>
    <w:rsid w:val="00BA6FA7"/>
    <w:rsid w:val="00BA785E"/>
    <w:rsid w:val="00BF11FA"/>
    <w:rsid w:val="00BF4EC3"/>
    <w:rsid w:val="00C01626"/>
    <w:rsid w:val="00C073F9"/>
    <w:rsid w:val="00C13C90"/>
    <w:rsid w:val="00C14C8A"/>
    <w:rsid w:val="00C16D45"/>
    <w:rsid w:val="00C23094"/>
    <w:rsid w:val="00C27CDC"/>
    <w:rsid w:val="00C3076D"/>
    <w:rsid w:val="00C34793"/>
    <w:rsid w:val="00C36EC2"/>
    <w:rsid w:val="00C440E2"/>
    <w:rsid w:val="00C44EBE"/>
    <w:rsid w:val="00C50710"/>
    <w:rsid w:val="00C5518D"/>
    <w:rsid w:val="00C75DA2"/>
    <w:rsid w:val="00C9216D"/>
    <w:rsid w:val="00CC1A04"/>
    <w:rsid w:val="00CC1E3F"/>
    <w:rsid w:val="00CC37F4"/>
    <w:rsid w:val="00CD101D"/>
    <w:rsid w:val="00CD60C1"/>
    <w:rsid w:val="00CF0259"/>
    <w:rsid w:val="00D10DD0"/>
    <w:rsid w:val="00D12967"/>
    <w:rsid w:val="00D16239"/>
    <w:rsid w:val="00D22031"/>
    <w:rsid w:val="00D24EC5"/>
    <w:rsid w:val="00D278BC"/>
    <w:rsid w:val="00D53D7A"/>
    <w:rsid w:val="00D54553"/>
    <w:rsid w:val="00D57AC3"/>
    <w:rsid w:val="00D60E69"/>
    <w:rsid w:val="00D75281"/>
    <w:rsid w:val="00D863B0"/>
    <w:rsid w:val="00D97989"/>
    <w:rsid w:val="00DA1DB0"/>
    <w:rsid w:val="00DA4CE5"/>
    <w:rsid w:val="00DB28F3"/>
    <w:rsid w:val="00DB3E3B"/>
    <w:rsid w:val="00DD49AA"/>
    <w:rsid w:val="00E0326A"/>
    <w:rsid w:val="00E058AE"/>
    <w:rsid w:val="00E22B1F"/>
    <w:rsid w:val="00E23F9A"/>
    <w:rsid w:val="00E37FE9"/>
    <w:rsid w:val="00E4157F"/>
    <w:rsid w:val="00E44939"/>
    <w:rsid w:val="00E5356F"/>
    <w:rsid w:val="00E66142"/>
    <w:rsid w:val="00E73593"/>
    <w:rsid w:val="00E747B1"/>
    <w:rsid w:val="00E80640"/>
    <w:rsid w:val="00E83D8E"/>
    <w:rsid w:val="00E8401B"/>
    <w:rsid w:val="00E8459F"/>
    <w:rsid w:val="00E95882"/>
    <w:rsid w:val="00EA0590"/>
    <w:rsid w:val="00EA65D1"/>
    <w:rsid w:val="00EC0609"/>
    <w:rsid w:val="00EC207A"/>
    <w:rsid w:val="00EC715C"/>
    <w:rsid w:val="00ED33D0"/>
    <w:rsid w:val="00EE5498"/>
    <w:rsid w:val="00EE58BE"/>
    <w:rsid w:val="00F04572"/>
    <w:rsid w:val="00F06213"/>
    <w:rsid w:val="00F15D23"/>
    <w:rsid w:val="00F16D54"/>
    <w:rsid w:val="00F21667"/>
    <w:rsid w:val="00F216A7"/>
    <w:rsid w:val="00F2739F"/>
    <w:rsid w:val="00F33D34"/>
    <w:rsid w:val="00F360FF"/>
    <w:rsid w:val="00F42A10"/>
    <w:rsid w:val="00F448D5"/>
    <w:rsid w:val="00F4515C"/>
    <w:rsid w:val="00F65C95"/>
    <w:rsid w:val="00F809E3"/>
    <w:rsid w:val="00F90B02"/>
    <w:rsid w:val="00F95222"/>
    <w:rsid w:val="00FA6BE1"/>
    <w:rsid w:val="00FA6D97"/>
    <w:rsid w:val="00FB4D6F"/>
    <w:rsid w:val="00FC2F7A"/>
    <w:rsid w:val="00FC3794"/>
    <w:rsid w:val="00FC6CD3"/>
    <w:rsid w:val="00FC6CEE"/>
    <w:rsid w:val="00FD7657"/>
    <w:rsid w:val="00FE0E08"/>
    <w:rsid w:val="00FF1FD7"/>
    <w:rsid w:val="00FF3DE2"/>
    <w:rsid w:val="00FF44AA"/>
    <w:rsid w:val="00FF74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B622619-C3E9-4F00-93D7-26A3D5D41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73C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7273C5"/>
    <w:pPr>
      <w:ind w:left="283" w:hangingChars="118" w:hanging="283"/>
      <w:jc w:val="both"/>
    </w:pPr>
    <w:rPr>
      <w:rFonts w:ascii="標楷體" w:eastAsia="標楷體" w:hAnsi="標楷體"/>
      <w:color w:val="000000"/>
    </w:rPr>
  </w:style>
  <w:style w:type="paragraph" w:customStyle="1" w:styleId="a4">
    <w:name w:val="說明一"/>
    <w:basedOn w:val="a"/>
    <w:rsid w:val="007273C5"/>
    <w:pPr>
      <w:tabs>
        <w:tab w:val="left" w:pos="660"/>
      </w:tabs>
      <w:spacing w:line="370" w:lineRule="exact"/>
      <w:ind w:leftChars="100" w:left="300" w:hangingChars="200" w:hanging="200"/>
      <w:jc w:val="both"/>
    </w:pPr>
    <w:rPr>
      <w:sz w:val="22"/>
    </w:rPr>
  </w:style>
  <w:style w:type="paragraph" w:styleId="a5">
    <w:name w:val="Body Text Indent"/>
    <w:basedOn w:val="a"/>
    <w:semiHidden/>
    <w:rsid w:val="007273C5"/>
    <w:pPr>
      <w:adjustRightInd w:val="0"/>
      <w:snapToGrid w:val="0"/>
      <w:spacing w:line="460" w:lineRule="exact"/>
      <w:ind w:left="560" w:hangingChars="200" w:hanging="560"/>
      <w:jc w:val="both"/>
    </w:pPr>
    <w:rPr>
      <w:rFonts w:ascii="標楷體" w:eastAsia="標楷體" w:hAnsi="標楷體"/>
      <w:bCs/>
      <w:color w:val="000000"/>
      <w:sz w:val="28"/>
      <w:szCs w:val="28"/>
    </w:rPr>
  </w:style>
  <w:style w:type="paragraph" w:styleId="a6">
    <w:name w:val="footer"/>
    <w:basedOn w:val="a"/>
    <w:link w:val="a7"/>
    <w:uiPriority w:val="99"/>
    <w:rsid w:val="007273C5"/>
    <w:pPr>
      <w:tabs>
        <w:tab w:val="center" w:pos="4153"/>
        <w:tab w:val="right" w:pos="8306"/>
      </w:tabs>
      <w:snapToGrid w:val="0"/>
    </w:pPr>
    <w:rPr>
      <w:sz w:val="20"/>
      <w:szCs w:val="20"/>
    </w:rPr>
  </w:style>
  <w:style w:type="paragraph" w:styleId="a8">
    <w:name w:val="header"/>
    <w:basedOn w:val="a"/>
    <w:unhideWhenUsed/>
    <w:rsid w:val="007273C5"/>
    <w:pPr>
      <w:tabs>
        <w:tab w:val="center" w:pos="4153"/>
        <w:tab w:val="right" w:pos="8306"/>
      </w:tabs>
      <w:snapToGrid w:val="0"/>
    </w:pPr>
    <w:rPr>
      <w:sz w:val="20"/>
      <w:szCs w:val="20"/>
    </w:rPr>
  </w:style>
  <w:style w:type="character" w:customStyle="1" w:styleId="a9">
    <w:name w:val="頁首 字元"/>
    <w:semiHidden/>
    <w:rsid w:val="007273C5"/>
    <w:rPr>
      <w:kern w:val="2"/>
    </w:rPr>
  </w:style>
  <w:style w:type="paragraph" w:styleId="2">
    <w:name w:val="Body Text Indent 2"/>
    <w:basedOn w:val="a"/>
    <w:semiHidden/>
    <w:unhideWhenUsed/>
    <w:rsid w:val="007273C5"/>
    <w:pPr>
      <w:spacing w:after="120" w:line="480" w:lineRule="auto"/>
      <w:ind w:leftChars="200" w:left="480"/>
    </w:pPr>
  </w:style>
  <w:style w:type="character" w:customStyle="1" w:styleId="20">
    <w:name w:val="本文縮排 2 字元"/>
    <w:rsid w:val="007273C5"/>
    <w:rPr>
      <w:kern w:val="2"/>
      <w:sz w:val="24"/>
      <w:szCs w:val="24"/>
    </w:rPr>
  </w:style>
  <w:style w:type="character" w:styleId="aa">
    <w:name w:val="Emphasis"/>
    <w:qFormat/>
    <w:rsid w:val="007273C5"/>
    <w:rPr>
      <w:b w:val="0"/>
      <w:bCs w:val="0"/>
      <w:i w:val="0"/>
      <w:iCs w:val="0"/>
      <w:color w:val="CC0033"/>
    </w:rPr>
  </w:style>
  <w:style w:type="paragraph" w:styleId="3">
    <w:name w:val="Body Text Indent 3"/>
    <w:basedOn w:val="a"/>
    <w:semiHidden/>
    <w:rsid w:val="007273C5"/>
    <w:pPr>
      <w:tabs>
        <w:tab w:val="left" w:pos="1845"/>
      </w:tabs>
      <w:autoSpaceDE w:val="0"/>
      <w:autoSpaceDN w:val="0"/>
      <w:adjustRightInd w:val="0"/>
      <w:ind w:leftChars="75" w:left="180" w:firstLineChars="100" w:firstLine="240"/>
      <w:jc w:val="both"/>
    </w:pPr>
    <w:rPr>
      <w:rFonts w:ascii="標楷體" w:eastAsia="標楷體" w:hAnsi="標楷體"/>
      <w:kern w:val="0"/>
    </w:rPr>
  </w:style>
  <w:style w:type="paragraph" w:customStyle="1" w:styleId="ab">
    <w:name w:val="第一點"/>
    <w:basedOn w:val="a"/>
    <w:qFormat/>
    <w:rsid w:val="00636266"/>
    <w:pPr>
      <w:ind w:left="425" w:hangingChars="177" w:hanging="425"/>
      <w:jc w:val="both"/>
    </w:pPr>
    <w:rPr>
      <w:rFonts w:ascii="Calibri" w:eastAsia="標楷體" w:hAnsi="標楷體"/>
      <w:kern w:val="0"/>
    </w:rPr>
  </w:style>
  <w:style w:type="character" w:customStyle="1" w:styleId="a7">
    <w:name w:val="頁尾 字元"/>
    <w:link w:val="a6"/>
    <w:uiPriority w:val="99"/>
    <w:rsid w:val="002E2638"/>
    <w:rPr>
      <w:kern w:val="2"/>
    </w:rPr>
  </w:style>
  <w:style w:type="table" w:styleId="ac">
    <w:name w:val="Table Grid"/>
    <w:basedOn w:val="a1"/>
    <w:uiPriority w:val="59"/>
    <w:rsid w:val="00642CC7"/>
    <w:pPr>
      <w:jc w:val="center"/>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CD101D"/>
    <w:rPr>
      <w:rFonts w:ascii="Cambria" w:hAnsi="Cambria"/>
      <w:sz w:val="18"/>
      <w:szCs w:val="18"/>
    </w:rPr>
  </w:style>
  <w:style w:type="character" w:customStyle="1" w:styleId="ae">
    <w:name w:val="註解方塊文字 字元"/>
    <w:link w:val="ad"/>
    <w:uiPriority w:val="99"/>
    <w:semiHidden/>
    <w:rsid w:val="00CD101D"/>
    <w:rPr>
      <w:rFonts w:ascii="Cambria" w:eastAsia="新細明體" w:hAnsi="Cambria" w:cs="Times New Roman"/>
      <w:kern w:val="2"/>
      <w:sz w:val="18"/>
      <w:szCs w:val="18"/>
    </w:rPr>
  </w:style>
  <w:style w:type="character" w:customStyle="1" w:styleId="dialogtext1">
    <w:name w:val="dialog_text1"/>
    <w:basedOn w:val="a0"/>
    <w:rsid w:val="006E3DDF"/>
    <w:rPr>
      <w:rFonts w:ascii="sөũ" w:hAnsi="sөũ" w:hint="default"/>
      <w:color w:val="000000"/>
      <w:sz w:val="24"/>
      <w:szCs w:val="24"/>
    </w:rPr>
  </w:style>
  <w:style w:type="character" w:customStyle="1" w:styleId="unnamed1">
    <w:name w:val="unnamed1"/>
    <w:basedOn w:val="a0"/>
    <w:rsid w:val="00F90B02"/>
  </w:style>
  <w:style w:type="paragraph" w:styleId="HTML">
    <w:name w:val="HTML Preformatted"/>
    <w:basedOn w:val="a"/>
    <w:link w:val="HTML0"/>
    <w:uiPriority w:val="99"/>
    <w:unhideWhenUsed/>
    <w:rsid w:val="00361C64"/>
    <w:rPr>
      <w:rFonts w:ascii="Courier New" w:hAnsi="Courier New"/>
      <w:sz w:val="20"/>
      <w:szCs w:val="20"/>
    </w:rPr>
  </w:style>
  <w:style w:type="character" w:customStyle="1" w:styleId="HTML0">
    <w:name w:val="HTML 預設格式 字元"/>
    <w:basedOn w:val="a0"/>
    <w:link w:val="HTML"/>
    <w:uiPriority w:val="99"/>
    <w:rsid w:val="00361C64"/>
    <w:rPr>
      <w:rFonts w:ascii="Courier New" w:hAnsi="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000091">
      <w:bodyDiv w:val="1"/>
      <w:marLeft w:val="0"/>
      <w:marRight w:val="0"/>
      <w:marTop w:val="0"/>
      <w:marBottom w:val="0"/>
      <w:divBdr>
        <w:top w:val="none" w:sz="0" w:space="0" w:color="auto"/>
        <w:left w:val="none" w:sz="0" w:space="0" w:color="auto"/>
        <w:bottom w:val="none" w:sz="0" w:space="0" w:color="auto"/>
        <w:right w:val="none" w:sz="0" w:space="0" w:color="auto"/>
      </w:divBdr>
      <w:divsChild>
        <w:div w:id="1525091212">
          <w:marLeft w:val="0"/>
          <w:marRight w:val="0"/>
          <w:marTop w:val="0"/>
          <w:marBottom w:val="0"/>
          <w:divBdr>
            <w:top w:val="none" w:sz="0" w:space="0" w:color="auto"/>
            <w:left w:val="none" w:sz="0" w:space="0" w:color="auto"/>
            <w:bottom w:val="none" w:sz="0" w:space="0" w:color="auto"/>
            <w:right w:val="none" w:sz="0" w:space="0" w:color="auto"/>
          </w:divBdr>
          <w:divsChild>
            <w:div w:id="1954510398">
              <w:marLeft w:val="0"/>
              <w:marRight w:val="0"/>
              <w:marTop w:val="0"/>
              <w:marBottom w:val="0"/>
              <w:divBdr>
                <w:top w:val="none" w:sz="0" w:space="0" w:color="auto"/>
                <w:left w:val="none" w:sz="0" w:space="0" w:color="auto"/>
                <w:bottom w:val="none" w:sz="0" w:space="0" w:color="auto"/>
                <w:right w:val="none" w:sz="0" w:space="0" w:color="auto"/>
              </w:divBdr>
              <w:divsChild>
                <w:div w:id="1909219031">
                  <w:marLeft w:val="0"/>
                  <w:marRight w:val="0"/>
                  <w:marTop w:val="0"/>
                  <w:marBottom w:val="0"/>
                  <w:divBdr>
                    <w:top w:val="none" w:sz="0" w:space="0" w:color="auto"/>
                    <w:left w:val="none" w:sz="0" w:space="0" w:color="auto"/>
                    <w:bottom w:val="none" w:sz="0" w:space="0" w:color="auto"/>
                    <w:right w:val="none" w:sz="0" w:space="0" w:color="auto"/>
                  </w:divBdr>
                  <w:divsChild>
                    <w:div w:id="970357701">
                      <w:marLeft w:val="10"/>
                      <w:marRight w:val="0"/>
                      <w:marTop w:val="0"/>
                      <w:marBottom w:val="0"/>
                      <w:divBdr>
                        <w:top w:val="none" w:sz="0" w:space="0" w:color="auto"/>
                        <w:left w:val="none" w:sz="0" w:space="0" w:color="auto"/>
                        <w:bottom w:val="none" w:sz="0" w:space="0" w:color="auto"/>
                        <w:right w:val="none" w:sz="0" w:space="0" w:color="auto"/>
                      </w:divBdr>
                      <w:divsChild>
                        <w:div w:id="98651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983355">
      <w:bodyDiv w:val="1"/>
      <w:marLeft w:val="0"/>
      <w:marRight w:val="0"/>
      <w:marTop w:val="0"/>
      <w:marBottom w:val="0"/>
      <w:divBdr>
        <w:top w:val="none" w:sz="0" w:space="0" w:color="auto"/>
        <w:left w:val="none" w:sz="0" w:space="0" w:color="auto"/>
        <w:bottom w:val="none" w:sz="0" w:space="0" w:color="auto"/>
        <w:right w:val="none" w:sz="0" w:space="0" w:color="auto"/>
      </w:divBdr>
      <w:divsChild>
        <w:div w:id="1164778484">
          <w:marLeft w:val="0"/>
          <w:marRight w:val="0"/>
          <w:marTop w:val="0"/>
          <w:marBottom w:val="0"/>
          <w:divBdr>
            <w:top w:val="none" w:sz="0" w:space="0" w:color="auto"/>
            <w:left w:val="none" w:sz="0" w:space="0" w:color="auto"/>
            <w:bottom w:val="none" w:sz="0" w:space="0" w:color="auto"/>
            <w:right w:val="none" w:sz="0" w:space="0" w:color="auto"/>
          </w:divBdr>
          <w:divsChild>
            <w:div w:id="1008288541">
              <w:marLeft w:val="0"/>
              <w:marRight w:val="0"/>
              <w:marTop w:val="0"/>
              <w:marBottom w:val="0"/>
              <w:divBdr>
                <w:top w:val="none" w:sz="0" w:space="0" w:color="auto"/>
                <w:left w:val="none" w:sz="0" w:space="0" w:color="auto"/>
                <w:bottom w:val="none" w:sz="0" w:space="0" w:color="auto"/>
                <w:right w:val="none" w:sz="0" w:space="0" w:color="auto"/>
              </w:divBdr>
              <w:divsChild>
                <w:div w:id="1758357720">
                  <w:marLeft w:val="0"/>
                  <w:marRight w:val="0"/>
                  <w:marTop w:val="0"/>
                  <w:marBottom w:val="0"/>
                  <w:divBdr>
                    <w:top w:val="none" w:sz="0" w:space="0" w:color="auto"/>
                    <w:left w:val="none" w:sz="0" w:space="0" w:color="auto"/>
                    <w:bottom w:val="none" w:sz="0" w:space="0" w:color="auto"/>
                    <w:right w:val="none" w:sz="0" w:space="0" w:color="auto"/>
                  </w:divBdr>
                  <w:divsChild>
                    <w:div w:id="1877307633">
                      <w:marLeft w:val="10"/>
                      <w:marRight w:val="0"/>
                      <w:marTop w:val="0"/>
                      <w:marBottom w:val="0"/>
                      <w:divBdr>
                        <w:top w:val="none" w:sz="0" w:space="0" w:color="auto"/>
                        <w:left w:val="none" w:sz="0" w:space="0" w:color="auto"/>
                        <w:bottom w:val="none" w:sz="0" w:space="0" w:color="auto"/>
                        <w:right w:val="none" w:sz="0" w:space="0" w:color="auto"/>
                      </w:divBdr>
                      <w:divsChild>
                        <w:div w:id="92970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73057E-A299-4B81-BACD-C5009E508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790</Words>
  <Characters>4508</Characters>
  <Application>Microsoft Office Word</Application>
  <DocSecurity>0</DocSecurity>
  <Lines>37</Lines>
  <Paragraphs>10</Paragraphs>
  <ScaleCrop>false</ScaleCrop>
  <Company>Hewlett-Packard Company</Company>
  <LinksUpToDate>false</LinksUpToDate>
  <CharactersWithSpaces>5288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creator>黃祺殷</dc:creator>
  <cp:lastModifiedBy>陳湘宜</cp:lastModifiedBy>
  <cp:revision>2</cp:revision>
  <cp:lastPrinted>2015-02-09T08:45:00Z</cp:lastPrinted>
  <dcterms:created xsi:type="dcterms:W3CDTF">2016-10-26T07:37:00Z</dcterms:created>
  <dcterms:modified xsi:type="dcterms:W3CDTF">2016-10-26T07:37:00Z</dcterms:modified>
</cp:coreProperties>
</file>