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CB4" w:rsidRDefault="00320CB4" w:rsidP="000E4A90">
      <w:pPr>
        <w:jc w:val="both"/>
        <w:rPr>
          <w:rFonts w:ascii="標楷體" w:eastAsia="標楷體" w:hAnsi="標楷體"/>
          <w:sz w:val="40"/>
          <w:szCs w:val="40"/>
        </w:rPr>
      </w:pPr>
      <w:r w:rsidRPr="00320CB4">
        <w:rPr>
          <w:rFonts w:ascii="標楷體" w:eastAsia="標楷體" w:hAnsi="標楷體" w:hint="eastAsia"/>
          <w:sz w:val="40"/>
          <w:szCs w:val="40"/>
        </w:rPr>
        <w:t>臺中市食品安全衛生管理自治條例</w:t>
      </w:r>
      <w:r w:rsidR="00A01E97">
        <w:rPr>
          <w:rFonts w:ascii="標楷體" w:eastAsia="標楷體" w:hAnsi="標楷體" w:hint="eastAsia"/>
          <w:sz w:val="40"/>
          <w:szCs w:val="40"/>
        </w:rPr>
        <w:t>修正</w:t>
      </w:r>
      <w:r w:rsidRPr="00320CB4">
        <w:rPr>
          <w:rFonts w:ascii="標楷體" w:eastAsia="標楷體" w:hAnsi="標楷體" w:hint="eastAsia"/>
          <w:sz w:val="40"/>
          <w:szCs w:val="40"/>
        </w:rPr>
        <w:t>草案總說明</w:t>
      </w:r>
    </w:p>
    <w:p w:rsidR="00CD5941" w:rsidRPr="000B2D71" w:rsidRDefault="005E4832" w:rsidP="000E4A90">
      <w:pPr>
        <w:spacing w:line="460" w:lineRule="exact"/>
        <w:ind w:firstLineChars="225" w:firstLine="630"/>
        <w:jc w:val="both"/>
        <w:rPr>
          <w:rFonts w:ascii="標楷體" w:eastAsia="標楷體" w:hAnsi="標楷體"/>
          <w:color w:val="000000"/>
          <w:sz w:val="28"/>
          <w:szCs w:val="28"/>
        </w:rPr>
      </w:pPr>
      <w:r w:rsidRPr="000B2D71">
        <w:rPr>
          <w:rFonts w:ascii="標楷體" w:eastAsia="標楷體" w:hAnsi="標楷體" w:hint="eastAsia"/>
          <w:color w:val="000000"/>
          <w:sz w:val="28"/>
          <w:szCs w:val="28"/>
        </w:rPr>
        <w:t>為</w:t>
      </w:r>
      <w:r w:rsidR="0050563E" w:rsidRPr="000B2D71">
        <w:rPr>
          <w:rFonts w:ascii="標楷體" w:eastAsia="標楷體" w:hAnsi="標楷體" w:hint="eastAsia"/>
          <w:color w:val="000000"/>
          <w:sz w:val="28"/>
          <w:szCs w:val="28"/>
        </w:rPr>
        <w:t>強化本市肉品衛生安全管理</w:t>
      </w:r>
      <w:r w:rsidR="00CD5941" w:rsidRPr="000B2D71">
        <w:rPr>
          <w:rFonts w:ascii="標楷體" w:eastAsia="標楷體" w:hAnsi="標楷體" w:hint="eastAsia"/>
          <w:color w:val="000000"/>
          <w:sz w:val="28"/>
          <w:szCs w:val="28"/>
        </w:rPr>
        <w:t>，</w:t>
      </w:r>
      <w:r w:rsidR="009D6B9E" w:rsidRPr="000B2D71">
        <w:rPr>
          <w:rFonts w:ascii="標楷體" w:eastAsia="標楷體" w:hAnsi="標楷體" w:hint="eastAsia"/>
          <w:color w:val="000000"/>
          <w:sz w:val="28"/>
          <w:szCs w:val="28"/>
        </w:rPr>
        <w:t>在無法提供有效</w:t>
      </w:r>
      <w:r w:rsidR="00D8296C" w:rsidRPr="000B2D71">
        <w:rPr>
          <w:rFonts w:ascii="標楷體" w:eastAsia="標楷體" w:hAnsi="標楷體" w:hint="eastAsia"/>
          <w:color w:val="000000"/>
          <w:sz w:val="28"/>
          <w:szCs w:val="28"/>
        </w:rPr>
        <w:t>科學證據的風險評估前，</w:t>
      </w:r>
      <w:r w:rsidR="002F5880" w:rsidRPr="000B2D71">
        <w:rPr>
          <w:rFonts w:ascii="標楷體" w:eastAsia="標楷體" w:hAnsi="標楷體" w:hint="eastAsia"/>
          <w:color w:val="000000"/>
          <w:sz w:val="28"/>
          <w:szCs w:val="28"/>
        </w:rPr>
        <w:t>考量國人之膳食習慣，</w:t>
      </w:r>
      <w:r w:rsidR="009F1063" w:rsidRPr="000B2D71">
        <w:rPr>
          <w:rFonts w:ascii="標楷體" w:eastAsia="標楷體" w:hAnsi="標楷體" w:hint="eastAsia"/>
          <w:color w:val="000000"/>
          <w:sz w:val="28"/>
          <w:szCs w:val="28"/>
        </w:rPr>
        <w:t>禁止將乙型受體素做為豬飼料添加物，</w:t>
      </w:r>
      <w:r w:rsidR="00A415B5" w:rsidRPr="000B2D71">
        <w:rPr>
          <w:rFonts w:ascii="標楷體" w:eastAsia="標楷體" w:hAnsi="標楷體" w:hint="eastAsia"/>
          <w:color w:val="000000"/>
          <w:sz w:val="28"/>
          <w:szCs w:val="28"/>
        </w:rPr>
        <w:t>故</w:t>
      </w:r>
      <w:r w:rsidR="009D6B9E" w:rsidRPr="000B2D71">
        <w:rPr>
          <w:rFonts w:ascii="標楷體" w:eastAsia="標楷體" w:hAnsi="標楷體" w:hint="eastAsia"/>
          <w:color w:val="000000"/>
          <w:sz w:val="28"/>
          <w:szCs w:val="28"/>
        </w:rPr>
        <w:t>配合食品安全衛生管理法</w:t>
      </w:r>
      <w:r w:rsidR="002F5880" w:rsidRPr="000B2D71">
        <w:rPr>
          <w:rFonts w:ascii="標楷體" w:eastAsia="標楷體" w:hAnsi="標楷體" w:hint="eastAsia"/>
          <w:color w:val="000000"/>
          <w:sz w:val="28"/>
          <w:szCs w:val="28"/>
        </w:rPr>
        <w:t>，擬新增相關條文</w:t>
      </w:r>
      <w:r w:rsidR="009D6B9E" w:rsidRPr="000B2D71">
        <w:rPr>
          <w:rFonts w:ascii="標楷體" w:eastAsia="標楷體" w:hAnsi="標楷體" w:hint="eastAsia"/>
          <w:color w:val="000000"/>
          <w:sz w:val="28"/>
          <w:szCs w:val="28"/>
        </w:rPr>
        <w:t>，</w:t>
      </w:r>
      <w:r w:rsidR="006F57D6" w:rsidRPr="000B2D71">
        <w:rPr>
          <w:rFonts w:ascii="標楷體" w:eastAsia="標楷體" w:hAnsi="標楷體" w:hint="eastAsia"/>
          <w:color w:val="000000"/>
          <w:sz w:val="28"/>
          <w:szCs w:val="28"/>
        </w:rPr>
        <w:t>規範</w:t>
      </w:r>
      <w:r w:rsidR="00E31120" w:rsidRPr="000B2D71">
        <w:rPr>
          <w:rFonts w:ascii="標楷體" w:eastAsia="標楷體" w:hAnsi="標楷體" w:hint="eastAsia"/>
          <w:color w:val="000000"/>
          <w:sz w:val="28"/>
          <w:szCs w:val="28"/>
        </w:rPr>
        <w:t>本市</w:t>
      </w:r>
      <w:r w:rsidR="00433B32" w:rsidRPr="000B2D71">
        <w:rPr>
          <w:rFonts w:ascii="標楷體" w:eastAsia="標楷體" w:hAnsi="標楷體" w:hint="eastAsia"/>
          <w:color w:val="000000"/>
          <w:sz w:val="28"/>
          <w:szCs w:val="28"/>
        </w:rPr>
        <w:t>豬肉</w:t>
      </w:r>
      <w:r w:rsidR="009D6B9E" w:rsidRPr="000B2D71">
        <w:rPr>
          <w:rFonts w:ascii="標楷體" w:eastAsia="標楷體" w:hAnsi="標楷體" w:hint="eastAsia"/>
          <w:color w:val="000000"/>
          <w:sz w:val="28"/>
          <w:szCs w:val="28"/>
        </w:rPr>
        <w:t>及其加工製品</w:t>
      </w:r>
      <w:r w:rsidR="00433B32" w:rsidRPr="000B2D71">
        <w:rPr>
          <w:rFonts w:ascii="標楷體" w:eastAsia="標楷體" w:hAnsi="標楷體" w:hint="eastAsia"/>
          <w:color w:val="000000"/>
          <w:sz w:val="28"/>
          <w:szCs w:val="28"/>
        </w:rPr>
        <w:t>須符合乙型受體素</w:t>
      </w:r>
      <w:r w:rsidR="00A415B5" w:rsidRPr="000B2D71">
        <w:rPr>
          <w:rFonts w:ascii="標楷體" w:eastAsia="標楷體" w:hAnsi="標楷體" w:hint="eastAsia"/>
          <w:color w:val="000000"/>
          <w:sz w:val="28"/>
          <w:szCs w:val="28"/>
        </w:rPr>
        <w:t>不得</w:t>
      </w:r>
      <w:r w:rsidR="002F5880" w:rsidRPr="000B2D71">
        <w:rPr>
          <w:rFonts w:ascii="標楷體" w:eastAsia="標楷體" w:hAnsi="標楷體" w:hint="eastAsia"/>
          <w:color w:val="000000"/>
          <w:sz w:val="28"/>
          <w:szCs w:val="28"/>
        </w:rPr>
        <w:t>檢出之規定</w:t>
      </w:r>
      <w:r w:rsidR="0050563E" w:rsidRPr="000B2D71">
        <w:rPr>
          <w:rFonts w:ascii="標楷體" w:eastAsia="標楷體" w:hAnsi="標楷體" w:hint="eastAsia"/>
          <w:color w:val="000000"/>
          <w:sz w:val="28"/>
          <w:szCs w:val="28"/>
        </w:rPr>
        <w:t>，</w:t>
      </w:r>
      <w:r w:rsidR="009D6B9E" w:rsidRPr="000B2D71">
        <w:rPr>
          <w:rFonts w:ascii="標楷體" w:eastAsia="標楷體" w:hAnsi="標楷體" w:hint="eastAsia"/>
          <w:color w:val="000000"/>
          <w:sz w:val="28"/>
          <w:szCs w:val="28"/>
        </w:rPr>
        <w:t>以</w:t>
      </w:r>
      <w:r w:rsidR="0050563E" w:rsidRPr="000B2D71">
        <w:rPr>
          <w:rFonts w:ascii="標楷體" w:eastAsia="標楷體" w:hAnsi="標楷體" w:hint="eastAsia"/>
          <w:color w:val="000000"/>
          <w:sz w:val="28"/>
          <w:szCs w:val="28"/>
        </w:rPr>
        <w:t>維護市民健康，保障民眾食品安全</w:t>
      </w:r>
      <w:r w:rsidR="00246421">
        <w:rPr>
          <w:rFonts w:ascii="標楷體" w:eastAsia="標楷體" w:hAnsi="標楷體" w:hint="eastAsia"/>
          <w:color w:val="000000"/>
          <w:sz w:val="28"/>
          <w:szCs w:val="28"/>
        </w:rPr>
        <w:t>；又為導正違規行為，</w:t>
      </w:r>
      <w:r w:rsidR="008779C3">
        <w:rPr>
          <w:rFonts w:ascii="標楷體" w:eastAsia="標楷體" w:hAnsi="標楷體" w:hint="eastAsia"/>
          <w:color w:val="000000"/>
          <w:sz w:val="28"/>
          <w:szCs w:val="28"/>
        </w:rPr>
        <w:t>現行條文第十一條、第十二條及第十三條之罰則規定採得連續處罰方式，惟為免造成係針對同一行為重複處罰之誤解，另為符法制體例，乃將條文中所定「連續處罰」酌作文字修正為「按次處罰」</w:t>
      </w:r>
      <w:r w:rsidR="00CC685A">
        <w:rPr>
          <w:rFonts w:ascii="標楷體" w:eastAsia="標楷體" w:hAnsi="標楷體" w:hint="eastAsia"/>
          <w:color w:val="000000"/>
          <w:sz w:val="28"/>
          <w:szCs w:val="28"/>
        </w:rPr>
        <w:t>。爰擬具「臺中市食品安全衛生管理自治條例」修正草案，其修正要點如下：</w:t>
      </w:r>
    </w:p>
    <w:p w:rsidR="00DA6106" w:rsidRPr="000E4A90" w:rsidRDefault="00816A55" w:rsidP="000E4A90">
      <w:pPr>
        <w:numPr>
          <w:ilvl w:val="0"/>
          <w:numId w:val="1"/>
        </w:numPr>
        <w:tabs>
          <w:tab w:val="clear" w:pos="720"/>
          <w:tab w:val="num" w:pos="567"/>
        </w:tabs>
        <w:spacing w:line="460" w:lineRule="exact"/>
        <w:ind w:left="567" w:hanging="567"/>
        <w:rPr>
          <w:rFonts w:ascii="標楷體" w:eastAsia="標楷體" w:hAnsi="標楷體"/>
          <w:sz w:val="28"/>
          <w:szCs w:val="28"/>
        </w:rPr>
      </w:pPr>
      <w:r w:rsidRPr="000E4A90">
        <w:rPr>
          <w:rFonts w:ascii="標楷體" w:eastAsia="標楷體" w:hAnsi="標楷體" w:hint="eastAsia"/>
          <w:sz w:val="28"/>
          <w:szCs w:val="28"/>
        </w:rPr>
        <w:t>增</w:t>
      </w:r>
      <w:r w:rsidR="00F65BDE" w:rsidRPr="000E4A90">
        <w:rPr>
          <w:rFonts w:ascii="標楷體" w:eastAsia="標楷體" w:hAnsi="標楷體" w:hint="eastAsia"/>
          <w:sz w:val="28"/>
          <w:szCs w:val="28"/>
        </w:rPr>
        <w:t>訂</w:t>
      </w:r>
      <w:r w:rsidR="00CC685A" w:rsidRPr="000E4A90">
        <w:rPr>
          <w:rFonts w:ascii="標楷體" w:eastAsia="標楷體" w:hAnsi="標楷體" w:hint="eastAsia"/>
          <w:sz w:val="28"/>
          <w:szCs w:val="28"/>
        </w:rPr>
        <w:t>本市豬肉及其加工製品，應符合食品安全衛生管理法</w:t>
      </w:r>
      <w:r w:rsidRPr="000E4A90">
        <w:rPr>
          <w:rFonts w:ascii="標楷體" w:eastAsia="標楷體" w:hAnsi="標楷體" w:hint="eastAsia"/>
          <w:sz w:val="28"/>
          <w:szCs w:val="28"/>
        </w:rPr>
        <w:t>規定，不得檢出乙型受體素。</w:t>
      </w:r>
      <w:r w:rsidR="00DA6106" w:rsidRPr="000E4A90">
        <w:rPr>
          <w:rFonts w:ascii="標楷體" w:eastAsia="標楷體" w:hAnsi="標楷體" w:hint="eastAsia"/>
          <w:sz w:val="28"/>
          <w:szCs w:val="28"/>
        </w:rPr>
        <w:t>（</w:t>
      </w:r>
      <w:r w:rsidR="00CC685A" w:rsidRPr="000E4A90">
        <w:rPr>
          <w:rFonts w:ascii="標楷體" w:eastAsia="標楷體" w:hAnsi="標楷體" w:hint="eastAsia"/>
          <w:sz w:val="28"/>
          <w:szCs w:val="28"/>
        </w:rPr>
        <w:t>修正</w:t>
      </w:r>
      <w:r w:rsidRPr="000E4A90">
        <w:rPr>
          <w:rFonts w:ascii="標楷體" w:eastAsia="標楷體" w:hAnsi="標楷體" w:hint="eastAsia"/>
          <w:sz w:val="28"/>
          <w:szCs w:val="28"/>
        </w:rPr>
        <w:t>條文</w:t>
      </w:r>
      <w:r w:rsidR="007B2114" w:rsidRPr="000E4A90">
        <w:rPr>
          <w:rFonts w:ascii="標楷體" w:eastAsia="標楷體" w:hAnsi="標楷體" w:hint="eastAsia"/>
          <w:sz w:val="28"/>
          <w:szCs w:val="28"/>
        </w:rPr>
        <w:t>第</w:t>
      </w:r>
      <w:r w:rsidRPr="000E4A90">
        <w:rPr>
          <w:rFonts w:ascii="標楷體" w:eastAsia="標楷體" w:hAnsi="標楷體" w:hint="eastAsia"/>
          <w:sz w:val="28"/>
          <w:szCs w:val="28"/>
        </w:rPr>
        <w:t>七條</w:t>
      </w:r>
      <w:r w:rsidR="00DA6106" w:rsidRPr="000E4A90">
        <w:rPr>
          <w:rFonts w:ascii="標楷體" w:eastAsia="標楷體" w:hAnsi="標楷體" w:hint="eastAsia"/>
          <w:sz w:val="28"/>
          <w:szCs w:val="28"/>
        </w:rPr>
        <w:t>）</w:t>
      </w:r>
    </w:p>
    <w:p w:rsidR="00CC685A" w:rsidRDefault="00CC685A" w:rsidP="000E4A90">
      <w:pPr>
        <w:numPr>
          <w:ilvl w:val="0"/>
          <w:numId w:val="1"/>
        </w:numPr>
        <w:tabs>
          <w:tab w:val="clear" w:pos="720"/>
          <w:tab w:val="num" w:pos="567"/>
        </w:tabs>
        <w:spacing w:line="460" w:lineRule="exact"/>
        <w:ind w:left="567" w:hanging="567"/>
        <w:rPr>
          <w:rFonts w:ascii="標楷體" w:eastAsia="標楷體" w:hAnsi="標楷體"/>
          <w:sz w:val="28"/>
          <w:szCs w:val="28"/>
        </w:rPr>
      </w:pPr>
      <w:r>
        <w:rPr>
          <w:rFonts w:ascii="標楷體" w:eastAsia="標楷體" w:hAnsi="標楷體" w:hint="eastAsia"/>
          <w:sz w:val="28"/>
          <w:szCs w:val="28"/>
        </w:rPr>
        <w:t>罰則規定之條次變更，並酌作文字修正。(修正條文第十二條至第十五條)</w:t>
      </w:r>
    </w:p>
    <w:p w:rsidR="00BD208E" w:rsidRDefault="00816A55" w:rsidP="000E4A90">
      <w:pPr>
        <w:numPr>
          <w:ilvl w:val="0"/>
          <w:numId w:val="1"/>
        </w:numPr>
        <w:tabs>
          <w:tab w:val="clear" w:pos="720"/>
          <w:tab w:val="num" w:pos="567"/>
        </w:tabs>
        <w:spacing w:line="460" w:lineRule="exact"/>
        <w:ind w:left="567" w:hanging="567"/>
        <w:rPr>
          <w:rFonts w:ascii="標楷體" w:eastAsia="標楷體" w:hAnsi="標楷體"/>
          <w:color w:val="000000"/>
          <w:sz w:val="28"/>
          <w:szCs w:val="28"/>
        </w:rPr>
      </w:pPr>
      <w:r w:rsidRPr="000E4A90">
        <w:rPr>
          <w:rFonts w:ascii="標楷體" w:eastAsia="標楷體" w:hAnsi="標楷體" w:hint="eastAsia"/>
          <w:sz w:val="28"/>
          <w:szCs w:val="28"/>
        </w:rPr>
        <w:t>增</w:t>
      </w:r>
      <w:r w:rsidR="00CC685A" w:rsidRPr="000E4A90">
        <w:rPr>
          <w:rFonts w:ascii="標楷體" w:eastAsia="標楷體" w:hAnsi="標楷體" w:hint="eastAsia"/>
          <w:sz w:val="28"/>
          <w:szCs w:val="28"/>
        </w:rPr>
        <w:t>訂</w:t>
      </w:r>
      <w:r w:rsidR="00A24A5A" w:rsidRPr="000E4A90">
        <w:rPr>
          <w:rFonts w:ascii="標楷體" w:eastAsia="標楷體" w:hAnsi="標楷體" w:hint="eastAsia"/>
          <w:sz w:val="28"/>
          <w:szCs w:val="28"/>
        </w:rPr>
        <w:t>違反</w:t>
      </w:r>
      <w:r w:rsidR="00CC685A" w:rsidRPr="000E4A90">
        <w:rPr>
          <w:rFonts w:ascii="標楷體" w:eastAsia="標楷體" w:hAnsi="標楷體" w:hint="eastAsia"/>
          <w:sz w:val="28"/>
          <w:szCs w:val="28"/>
        </w:rPr>
        <w:t>修正條文第</w:t>
      </w:r>
      <w:r w:rsidR="00CC685A">
        <w:rPr>
          <w:rFonts w:ascii="標楷體" w:eastAsia="標楷體" w:hAnsi="標楷體" w:hint="eastAsia"/>
          <w:color w:val="000000"/>
          <w:sz w:val="28"/>
          <w:szCs w:val="28"/>
        </w:rPr>
        <w:t>七條規定之責任效果</w:t>
      </w:r>
      <w:r w:rsidR="000574F8">
        <w:rPr>
          <w:rFonts w:ascii="標楷體" w:eastAsia="標楷體" w:hAnsi="標楷體" w:hint="eastAsia"/>
          <w:color w:val="000000"/>
          <w:sz w:val="28"/>
          <w:szCs w:val="28"/>
        </w:rPr>
        <w:t>。（</w:t>
      </w:r>
      <w:r w:rsidR="00CC685A">
        <w:rPr>
          <w:rFonts w:ascii="標楷體" w:eastAsia="標楷體" w:hAnsi="標楷體" w:hint="eastAsia"/>
          <w:sz w:val="28"/>
          <w:szCs w:val="28"/>
        </w:rPr>
        <w:t>修正</w:t>
      </w:r>
      <w:r>
        <w:rPr>
          <w:rFonts w:ascii="標楷體" w:eastAsia="標楷體" w:hAnsi="標楷體" w:hint="eastAsia"/>
          <w:sz w:val="28"/>
          <w:szCs w:val="28"/>
        </w:rPr>
        <w:t>條文第十六</w:t>
      </w:r>
      <w:r w:rsidRPr="00816A55">
        <w:rPr>
          <w:rFonts w:ascii="標楷體" w:eastAsia="標楷體" w:hAnsi="標楷體" w:hint="eastAsia"/>
          <w:sz w:val="28"/>
          <w:szCs w:val="28"/>
        </w:rPr>
        <w:t>條</w:t>
      </w:r>
      <w:r w:rsidR="00511B92" w:rsidRPr="00816A55">
        <w:rPr>
          <w:rFonts w:ascii="標楷體" w:eastAsia="標楷體" w:hAnsi="標楷體" w:hint="eastAsia"/>
          <w:color w:val="000000"/>
          <w:sz w:val="28"/>
          <w:szCs w:val="28"/>
        </w:rPr>
        <w:t>）</w:t>
      </w:r>
    </w:p>
    <w:p w:rsidR="000E4A90" w:rsidRPr="00A804B9" w:rsidRDefault="000E4A90" w:rsidP="000E4A90">
      <w:pPr>
        <w:pStyle w:val="Default"/>
        <w:pageBreakBefore/>
        <w:jc w:val="both"/>
        <w:rPr>
          <w:sz w:val="40"/>
          <w:szCs w:val="40"/>
        </w:rPr>
      </w:pPr>
      <w:r w:rsidRPr="00A804B9">
        <w:rPr>
          <w:rFonts w:hint="eastAsia"/>
          <w:sz w:val="40"/>
          <w:szCs w:val="40"/>
        </w:rPr>
        <w:lastRenderedPageBreak/>
        <w:t>臺中市食品安全衛生管理自治條例修正草案條文對照表</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9"/>
        <w:gridCol w:w="2930"/>
        <w:gridCol w:w="2930"/>
      </w:tblGrid>
      <w:tr w:rsidR="000E4A90" w:rsidRPr="00A804B9" w:rsidTr="002D5645">
        <w:tc>
          <w:tcPr>
            <w:tcW w:w="2929" w:type="dxa"/>
            <w:shd w:val="clear" w:color="auto" w:fill="auto"/>
          </w:tcPr>
          <w:p w:rsidR="000E4A90" w:rsidRPr="00A804B9" w:rsidRDefault="000E4A90" w:rsidP="004272A8">
            <w:pPr>
              <w:pStyle w:val="Default"/>
              <w:jc w:val="center"/>
            </w:pPr>
            <w:r w:rsidRPr="00A804B9">
              <w:rPr>
                <w:rFonts w:hint="eastAsia"/>
              </w:rPr>
              <w:t>修正條文</w:t>
            </w:r>
          </w:p>
        </w:tc>
        <w:tc>
          <w:tcPr>
            <w:tcW w:w="2930" w:type="dxa"/>
            <w:shd w:val="clear" w:color="auto" w:fill="auto"/>
          </w:tcPr>
          <w:p w:rsidR="000E4A90" w:rsidRPr="00A804B9" w:rsidRDefault="000E4A90" w:rsidP="004272A8">
            <w:pPr>
              <w:pStyle w:val="Default"/>
              <w:jc w:val="center"/>
            </w:pPr>
            <w:r w:rsidRPr="00A804B9">
              <w:rPr>
                <w:rFonts w:hint="eastAsia"/>
              </w:rPr>
              <w:t>現行條文</w:t>
            </w:r>
          </w:p>
        </w:tc>
        <w:tc>
          <w:tcPr>
            <w:tcW w:w="2930" w:type="dxa"/>
          </w:tcPr>
          <w:p w:rsidR="000E4A90" w:rsidRPr="00A804B9" w:rsidRDefault="000E4A90" w:rsidP="004272A8">
            <w:pPr>
              <w:pStyle w:val="Default"/>
              <w:jc w:val="center"/>
            </w:pPr>
            <w:r w:rsidRPr="00A804B9">
              <w:rPr>
                <w:rFonts w:hint="eastAsia"/>
              </w:rPr>
              <w:t>說明</w:t>
            </w:r>
          </w:p>
        </w:tc>
      </w:tr>
      <w:tr w:rsidR="000E4A90" w:rsidRPr="00A804B9" w:rsidTr="002D5645">
        <w:tc>
          <w:tcPr>
            <w:tcW w:w="2929" w:type="dxa"/>
            <w:shd w:val="clear" w:color="auto" w:fill="auto"/>
          </w:tcPr>
          <w:p w:rsidR="000E4A90" w:rsidRPr="00A804B9" w:rsidRDefault="000E4A90" w:rsidP="000E4A90">
            <w:pPr>
              <w:pStyle w:val="Default"/>
              <w:ind w:left="283" w:hangingChars="118" w:hanging="283"/>
              <w:jc w:val="both"/>
            </w:pPr>
            <w:r w:rsidRPr="00A804B9">
              <w:rPr>
                <w:rFonts w:hint="eastAsia"/>
                <w:kern w:val="2"/>
              </w:rPr>
              <w:t>第一條</w:t>
            </w:r>
            <w:r>
              <w:rPr>
                <w:rFonts w:hint="eastAsia"/>
                <w:kern w:val="2"/>
              </w:rPr>
              <w:t xml:space="preserve">　</w:t>
            </w:r>
            <w:r w:rsidRPr="00A804B9">
              <w:rPr>
                <w:rFonts w:hint="eastAsia"/>
                <w:kern w:val="2"/>
              </w:rPr>
              <w:t>臺中市</w:t>
            </w:r>
            <w:r w:rsidRPr="00A804B9">
              <w:rPr>
                <w:kern w:val="2"/>
              </w:rPr>
              <w:t>(</w:t>
            </w:r>
            <w:r w:rsidRPr="00A804B9">
              <w:rPr>
                <w:rFonts w:hint="eastAsia"/>
                <w:kern w:val="2"/>
              </w:rPr>
              <w:t>以下簡稱本市</w:t>
            </w:r>
            <w:r w:rsidRPr="00A804B9">
              <w:rPr>
                <w:kern w:val="2"/>
              </w:rPr>
              <w:t>)</w:t>
            </w:r>
            <w:r w:rsidRPr="00A804B9">
              <w:rPr>
                <w:rFonts w:hint="eastAsia"/>
                <w:kern w:val="2"/>
              </w:rPr>
              <w:t>為維護市民健康，促進食品安全與衛生，特制定本自治條例。</w:t>
            </w:r>
          </w:p>
        </w:tc>
        <w:tc>
          <w:tcPr>
            <w:tcW w:w="2930" w:type="dxa"/>
            <w:shd w:val="clear" w:color="auto" w:fill="auto"/>
          </w:tcPr>
          <w:p w:rsidR="000E4A90" w:rsidRPr="00A804B9" w:rsidRDefault="000E4A90" w:rsidP="000E4A90">
            <w:pPr>
              <w:pStyle w:val="Default"/>
              <w:ind w:left="283" w:hangingChars="118" w:hanging="283"/>
              <w:jc w:val="both"/>
            </w:pPr>
            <w:r w:rsidRPr="00A804B9">
              <w:rPr>
                <w:rFonts w:hint="eastAsia"/>
                <w:kern w:val="2"/>
              </w:rPr>
              <w:t>第一條</w:t>
            </w:r>
            <w:r>
              <w:rPr>
                <w:rFonts w:hint="eastAsia"/>
                <w:kern w:val="2"/>
              </w:rPr>
              <w:t xml:space="preserve">　</w:t>
            </w:r>
            <w:r w:rsidRPr="00A804B9">
              <w:rPr>
                <w:rFonts w:hint="eastAsia"/>
                <w:kern w:val="2"/>
              </w:rPr>
              <w:t>臺中市</w:t>
            </w:r>
            <w:r w:rsidRPr="00A804B9">
              <w:rPr>
                <w:kern w:val="2"/>
              </w:rPr>
              <w:t xml:space="preserve"> (</w:t>
            </w:r>
            <w:r w:rsidRPr="00A804B9">
              <w:rPr>
                <w:rFonts w:hint="eastAsia"/>
                <w:kern w:val="2"/>
              </w:rPr>
              <w:t>以下簡稱本市</w:t>
            </w:r>
            <w:r w:rsidRPr="00A804B9">
              <w:rPr>
                <w:kern w:val="2"/>
              </w:rPr>
              <w:t>)</w:t>
            </w:r>
            <w:r w:rsidRPr="00A804B9">
              <w:rPr>
                <w:rFonts w:hint="eastAsia"/>
                <w:kern w:val="2"/>
              </w:rPr>
              <w:t>為維護市民健康，促進食品安全與衛生，特制定本自治條例。</w:t>
            </w:r>
          </w:p>
        </w:tc>
        <w:tc>
          <w:tcPr>
            <w:tcW w:w="2930" w:type="dxa"/>
          </w:tcPr>
          <w:p w:rsidR="000E4A90" w:rsidRPr="00A804B9" w:rsidRDefault="000E4A90" w:rsidP="004272A8">
            <w:pPr>
              <w:pStyle w:val="Default"/>
            </w:pPr>
            <w:r w:rsidRPr="00A804B9">
              <w:rPr>
                <w:rFonts w:hint="eastAsia"/>
              </w:rPr>
              <w:t>本條未修正。</w:t>
            </w:r>
          </w:p>
        </w:tc>
      </w:tr>
      <w:tr w:rsidR="000E4A90" w:rsidRPr="00A804B9" w:rsidTr="002D5645">
        <w:tc>
          <w:tcPr>
            <w:tcW w:w="2929" w:type="dxa"/>
            <w:shd w:val="clear" w:color="auto" w:fill="auto"/>
          </w:tcPr>
          <w:p w:rsidR="000E4A90" w:rsidRPr="00A804B9" w:rsidRDefault="000E4A90" w:rsidP="000E4A90">
            <w:pPr>
              <w:pStyle w:val="Default"/>
              <w:ind w:left="283" w:hangingChars="118" w:hanging="283"/>
              <w:jc w:val="both"/>
              <w:rPr>
                <w:kern w:val="2"/>
              </w:rPr>
            </w:pPr>
            <w:r w:rsidRPr="00A804B9">
              <w:rPr>
                <w:rFonts w:hint="eastAsia"/>
                <w:kern w:val="2"/>
              </w:rPr>
              <w:t>第二條</w:t>
            </w:r>
            <w:r>
              <w:rPr>
                <w:rFonts w:hint="eastAsia"/>
                <w:kern w:val="2"/>
              </w:rPr>
              <w:t xml:space="preserve">　</w:t>
            </w:r>
            <w:r w:rsidRPr="00A804B9">
              <w:rPr>
                <w:rFonts w:hint="eastAsia"/>
                <w:kern w:val="2"/>
              </w:rPr>
              <w:t>本自治條例主管機關為臺中市政府（以下簡稱本府），執行機關為臺中市政府衛生局(以下簡稱衛生局)</w:t>
            </w:r>
            <w:r w:rsidRPr="00A804B9">
              <w:rPr>
                <w:rFonts w:ascii="新細明體" w:eastAsia="新細明體" w:hAnsi="新細明體" w:hint="eastAsia"/>
                <w:kern w:val="2"/>
              </w:rPr>
              <w:t>。</w:t>
            </w:r>
          </w:p>
          <w:p w:rsidR="000E4A90" w:rsidRPr="00A804B9" w:rsidRDefault="000E4A90" w:rsidP="000E4A90">
            <w:pPr>
              <w:pStyle w:val="Default"/>
              <w:ind w:leftChars="117" w:left="281" w:firstLineChars="200" w:firstLine="480"/>
              <w:jc w:val="both"/>
            </w:pPr>
            <w:r w:rsidRPr="00A804B9">
              <w:rPr>
                <w:rFonts w:hint="eastAsia"/>
                <w:kern w:val="2"/>
                <w:u w:color="FF0000"/>
              </w:rPr>
              <w:t>本市食品安全衛生管理事項涉及本府所屬各目的事業主管機關權責者，由各目的事業主管機關依法辦理。</w:t>
            </w:r>
          </w:p>
        </w:tc>
        <w:tc>
          <w:tcPr>
            <w:tcW w:w="2930" w:type="dxa"/>
            <w:shd w:val="clear" w:color="auto" w:fill="auto"/>
          </w:tcPr>
          <w:p w:rsidR="000E4A90" w:rsidRPr="00A804B9" w:rsidRDefault="000E4A90" w:rsidP="006C22C9">
            <w:pPr>
              <w:pStyle w:val="Default"/>
              <w:ind w:left="283" w:hangingChars="118" w:hanging="283"/>
              <w:jc w:val="both"/>
              <w:rPr>
                <w:kern w:val="2"/>
              </w:rPr>
            </w:pPr>
            <w:r w:rsidRPr="00A804B9">
              <w:rPr>
                <w:rFonts w:hint="eastAsia"/>
                <w:kern w:val="2"/>
              </w:rPr>
              <w:t>第二條</w:t>
            </w:r>
            <w:r w:rsidR="006C22C9">
              <w:rPr>
                <w:rFonts w:hint="eastAsia"/>
                <w:kern w:val="2"/>
              </w:rPr>
              <w:t xml:space="preserve">　</w:t>
            </w:r>
            <w:r w:rsidRPr="00A804B9">
              <w:rPr>
                <w:rFonts w:hint="eastAsia"/>
                <w:kern w:val="2"/>
              </w:rPr>
              <w:t>本自治條例主管機關為臺中市政府（以下簡稱本府），執行機關為臺中市政府衛生局(以下簡稱衛生局)</w:t>
            </w:r>
            <w:r w:rsidRPr="00A804B9">
              <w:rPr>
                <w:rFonts w:ascii="新細明體" w:eastAsia="新細明體" w:hAnsi="新細明體" w:hint="eastAsia"/>
                <w:kern w:val="2"/>
              </w:rPr>
              <w:t>。</w:t>
            </w:r>
          </w:p>
          <w:p w:rsidR="000E4A90" w:rsidRPr="00A804B9" w:rsidRDefault="000E4A90" w:rsidP="006C22C9">
            <w:pPr>
              <w:pStyle w:val="Default"/>
              <w:ind w:leftChars="117" w:left="281" w:firstLineChars="200" w:firstLine="480"/>
              <w:jc w:val="both"/>
            </w:pPr>
            <w:r w:rsidRPr="00A804B9">
              <w:rPr>
                <w:rFonts w:hint="eastAsia"/>
                <w:kern w:val="2"/>
                <w:u w:color="FF0000"/>
              </w:rPr>
              <w:t>本市食品安全衛生管理事項涉及本府所屬各目的事業主管機關權責者，由各目的事業主管機關依法辦理。</w:t>
            </w:r>
          </w:p>
        </w:tc>
        <w:tc>
          <w:tcPr>
            <w:tcW w:w="2930" w:type="dxa"/>
          </w:tcPr>
          <w:p w:rsidR="000E4A90" w:rsidRPr="00A804B9" w:rsidRDefault="000E4A90" w:rsidP="004272A8">
            <w:pPr>
              <w:pStyle w:val="Default"/>
            </w:pPr>
            <w:r w:rsidRPr="00A804B9">
              <w:rPr>
                <w:rFonts w:hint="eastAsia"/>
              </w:rPr>
              <w:t>本條未修正。</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rPr>
                <w:rFonts w:hAnsi="標楷體"/>
              </w:rPr>
            </w:pPr>
            <w:r w:rsidRPr="00A804B9">
              <w:rPr>
                <w:rFonts w:hint="eastAsia"/>
                <w:kern w:val="2"/>
              </w:rPr>
              <w:t>第三條</w:t>
            </w:r>
            <w:r>
              <w:rPr>
                <w:rFonts w:hint="eastAsia"/>
                <w:kern w:val="2"/>
              </w:rPr>
              <w:t xml:space="preserve">　</w:t>
            </w:r>
            <w:r w:rsidRPr="00A804B9">
              <w:rPr>
                <w:rFonts w:hAnsi="標楷體" w:hint="eastAsia"/>
              </w:rPr>
              <w:t>食品業者於發現產品有危害衛生安全之虞時，應即主動停止製造、加工、販賣及辦理回收，於二十四小時內自主通知所有相關廠商進行產品下架，並通報衛生局。</w:t>
            </w:r>
          </w:p>
          <w:p w:rsidR="006C22C9" w:rsidRPr="00A804B9" w:rsidRDefault="006C22C9" w:rsidP="006C22C9">
            <w:pPr>
              <w:pStyle w:val="Default"/>
              <w:ind w:leftChars="117" w:left="281" w:firstLineChars="200" w:firstLine="480"/>
              <w:jc w:val="both"/>
              <w:rPr>
                <w:rFonts w:hAnsi="標楷體"/>
              </w:rPr>
            </w:pPr>
            <w:r w:rsidRPr="00A804B9">
              <w:rPr>
                <w:rFonts w:hAnsi="標楷體" w:cs="新細明體" w:hint="eastAsia"/>
              </w:rPr>
              <w:t>前項食品業者通報衛生局時，</w:t>
            </w:r>
            <w:r w:rsidRPr="00A804B9">
              <w:rPr>
                <w:rFonts w:hAnsi="標楷體" w:hint="eastAsia"/>
              </w:rPr>
              <w:t>應同時提出產品原材料、食品添加物及產品之進出貨廠商資料、進出貨品項、時間及數量、產品配方及其他相關資料備查，未同時提出者，應於四十八小時內補正提出。</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衛生局得依前二項通報情節進行抽樣稽</w:t>
            </w:r>
            <w:r w:rsidRPr="00A804B9">
              <w:rPr>
                <w:rFonts w:hAnsi="標楷體" w:hint="eastAsia"/>
              </w:rPr>
              <w:lastRenderedPageBreak/>
              <w:t>查。</w:t>
            </w:r>
          </w:p>
        </w:tc>
        <w:tc>
          <w:tcPr>
            <w:tcW w:w="2930" w:type="dxa"/>
            <w:shd w:val="clear" w:color="auto" w:fill="auto"/>
          </w:tcPr>
          <w:p w:rsidR="006C22C9" w:rsidRPr="00A804B9" w:rsidRDefault="006C22C9" w:rsidP="006C22C9">
            <w:pPr>
              <w:pStyle w:val="Default"/>
              <w:ind w:left="283" w:hangingChars="118" w:hanging="283"/>
              <w:jc w:val="both"/>
              <w:rPr>
                <w:rFonts w:hAnsi="標楷體"/>
              </w:rPr>
            </w:pPr>
            <w:r w:rsidRPr="00A804B9">
              <w:rPr>
                <w:rFonts w:hint="eastAsia"/>
                <w:kern w:val="2"/>
              </w:rPr>
              <w:lastRenderedPageBreak/>
              <w:t>第三條</w:t>
            </w:r>
            <w:r>
              <w:rPr>
                <w:rFonts w:hint="eastAsia"/>
                <w:kern w:val="2"/>
              </w:rPr>
              <w:t xml:space="preserve">　</w:t>
            </w:r>
            <w:r w:rsidRPr="00A804B9">
              <w:rPr>
                <w:rFonts w:hAnsi="標楷體" w:hint="eastAsia"/>
              </w:rPr>
              <w:t>食品業者於發現產品有危害衛生安全之虞時，應即主動停止製造、加工、販賣及辦理回收，於二十四小時內自主通知所有相關廠商進行產品下架，並通報衛生局。</w:t>
            </w:r>
          </w:p>
          <w:p w:rsidR="006C22C9" w:rsidRPr="00A804B9" w:rsidRDefault="006C22C9" w:rsidP="006C22C9">
            <w:pPr>
              <w:pStyle w:val="Default"/>
              <w:ind w:leftChars="117" w:left="281" w:firstLineChars="200" w:firstLine="480"/>
              <w:jc w:val="both"/>
              <w:rPr>
                <w:rFonts w:hAnsi="標楷體"/>
              </w:rPr>
            </w:pPr>
            <w:r w:rsidRPr="00A804B9">
              <w:rPr>
                <w:rFonts w:hAnsi="標楷體" w:cs="新細明體" w:hint="eastAsia"/>
              </w:rPr>
              <w:t>前項食品業者通報衛生局時，</w:t>
            </w:r>
            <w:r w:rsidRPr="00A804B9">
              <w:rPr>
                <w:rFonts w:hAnsi="標楷體" w:hint="eastAsia"/>
              </w:rPr>
              <w:t>應同時提出產品原材料、食品添加物及產品之進出貨廠商資料、進出貨品項、時間及數量、產品配方及其他相關資料備查，未同時提出者，應於四十八小時內補正提出。</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衛生局得依前二項通報情節進行抽樣稽</w:t>
            </w:r>
            <w:r w:rsidRPr="00A804B9">
              <w:rPr>
                <w:rFonts w:hAnsi="標楷體" w:hint="eastAsia"/>
              </w:rPr>
              <w:lastRenderedPageBreak/>
              <w:t>查。</w:t>
            </w:r>
          </w:p>
        </w:tc>
        <w:tc>
          <w:tcPr>
            <w:tcW w:w="2930" w:type="dxa"/>
          </w:tcPr>
          <w:p w:rsidR="006C22C9" w:rsidRPr="00A804B9" w:rsidRDefault="006C22C9" w:rsidP="006C22C9">
            <w:pPr>
              <w:pStyle w:val="Default"/>
            </w:pPr>
            <w:r w:rsidRPr="00A804B9">
              <w:rPr>
                <w:rFonts w:hint="eastAsia"/>
              </w:rPr>
              <w:lastRenderedPageBreak/>
              <w:t>本條未修正。</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第四條</w:t>
            </w:r>
            <w:r>
              <w:rPr>
                <w:rFonts w:hAnsi="標楷體" w:hint="eastAsia"/>
              </w:rPr>
              <w:t xml:space="preserve">　</w:t>
            </w:r>
            <w:r w:rsidRPr="00A804B9">
              <w:rPr>
                <w:rFonts w:hAnsi="標楷體" w:hint="eastAsia"/>
              </w:rPr>
              <w:t>本市食品業者之從業人員、作業場所、設施衛生管理及其品保制度，均應符合食品之良好衛生規範準則。</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經本府公告類別及規模之食品業，應符合食品安全管制系統準則之規定。</w:t>
            </w:r>
          </w:p>
        </w:tc>
        <w:tc>
          <w:tcPr>
            <w:tcW w:w="2930"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第四條</w:t>
            </w:r>
            <w:r>
              <w:rPr>
                <w:rFonts w:hAnsi="標楷體" w:hint="eastAsia"/>
              </w:rPr>
              <w:t xml:space="preserve">　</w:t>
            </w:r>
            <w:r w:rsidRPr="00A804B9">
              <w:rPr>
                <w:rFonts w:hAnsi="標楷體" w:hint="eastAsia"/>
              </w:rPr>
              <w:t>本市食品業者之從業人員、作業場所、設施衛生管理及其品保制度，均應符合食品之良好衛生規範準則。</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經本府公告類別及規模之食品業，應符合食品安全管制系統準則之規定。</w:t>
            </w:r>
          </w:p>
        </w:tc>
        <w:tc>
          <w:tcPr>
            <w:tcW w:w="2930" w:type="dxa"/>
          </w:tcPr>
          <w:p w:rsidR="006C22C9" w:rsidRPr="00A804B9" w:rsidRDefault="006C22C9" w:rsidP="006C22C9">
            <w:pPr>
              <w:pStyle w:val="Default"/>
            </w:pPr>
            <w:r w:rsidRPr="00A804B9">
              <w:rPr>
                <w:rFonts w:hint="eastAsia"/>
              </w:rPr>
              <w:t>本條未修正。</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第五條</w:t>
            </w:r>
            <w:r>
              <w:rPr>
                <w:rFonts w:hAnsi="標楷體" w:hint="eastAsia"/>
              </w:rPr>
              <w:t xml:space="preserve">　</w:t>
            </w:r>
            <w:r w:rsidRPr="00A804B9">
              <w:rPr>
                <w:rFonts w:hAnsi="標楷體" w:hint="eastAsia"/>
              </w:rPr>
              <w:t>經本府公告類別及規模之食品業者，應依食品業者登錄辦法之規定申請登錄，始得營業。</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經本府公告類別與規模之食品業者，應依食品及其相關產品追溯追蹤系統管理辦法之規定，建立產品原材料、半成品與成品供應來源之製程及流向之追溯或追蹤系統。</w:t>
            </w:r>
          </w:p>
        </w:tc>
        <w:tc>
          <w:tcPr>
            <w:tcW w:w="2930"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第五條</w:t>
            </w:r>
            <w:r>
              <w:rPr>
                <w:rFonts w:hAnsi="標楷體" w:hint="eastAsia"/>
              </w:rPr>
              <w:t xml:space="preserve">　</w:t>
            </w:r>
            <w:r w:rsidRPr="00A804B9">
              <w:rPr>
                <w:rFonts w:hAnsi="標楷體" w:hint="eastAsia"/>
              </w:rPr>
              <w:t>經本府公告類別及規模之食品業者，應依食品業者登錄辦法之規定申請登錄，始得營業。</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經本府公告類別與規模之食品業者，應依食品及其相關產品追溯追蹤系統管理辦法之規定，建立產品原材料、半成品與成品供應來源之製程及流向之追溯或追蹤系統。</w:t>
            </w:r>
          </w:p>
        </w:tc>
        <w:tc>
          <w:tcPr>
            <w:tcW w:w="2930" w:type="dxa"/>
          </w:tcPr>
          <w:p w:rsidR="006C22C9" w:rsidRPr="00A804B9" w:rsidRDefault="006C22C9" w:rsidP="006C22C9">
            <w:pPr>
              <w:pStyle w:val="Default"/>
            </w:pPr>
            <w:r w:rsidRPr="00A804B9">
              <w:rPr>
                <w:rFonts w:hint="eastAsia"/>
              </w:rPr>
              <w:t>本條未修正。</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第六條</w:t>
            </w:r>
            <w:r>
              <w:rPr>
                <w:rFonts w:hAnsi="標楷體" w:hint="eastAsia"/>
              </w:rPr>
              <w:t xml:space="preserve">　</w:t>
            </w:r>
            <w:r w:rsidRPr="00A804B9">
              <w:rPr>
                <w:rFonts w:hAnsi="標楷體" w:hint="eastAsia"/>
              </w:rPr>
              <w:t>經本府公告類別及規模之食品業者應將其產品原材料、半成品或成品，自行或送交其他檢驗機關（構）、法人或團體檢驗。</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經本府公告類別及規模之食品業者，應取得衛生安全管理系統之驗證。</w:t>
            </w:r>
          </w:p>
        </w:tc>
        <w:tc>
          <w:tcPr>
            <w:tcW w:w="2930"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第六條</w:t>
            </w:r>
            <w:r>
              <w:rPr>
                <w:rFonts w:hAnsi="標楷體" w:hint="eastAsia"/>
              </w:rPr>
              <w:t xml:space="preserve">　</w:t>
            </w:r>
            <w:r w:rsidRPr="00A804B9">
              <w:rPr>
                <w:rFonts w:hAnsi="標楷體" w:hint="eastAsia"/>
              </w:rPr>
              <w:t>經本府公告類別及規模之食品業者應將其產品原材料、半成品或成品，自行或送交其他檢驗機關（構）、法人或團體檢驗。</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經本府公告類別及規模之食品業者，應取得衛生安全管理系統之驗證。</w:t>
            </w:r>
          </w:p>
        </w:tc>
        <w:tc>
          <w:tcPr>
            <w:tcW w:w="2930" w:type="dxa"/>
          </w:tcPr>
          <w:p w:rsidR="006C22C9" w:rsidRPr="00A804B9" w:rsidRDefault="006C22C9" w:rsidP="006C22C9">
            <w:pPr>
              <w:pStyle w:val="Default"/>
            </w:pPr>
            <w:r w:rsidRPr="00A804B9">
              <w:rPr>
                <w:rFonts w:hint="eastAsia"/>
              </w:rPr>
              <w:t>本條未修正。</w:t>
            </w:r>
          </w:p>
        </w:tc>
      </w:tr>
      <w:tr w:rsidR="000E4A90" w:rsidRPr="00A804B9" w:rsidTr="002D5645">
        <w:tc>
          <w:tcPr>
            <w:tcW w:w="2929" w:type="dxa"/>
            <w:shd w:val="clear" w:color="auto" w:fill="auto"/>
          </w:tcPr>
          <w:p w:rsidR="000E4A90" w:rsidRPr="00A804B9" w:rsidRDefault="000E4A90" w:rsidP="006C22C9">
            <w:pPr>
              <w:pStyle w:val="Default"/>
              <w:ind w:left="283" w:hangingChars="118" w:hanging="283"/>
              <w:jc w:val="both"/>
              <w:rPr>
                <w:rFonts w:hAnsi="標楷體"/>
              </w:rPr>
            </w:pPr>
            <w:r w:rsidRPr="00A804B9">
              <w:rPr>
                <w:rFonts w:hAnsi="標楷體" w:hint="eastAsia"/>
              </w:rPr>
              <w:t>第七條</w:t>
            </w:r>
            <w:r w:rsidR="006C22C9">
              <w:rPr>
                <w:rFonts w:hAnsi="標楷體" w:hint="eastAsia"/>
              </w:rPr>
              <w:t xml:space="preserve">　</w:t>
            </w:r>
            <w:r w:rsidRPr="00A804B9">
              <w:rPr>
                <w:rFonts w:hint="eastAsia"/>
                <w:bCs/>
              </w:rPr>
              <w:t>本市豬肉及其加工製品，應符合食品安全衛生管理法規定，不得檢出乙型受體素。</w:t>
            </w:r>
          </w:p>
        </w:tc>
        <w:tc>
          <w:tcPr>
            <w:tcW w:w="2930" w:type="dxa"/>
            <w:shd w:val="clear" w:color="auto" w:fill="auto"/>
          </w:tcPr>
          <w:p w:rsidR="000E4A90" w:rsidRPr="00A804B9" w:rsidRDefault="000E4A90" w:rsidP="004272A8">
            <w:pPr>
              <w:pStyle w:val="Default"/>
              <w:ind w:left="706" w:hangingChars="294" w:hanging="706"/>
              <w:jc w:val="both"/>
              <w:rPr>
                <w:rFonts w:hAnsi="標楷體"/>
              </w:rPr>
            </w:pPr>
          </w:p>
        </w:tc>
        <w:tc>
          <w:tcPr>
            <w:tcW w:w="2930" w:type="dxa"/>
          </w:tcPr>
          <w:p w:rsidR="000E4A90" w:rsidRPr="00A804B9" w:rsidRDefault="000E4A90" w:rsidP="006C22C9">
            <w:pPr>
              <w:pStyle w:val="Default"/>
              <w:numPr>
                <w:ilvl w:val="0"/>
                <w:numId w:val="3"/>
              </w:numPr>
              <w:jc w:val="both"/>
            </w:pPr>
            <w:r w:rsidRPr="00A804B9">
              <w:rPr>
                <w:rFonts w:hint="eastAsia"/>
                <w:u w:val="single"/>
              </w:rPr>
              <w:t>本條新增</w:t>
            </w:r>
            <w:r w:rsidRPr="00A804B9">
              <w:rPr>
                <w:rFonts w:hint="eastAsia"/>
              </w:rPr>
              <w:t>。</w:t>
            </w:r>
          </w:p>
          <w:p w:rsidR="000E4A90" w:rsidRPr="00A804B9" w:rsidRDefault="000E4A90" w:rsidP="006C22C9">
            <w:pPr>
              <w:pStyle w:val="Default"/>
              <w:numPr>
                <w:ilvl w:val="0"/>
                <w:numId w:val="3"/>
              </w:numPr>
              <w:jc w:val="both"/>
            </w:pPr>
            <w:r w:rsidRPr="00A804B9">
              <w:rPr>
                <w:rFonts w:hint="eastAsia"/>
              </w:rPr>
              <w:t>敘明本市豬肉及其加工製品，應符合食品安全衛生管理法不得檢出乙型受體素之規</w:t>
            </w:r>
            <w:r w:rsidRPr="00A804B9">
              <w:rPr>
                <w:rFonts w:hint="eastAsia"/>
              </w:rPr>
              <w:lastRenderedPageBreak/>
              <w:t>定。</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lastRenderedPageBreak/>
              <w:t>第</w:t>
            </w:r>
            <w:r w:rsidRPr="00A804B9">
              <w:rPr>
                <w:rFonts w:hAnsi="標楷體" w:hint="eastAsia"/>
                <w:u w:val="single"/>
              </w:rPr>
              <w:t>八</w:t>
            </w:r>
            <w:r w:rsidRPr="00A804B9">
              <w:rPr>
                <w:rFonts w:hAnsi="標楷體" w:hint="eastAsia"/>
              </w:rPr>
              <w:t>條</w:t>
            </w:r>
            <w:r>
              <w:rPr>
                <w:rFonts w:hAnsi="標楷體" w:hint="eastAsia"/>
              </w:rPr>
              <w:t xml:space="preserve">　</w:t>
            </w:r>
            <w:r w:rsidRPr="00A804B9">
              <w:rPr>
                <w:rFonts w:hAnsi="標楷體" w:hint="eastAsia"/>
              </w:rPr>
              <w:t>對於檢舉查獲重大違反食品安全衛生管理法之案件，除應對檢舉人身分資料嚴守秘密外，並得酌予獎勵。公務員如有洩密情事，應依法追究刑事及行政責任。</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前項檢舉獎勵辦法由本府另定之。</w:t>
            </w:r>
          </w:p>
        </w:tc>
        <w:tc>
          <w:tcPr>
            <w:tcW w:w="2930"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w:t>
            </w:r>
            <w:r w:rsidRPr="006C22C9">
              <w:rPr>
                <w:rFonts w:hAnsi="標楷體"/>
              </w:rPr>
              <w:t>七</w:t>
            </w:r>
            <w:r w:rsidRPr="00A804B9">
              <w:rPr>
                <w:rFonts w:hAnsi="標楷體" w:hint="eastAsia"/>
              </w:rPr>
              <w:t>條</w:t>
            </w:r>
            <w:r>
              <w:rPr>
                <w:rFonts w:hAnsi="標楷體" w:hint="eastAsia"/>
              </w:rPr>
              <w:t xml:space="preserve">　</w:t>
            </w:r>
            <w:r w:rsidRPr="00A804B9">
              <w:rPr>
                <w:rFonts w:hAnsi="標楷體" w:hint="eastAsia"/>
              </w:rPr>
              <w:t>對於檢舉查獲重大違反食品安全衛生管理法之案件，除應對檢舉人身分資料嚴守秘密外，並得酌予獎勵。公務員如有洩密情事，應依法追究刑事及行政責任。</w:t>
            </w:r>
          </w:p>
          <w:p w:rsidR="006C22C9" w:rsidRPr="00A804B9" w:rsidRDefault="006C22C9" w:rsidP="006C22C9">
            <w:pPr>
              <w:pStyle w:val="Default"/>
              <w:ind w:leftChars="117" w:left="281" w:firstLineChars="200" w:firstLine="480"/>
              <w:jc w:val="both"/>
              <w:rPr>
                <w:rFonts w:hAnsi="標楷體"/>
              </w:rPr>
            </w:pPr>
            <w:r w:rsidRPr="00A804B9">
              <w:rPr>
                <w:rFonts w:hAnsi="標楷體" w:hint="eastAsia"/>
              </w:rPr>
              <w:t>前項檢舉獎勵辦法由本府另定之。</w:t>
            </w:r>
          </w:p>
        </w:tc>
        <w:tc>
          <w:tcPr>
            <w:tcW w:w="2930" w:type="dxa"/>
          </w:tcPr>
          <w:p w:rsidR="006C22C9" w:rsidRPr="00A804B9" w:rsidRDefault="006C22C9" w:rsidP="006C22C9">
            <w:pPr>
              <w:pStyle w:val="Default"/>
              <w:jc w:val="both"/>
            </w:pPr>
            <w:r w:rsidRPr="00A804B9">
              <w:rPr>
                <w:rFonts w:hint="eastAsia"/>
              </w:rPr>
              <w:t>條次變更。</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九</w:t>
            </w:r>
            <w:r w:rsidRPr="00A804B9">
              <w:rPr>
                <w:rFonts w:hAnsi="標楷體" w:hint="eastAsia"/>
              </w:rPr>
              <w:t>條</w:t>
            </w:r>
            <w:r>
              <w:rPr>
                <w:rFonts w:hAnsi="標楷體" w:hint="eastAsia"/>
              </w:rPr>
              <w:t xml:space="preserve">　</w:t>
            </w:r>
            <w:r w:rsidRPr="00A804B9">
              <w:rPr>
                <w:rFonts w:hAnsi="標楷體" w:hint="eastAsia"/>
              </w:rPr>
              <w:t>食品、食品添加物、食品器具、食品容器或包裝及食品用洗潔劑，經依查核檢驗報告判定完成後，於衛生局網站公布相關資訊。</w:t>
            </w:r>
          </w:p>
        </w:tc>
        <w:tc>
          <w:tcPr>
            <w:tcW w:w="2930" w:type="dxa"/>
            <w:shd w:val="clear" w:color="auto" w:fill="auto"/>
          </w:tcPr>
          <w:p w:rsidR="006C22C9" w:rsidRPr="00A804B9" w:rsidRDefault="006C22C9" w:rsidP="006C22C9">
            <w:pPr>
              <w:pStyle w:val="Default"/>
              <w:ind w:left="283" w:hangingChars="118" w:hanging="283"/>
              <w:jc w:val="both"/>
              <w:rPr>
                <w:rFonts w:hAnsi="標楷體"/>
              </w:rPr>
            </w:pPr>
            <w:r w:rsidRPr="00A804B9">
              <w:rPr>
                <w:rFonts w:hAnsi="標楷體" w:hint="eastAsia"/>
              </w:rPr>
              <w:t>第</w:t>
            </w:r>
            <w:r>
              <w:rPr>
                <w:rFonts w:hAnsi="標楷體"/>
              </w:rPr>
              <w:t>八</w:t>
            </w:r>
            <w:r w:rsidRPr="00A804B9">
              <w:rPr>
                <w:rFonts w:hAnsi="標楷體" w:hint="eastAsia"/>
              </w:rPr>
              <w:t>條</w:t>
            </w:r>
            <w:r>
              <w:rPr>
                <w:rFonts w:hAnsi="標楷體" w:hint="eastAsia"/>
              </w:rPr>
              <w:t xml:space="preserve">　</w:t>
            </w:r>
            <w:r w:rsidRPr="00A804B9">
              <w:rPr>
                <w:rFonts w:hAnsi="標楷體" w:hint="eastAsia"/>
              </w:rPr>
              <w:t>食品、食品添加物、食品器具、食品容器或包裝及食品用洗潔劑，經依查核檢驗報告判定完成後，於衛生局網站公布相關資訊。</w:t>
            </w:r>
          </w:p>
        </w:tc>
        <w:tc>
          <w:tcPr>
            <w:tcW w:w="2930" w:type="dxa"/>
          </w:tcPr>
          <w:p w:rsidR="006C22C9" w:rsidRPr="00A804B9" w:rsidRDefault="006C22C9" w:rsidP="006C22C9">
            <w:pPr>
              <w:pStyle w:val="Default"/>
              <w:jc w:val="both"/>
            </w:pPr>
            <w:r w:rsidRPr="00A804B9">
              <w:rPr>
                <w:rFonts w:hint="eastAsia"/>
              </w:rPr>
              <w:t>條次變更。</w:t>
            </w:r>
          </w:p>
        </w:tc>
      </w:tr>
      <w:tr w:rsidR="006C22C9" w:rsidRPr="00A804B9" w:rsidTr="002D5645">
        <w:tc>
          <w:tcPr>
            <w:tcW w:w="2929" w:type="dxa"/>
            <w:shd w:val="clear" w:color="auto" w:fill="auto"/>
          </w:tcPr>
          <w:p w:rsidR="006C22C9" w:rsidRPr="00A804B9" w:rsidRDefault="006C22C9" w:rsidP="006C22C9">
            <w:pPr>
              <w:pStyle w:val="Default"/>
              <w:ind w:left="283" w:hangingChars="118" w:hanging="283"/>
              <w:jc w:val="both"/>
            </w:pPr>
            <w:r w:rsidRPr="00A804B9">
              <w:rPr>
                <w:rFonts w:hint="eastAsia"/>
                <w:kern w:val="2"/>
              </w:rPr>
              <w:t>第</w:t>
            </w:r>
            <w:r w:rsidRPr="00A804B9">
              <w:rPr>
                <w:rFonts w:hint="eastAsia"/>
                <w:kern w:val="2"/>
                <w:u w:val="single"/>
              </w:rPr>
              <w:t>十</w:t>
            </w:r>
            <w:r w:rsidRPr="00A804B9">
              <w:rPr>
                <w:rFonts w:hint="eastAsia"/>
                <w:kern w:val="2"/>
              </w:rPr>
              <w:t>條</w:t>
            </w:r>
            <w:r>
              <w:rPr>
                <w:rFonts w:hint="eastAsia"/>
                <w:kern w:val="2"/>
              </w:rPr>
              <w:t xml:space="preserve">　</w:t>
            </w:r>
            <w:r w:rsidRPr="00A804B9">
              <w:rPr>
                <w:rFonts w:hint="eastAsia"/>
              </w:rPr>
              <w:t>本府設食品安全會報，由市長擔任召集</w:t>
            </w:r>
            <w:r w:rsidRPr="00A804B9">
              <w:rPr>
                <w:rFonts w:hint="eastAsia"/>
                <w:kern w:val="2"/>
              </w:rPr>
              <w:t>人；其設置要點由衛生局另定之。</w:t>
            </w:r>
          </w:p>
        </w:tc>
        <w:tc>
          <w:tcPr>
            <w:tcW w:w="2930" w:type="dxa"/>
            <w:shd w:val="clear" w:color="auto" w:fill="auto"/>
          </w:tcPr>
          <w:p w:rsidR="006C22C9" w:rsidRPr="00A804B9" w:rsidRDefault="006C22C9" w:rsidP="006C22C9">
            <w:pPr>
              <w:pStyle w:val="Default"/>
              <w:ind w:left="283" w:hangingChars="118" w:hanging="283"/>
              <w:jc w:val="both"/>
            </w:pPr>
            <w:r w:rsidRPr="00A804B9">
              <w:rPr>
                <w:rFonts w:hint="eastAsia"/>
                <w:kern w:val="2"/>
              </w:rPr>
              <w:t>第</w:t>
            </w:r>
            <w:r w:rsidRPr="006C22C9">
              <w:rPr>
                <w:kern w:val="2"/>
              </w:rPr>
              <w:t>九</w:t>
            </w:r>
            <w:r w:rsidRPr="00A804B9">
              <w:rPr>
                <w:rFonts w:hint="eastAsia"/>
                <w:kern w:val="2"/>
              </w:rPr>
              <w:t>條</w:t>
            </w:r>
            <w:r>
              <w:rPr>
                <w:rFonts w:hint="eastAsia"/>
                <w:kern w:val="2"/>
              </w:rPr>
              <w:t xml:space="preserve">　</w:t>
            </w:r>
            <w:r w:rsidRPr="00A804B9">
              <w:rPr>
                <w:rFonts w:hint="eastAsia"/>
              </w:rPr>
              <w:t>本府設食品安全會報，由市長擔任召集</w:t>
            </w:r>
            <w:r w:rsidRPr="00A804B9">
              <w:rPr>
                <w:rFonts w:hint="eastAsia"/>
                <w:kern w:val="2"/>
              </w:rPr>
              <w:t>人；其設置要點由衛生局另定之。</w:t>
            </w:r>
          </w:p>
        </w:tc>
        <w:tc>
          <w:tcPr>
            <w:tcW w:w="2930" w:type="dxa"/>
          </w:tcPr>
          <w:p w:rsidR="006C22C9" w:rsidRPr="00A804B9" w:rsidRDefault="006C22C9" w:rsidP="003F074E">
            <w:pPr>
              <w:pStyle w:val="Default"/>
              <w:jc w:val="both"/>
            </w:pPr>
            <w:r w:rsidRPr="00A804B9">
              <w:rPr>
                <w:rFonts w:hint="eastAsia"/>
              </w:rPr>
              <w:t>條次變更。</w:t>
            </w:r>
          </w:p>
        </w:tc>
      </w:tr>
      <w:tr w:rsidR="003F074E" w:rsidRPr="00A804B9" w:rsidTr="002D5645">
        <w:tc>
          <w:tcPr>
            <w:tcW w:w="2929" w:type="dxa"/>
            <w:shd w:val="clear" w:color="auto" w:fill="auto"/>
          </w:tcPr>
          <w:p w:rsidR="003F074E" w:rsidRPr="00A804B9" w:rsidRDefault="003F074E" w:rsidP="003F074E">
            <w:pPr>
              <w:pStyle w:val="Default"/>
              <w:ind w:left="283" w:hangingChars="118" w:hanging="283"/>
              <w:jc w:val="both"/>
            </w:pPr>
            <w:r w:rsidRPr="00A804B9">
              <w:rPr>
                <w:rFonts w:hint="eastAsia"/>
                <w:kern w:val="2"/>
              </w:rPr>
              <w:t>第</w:t>
            </w:r>
            <w:r w:rsidRPr="00A804B9">
              <w:rPr>
                <w:rFonts w:hint="eastAsia"/>
                <w:kern w:val="2"/>
                <w:u w:val="single"/>
              </w:rPr>
              <w:t>十一</w:t>
            </w:r>
            <w:r w:rsidRPr="00A804B9">
              <w:rPr>
                <w:rFonts w:hint="eastAsia"/>
                <w:kern w:val="2"/>
              </w:rPr>
              <w:t>條</w:t>
            </w:r>
            <w:r>
              <w:rPr>
                <w:rFonts w:hint="eastAsia"/>
                <w:kern w:val="2"/>
              </w:rPr>
              <w:t xml:space="preserve">　</w:t>
            </w:r>
            <w:r w:rsidRPr="00A804B9">
              <w:rPr>
                <w:rFonts w:hint="eastAsia"/>
                <w:kern w:val="2"/>
              </w:rPr>
              <w:t>本府應依科學實證、事先預防、資訊透明</w:t>
            </w:r>
            <w:r w:rsidRPr="006C22C9">
              <w:rPr>
                <w:rFonts w:hAnsi="標楷體" w:hint="eastAsia"/>
              </w:rPr>
              <w:t>原則</w:t>
            </w:r>
            <w:r w:rsidRPr="00A804B9">
              <w:rPr>
                <w:rFonts w:hint="eastAsia"/>
                <w:kern w:val="2"/>
              </w:rPr>
              <w:t>，</w:t>
            </w:r>
            <w:r w:rsidRPr="00A804B9">
              <w:rPr>
                <w:rFonts w:hint="eastAsia"/>
              </w:rPr>
              <w:t>建立食品衛生安全監測體系，並得邀請食品安全專家組成風險評估與管理小組，針對重大食安事件之預警、查緝、處理、產業秩序及消費者信心之回復，提供專業諮詢。</w:t>
            </w:r>
          </w:p>
        </w:tc>
        <w:tc>
          <w:tcPr>
            <w:tcW w:w="2930" w:type="dxa"/>
            <w:shd w:val="clear" w:color="auto" w:fill="auto"/>
          </w:tcPr>
          <w:p w:rsidR="003F074E" w:rsidRPr="00A804B9" w:rsidRDefault="003F074E" w:rsidP="003F074E">
            <w:pPr>
              <w:pStyle w:val="Default"/>
              <w:ind w:left="283" w:hangingChars="118" w:hanging="283"/>
              <w:jc w:val="both"/>
            </w:pPr>
            <w:r w:rsidRPr="00A804B9">
              <w:rPr>
                <w:rFonts w:hint="eastAsia"/>
                <w:kern w:val="2"/>
              </w:rPr>
              <w:t>第</w:t>
            </w:r>
            <w:r w:rsidRPr="003F074E">
              <w:rPr>
                <w:rFonts w:hint="eastAsia"/>
                <w:kern w:val="2"/>
              </w:rPr>
              <w:t>十</w:t>
            </w:r>
            <w:r w:rsidRPr="00A804B9">
              <w:rPr>
                <w:rFonts w:hint="eastAsia"/>
                <w:kern w:val="2"/>
              </w:rPr>
              <w:t>條</w:t>
            </w:r>
            <w:r>
              <w:rPr>
                <w:rFonts w:hint="eastAsia"/>
                <w:kern w:val="2"/>
              </w:rPr>
              <w:t xml:space="preserve">　</w:t>
            </w:r>
            <w:r w:rsidRPr="00A804B9">
              <w:rPr>
                <w:rFonts w:hint="eastAsia"/>
                <w:kern w:val="2"/>
              </w:rPr>
              <w:t>本府應依科學實證、事先預防、資訊透明</w:t>
            </w:r>
            <w:r w:rsidRPr="006C22C9">
              <w:rPr>
                <w:rFonts w:hAnsi="標楷體" w:hint="eastAsia"/>
              </w:rPr>
              <w:t>原則</w:t>
            </w:r>
            <w:r w:rsidRPr="00A804B9">
              <w:rPr>
                <w:rFonts w:hint="eastAsia"/>
                <w:kern w:val="2"/>
              </w:rPr>
              <w:t>，</w:t>
            </w:r>
            <w:r w:rsidRPr="00A804B9">
              <w:rPr>
                <w:rFonts w:hint="eastAsia"/>
              </w:rPr>
              <w:t>建立食品衛生安全監測體系，並得邀請食品安全專家組成風險評估與管理小組，針對重大食安事件之預警、查緝、處理、產業秩序及消費者信心之回復，提供專業諮詢。</w:t>
            </w:r>
          </w:p>
        </w:tc>
        <w:tc>
          <w:tcPr>
            <w:tcW w:w="2930" w:type="dxa"/>
          </w:tcPr>
          <w:p w:rsidR="003F074E" w:rsidRPr="00A804B9" w:rsidRDefault="003F074E" w:rsidP="003F074E">
            <w:pPr>
              <w:pStyle w:val="Default"/>
              <w:jc w:val="both"/>
            </w:pPr>
            <w:r w:rsidRPr="00A804B9">
              <w:rPr>
                <w:rFonts w:hint="eastAsia"/>
              </w:rPr>
              <w:t>條次變更。</w:t>
            </w:r>
          </w:p>
        </w:tc>
      </w:tr>
      <w:tr w:rsidR="000E4A90" w:rsidRPr="00A804B9" w:rsidTr="002D5645">
        <w:tc>
          <w:tcPr>
            <w:tcW w:w="2929"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十二</w:t>
            </w:r>
            <w:r w:rsidRPr="00A804B9">
              <w:rPr>
                <w:rFonts w:hAnsi="標楷體" w:hint="eastAsia"/>
              </w:rPr>
              <w:t>條</w:t>
            </w:r>
            <w:r w:rsidR="003F074E">
              <w:rPr>
                <w:rFonts w:hAnsi="標楷體" w:hint="eastAsia"/>
              </w:rPr>
              <w:t xml:space="preserve">　</w:t>
            </w:r>
            <w:r w:rsidRPr="00A804B9">
              <w:rPr>
                <w:rFonts w:hAnsi="標楷體" w:hint="eastAsia"/>
              </w:rPr>
              <w:t>違反第四條第二項規定，經命限期改正，屆期不改正者，處新臺幣六萬元以上十萬元以下罰鍰；並得</w:t>
            </w:r>
            <w:r w:rsidRPr="00A804B9">
              <w:rPr>
                <w:rFonts w:hAnsi="標楷體" w:hint="eastAsia"/>
                <w:u w:val="single"/>
              </w:rPr>
              <w:t>按次</w:t>
            </w:r>
            <w:r w:rsidRPr="00A804B9">
              <w:rPr>
                <w:rFonts w:hAnsi="標楷體" w:hint="eastAsia"/>
              </w:rPr>
              <w:t>處罰。</w:t>
            </w:r>
          </w:p>
        </w:tc>
        <w:tc>
          <w:tcPr>
            <w:tcW w:w="2930"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第十一條</w:t>
            </w:r>
            <w:r w:rsidR="003F074E">
              <w:rPr>
                <w:rFonts w:hAnsi="標楷體" w:hint="eastAsia"/>
              </w:rPr>
              <w:t xml:space="preserve">　</w:t>
            </w:r>
            <w:r w:rsidRPr="00A804B9">
              <w:rPr>
                <w:rFonts w:hAnsi="標楷體" w:hint="eastAsia"/>
                <w:u w:val="single"/>
              </w:rPr>
              <w:t>違反第三條第一項未依時限自主通知或違反第三條第二項規定者，處新臺幣三萬元以上十萬元以下罰鍰；並得連續處罰。</w:t>
            </w:r>
          </w:p>
          <w:p w:rsidR="000E4A90" w:rsidRPr="00A804B9" w:rsidRDefault="000E4A90" w:rsidP="003F074E">
            <w:pPr>
              <w:pStyle w:val="Default"/>
              <w:ind w:leftChars="117" w:left="281" w:firstLineChars="200" w:firstLine="480"/>
              <w:jc w:val="both"/>
              <w:rPr>
                <w:rFonts w:hAnsi="標楷體"/>
              </w:rPr>
            </w:pPr>
            <w:r w:rsidRPr="00A804B9">
              <w:rPr>
                <w:rFonts w:hAnsi="標楷體" w:hint="eastAsia"/>
              </w:rPr>
              <w:t>違反第四條第二項</w:t>
            </w:r>
            <w:r w:rsidRPr="00A804B9">
              <w:rPr>
                <w:rFonts w:hAnsi="標楷體" w:hint="eastAsia"/>
              </w:rPr>
              <w:lastRenderedPageBreak/>
              <w:t>規定，經命限期改正，屆期不改正者，處新臺幣六萬元以上十萬元以下罰鍰；並得連續處罰。</w:t>
            </w:r>
          </w:p>
        </w:tc>
        <w:tc>
          <w:tcPr>
            <w:tcW w:w="2930" w:type="dxa"/>
          </w:tcPr>
          <w:p w:rsidR="000E4A90" w:rsidRPr="00A804B9" w:rsidRDefault="000E4A90" w:rsidP="003F074E">
            <w:pPr>
              <w:pStyle w:val="Default"/>
              <w:numPr>
                <w:ilvl w:val="0"/>
                <w:numId w:val="4"/>
              </w:numPr>
              <w:jc w:val="both"/>
            </w:pPr>
            <w:r w:rsidRPr="00A804B9">
              <w:rPr>
                <w:rFonts w:hint="eastAsia"/>
              </w:rPr>
              <w:lastRenderedPageBreak/>
              <w:t>條次變更</w:t>
            </w:r>
            <w:r w:rsidRPr="003F074E">
              <w:rPr>
                <w:rFonts w:hint="eastAsia"/>
              </w:rPr>
              <w:t>，</w:t>
            </w:r>
            <w:r w:rsidRPr="00A804B9">
              <w:rPr>
                <w:rFonts w:hint="eastAsia"/>
              </w:rPr>
              <w:t>並酌作文字修正。</w:t>
            </w:r>
          </w:p>
          <w:p w:rsidR="000E4A90" w:rsidRPr="00A804B9" w:rsidRDefault="000E4A90" w:rsidP="003F074E">
            <w:pPr>
              <w:pStyle w:val="Default"/>
              <w:numPr>
                <w:ilvl w:val="0"/>
                <w:numId w:val="4"/>
              </w:numPr>
              <w:jc w:val="both"/>
            </w:pPr>
            <w:r w:rsidRPr="00A804B9">
              <w:rPr>
                <w:rFonts w:hint="eastAsia"/>
              </w:rPr>
              <w:t>第一項移列修正條文第十三條規定</w:t>
            </w:r>
            <w:r w:rsidRPr="00A804B9">
              <w:rPr>
                <w:rFonts w:hAnsi="標楷體" w:hint="eastAsia"/>
              </w:rPr>
              <w:t>，</w:t>
            </w:r>
            <w:r w:rsidRPr="00A804B9">
              <w:rPr>
                <w:rFonts w:hint="eastAsia"/>
              </w:rPr>
              <w:t>爰予刪除。</w:t>
            </w:r>
          </w:p>
        </w:tc>
      </w:tr>
      <w:tr w:rsidR="000E4A90" w:rsidRPr="00A804B9" w:rsidTr="002D5645">
        <w:tc>
          <w:tcPr>
            <w:tcW w:w="2929"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十三</w:t>
            </w:r>
            <w:r w:rsidRPr="00A804B9">
              <w:rPr>
                <w:rFonts w:hAnsi="標楷體" w:hint="eastAsia"/>
              </w:rPr>
              <w:t>條</w:t>
            </w:r>
            <w:r w:rsidR="003F074E">
              <w:rPr>
                <w:rFonts w:hAnsi="標楷體" w:hint="eastAsia"/>
              </w:rPr>
              <w:t xml:space="preserve">　</w:t>
            </w:r>
            <w:r w:rsidRPr="00A804B9">
              <w:rPr>
                <w:rFonts w:hAnsi="標楷體" w:hint="eastAsia"/>
              </w:rPr>
              <w:t>違反第三條第一項未依時限自主通知或違反第三條第二項規定者，處新臺幣三萬元以上十萬元以下罰鍰；並得</w:t>
            </w:r>
            <w:r w:rsidRPr="00A804B9">
              <w:rPr>
                <w:rFonts w:hAnsi="標楷體" w:hint="eastAsia"/>
                <w:u w:val="single"/>
              </w:rPr>
              <w:t>按次</w:t>
            </w:r>
            <w:r w:rsidRPr="00A804B9">
              <w:rPr>
                <w:rFonts w:hAnsi="標楷體" w:hint="eastAsia"/>
              </w:rPr>
              <w:t>處罰。</w:t>
            </w:r>
          </w:p>
        </w:tc>
        <w:tc>
          <w:tcPr>
            <w:tcW w:w="2930"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第十一條</w:t>
            </w:r>
            <w:r w:rsidR="003F074E">
              <w:rPr>
                <w:rFonts w:hAnsi="標楷體" w:hint="eastAsia"/>
              </w:rPr>
              <w:t xml:space="preserve">　</w:t>
            </w:r>
            <w:r w:rsidRPr="00A804B9">
              <w:rPr>
                <w:rFonts w:hAnsi="標楷體" w:hint="eastAsia"/>
              </w:rPr>
              <w:t>違反第三條第一項未依時限自主通知或違反第三條第二項規定者，處新臺幣三萬元以上十萬元以下罰鍰；並得連續處罰。</w:t>
            </w:r>
          </w:p>
          <w:p w:rsidR="000E4A90" w:rsidRPr="00A804B9" w:rsidRDefault="000E4A90" w:rsidP="003F074E">
            <w:pPr>
              <w:pStyle w:val="Default"/>
              <w:ind w:leftChars="117" w:left="281" w:firstLineChars="200" w:firstLine="480"/>
              <w:jc w:val="both"/>
              <w:rPr>
                <w:rFonts w:hAnsi="標楷體"/>
              </w:rPr>
            </w:pPr>
            <w:r w:rsidRPr="00A804B9">
              <w:rPr>
                <w:rFonts w:hAnsi="標楷體" w:hint="eastAsia"/>
              </w:rPr>
              <w:t>違反第四條第二項規定，經命限期改正，屆期不改正者，處新臺幣六萬元以上十萬元以下罰鍰；並得連續處罰。</w:t>
            </w:r>
          </w:p>
        </w:tc>
        <w:tc>
          <w:tcPr>
            <w:tcW w:w="2930" w:type="dxa"/>
          </w:tcPr>
          <w:p w:rsidR="000E4A90" w:rsidRPr="00A804B9" w:rsidRDefault="000E4A90" w:rsidP="004272A8">
            <w:pPr>
              <w:pStyle w:val="Default"/>
              <w:jc w:val="both"/>
            </w:pPr>
            <w:r w:rsidRPr="00A804B9">
              <w:rPr>
                <w:rFonts w:hint="eastAsia"/>
              </w:rPr>
              <w:t>由現行條文第十一條第一項移列</w:t>
            </w:r>
            <w:r w:rsidRPr="00A804B9">
              <w:rPr>
                <w:rFonts w:hAnsi="標楷體" w:hint="eastAsia"/>
              </w:rPr>
              <w:t>，</w:t>
            </w:r>
            <w:r w:rsidRPr="00A804B9">
              <w:rPr>
                <w:rFonts w:hint="eastAsia"/>
              </w:rPr>
              <w:t>並酌作文字修正。</w:t>
            </w:r>
          </w:p>
        </w:tc>
      </w:tr>
      <w:tr w:rsidR="000E4A90" w:rsidRPr="00A804B9" w:rsidTr="002D5645">
        <w:tc>
          <w:tcPr>
            <w:tcW w:w="2929" w:type="dxa"/>
            <w:shd w:val="clear" w:color="auto" w:fill="auto"/>
          </w:tcPr>
          <w:p w:rsidR="003F074E" w:rsidRDefault="000E4A90" w:rsidP="003F074E">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十四</w:t>
            </w:r>
            <w:r w:rsidRPr="00A804B9">
              <w:rPr>
                <w:rFonts w:hAnsi="標楷體" w:hint="eastAsia"/>
              </w:rPr>
              <w:t>條</w:t>
            </w:r>
            <w:r w:rsidR="003F074E">
              <w:rPr>
                <w:rFonts w:hAnsi="標楷體" w:hint="eastAsia"/>
              </w:rPr>
              <w:t xml:space="preserve">　</w:t>
            </w:r>
            <w:r w:rsidRPr="00A804B9">
              <w:rPr>
                <w:rFonts w:hAnsi="標楷體" w:hint="eastAsia"/>
              </w:rPr>
              <w:t>有下列行為之一者，經命限期改正，屆期不改正者，處新臺幣三萬元以上十萬元以下罰鍰；並得</w:t>
            </w:r>
            <w:r w:rsidRPr="00A804B9">
              <w:rPr>
                <w:rFonts w:hAnsi="標楷體" w:hint="eastAsia"/>
                <w:u w:val="single"/>
              </w:rPr>
              <w:t>按次</w:t>
            </w:r>
            <w:r w:rsidRPr="00A804B9">
              <w:rPr>
                <w:rFonts w:hAnsi="標楷體" w:hint="eastAsia"/>
              </w:rPr>
              <w:t>處罰：</w:t>
            </w:r>
          </w:p>
          <w:p w:rsidR="000E4A90" w:rsidRPr="00A804B9" w:rsidRDefault="000E4A90" w:rsidP="003F074E">
            <w:pPr>
              <w:pStyle w:val="Default"/>
              <w:numPr>
                <w:ilvl w:val="0"/>
                <w:numId w:val="6"/>
              </w:numPr>
              <w:ind w:left="794"/>
              <w:jc w:val="both"/>
              <w:rPr>
                <w:rFonts w:hAnsi="標楷體"/>
              </w:rPr>
            </w:pPr>
            <w:r w:rsidRPr="00A804B9">
              <w:rPr>
                <w:rFonts w:hAnsi="標楷體" w:hint="eastAsia"/>
              </w:rPr>
              <w:t>違反第五條第一項規定，未辦理登錄。</w:t>
            </w:r>
          </w:p>
          <w:p w:rsidR="000E4A90" w:rsidRPr="00A804B9" w:rsidRDefault="000E4A90" w:rsidP="003F074E">
            <w:pPr>
              <w:pStyle w:val="Default"/>
              <w:numPr>
                <w:ilvl w:val="0"/>
                <w:numId w:val="6"/>
              </w:numPr>
              <w:ind w:left="794"/>
              <w:jc w:val="both"/>
              <w:rPr>
                <w:rFonts w:hAnsi="標楷體"/>
              </w:rPr>
            </w:pPr>
            <w:r w:rsidRPr="00A804B9">
              <w:rPr>
                <w:rFonts w:hAnsi="標楷體" w:hint="eastAsia"/>
              </w:rPr>
              <w:t>違反第五條第二項規定，未建立追溯或追蹤系統。</w:t>
            </w:r>
          </w:p>
          <w:p w:rsidR="000E4A90" w:rsidRPr="00A804B9" w:rsidRDefault="000E4A90" w:rsidP="003F074E">
            <w:pPr>
              <w:pStyle w:val="Default"/>
              <w:numPr>
                <w:ilvl w:val="0"/>
                <w:numId w:val="6"/>
              </w:numPr>
              <w:ind w:left="794"/>
              <w:jc w:val="both"/>
              <w:rPr>
                <w:rFonts w:hAnsi="標楷體"/>
              </w:rPr>
            </w:pPr>
            <w:r w:rsidRPr="00A804B9">
              <w:rPr>
                <w:rFonts w:hAnsi="標楷體" w:hint="eastAsia"/>
              </w:rPr>
              <w:t>違反第六條規定。</w:t>
            </w:r>
          </w:p>
        </w:tc>
        <w:tc>
          <w:tcPr>
            <w:tcW w:w="2930"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第十二條</w:t>
            </w:r>
            <w:r w:rsidR="003F074E">
              <w:rPr>
                <w:rFonts w:hAnsi="標楷體" w:hint="eastAsia"/>
              </w:rPr>
              <w:t xml:space="preserve">　</w:t>
            </w:r>
            <w:r w:rsidRPr="00A804B9">
              <w:rPr>
                <w:rFonts w:hAnsi="標楷體" w:hint="eastAsia"/>
              </w:rPr>
              <w:t>有下列行為之一者，經命限期改正，屆期不改正者，處新臺幣三萬元以上十萬元以下罰鍰；並得連續處罰：</w:t>
            </w:r>
          </w:p>
          <w:p w:rsidR="000E4A90" w:rsidRPr="00A804B9" w:rsidRDefault="000E4A90" w:rsidP="003F074E">
            <w:pPr>
              <w:pStyle w:val="Default"/>
              <w:numPr>
                <w:ilvl w:val="0"/>
                <w:numId w:val="7"/>
              </w:numPr>
              <w:ind w:left="794"/>
              <w:jc w:val="both"/>
              <w:rPr>
                <w:rFonts w:hAnsi="標楷體"/>
              </w:rPr>
            </w:pPr>
            <w:r w:rsidRPr="00A804B9">
              <w:rPr>
                <w:rFonts w:hAnsi="標楷體" w:hint="eastAsia"/>
              </w:rPr>
              <w:t>違反第五條第一項規定，未辦理登錄。</w:t>
            </w:r>
          </w:p>
          <w:p w:rsidR="000E4A90" w:rsidRPr="00A804B9" w:rsidRDefault="000E4A90" w:rsidP="003F074E">
            <w:pPr>
              <w:pStyle w:val="Default"/>
              <w:numPr>
                <w:ilvl w:val="0"/>
                <w:numId w:val="7"/>
              </w:numPr>
              <w:ind w:left="794"/>
              <w:jc w:val="both"/>
              <w:rPr>
                <w:rFonts w:hAnsi="標楷體"/>
              </w:rPr>
            </w:pPr>
            <w:r w:rsidRPr="00A804B9">
              <w:rPr>
                <w:rFonts w:hAnsi="標楷體" w:hint="eastAsia"/>
              </w:rPr>
              <w:t>違反第五條第二項規定，未建立追溯或追蹤系統。</w:t>
            </w:r>
          </w:p>
          <w:p w:rsidR="000E4A90" w:rsidRPr="00A804B9" w:rsidRDefault="000E4A90" w:rsidP="003F074E">
            <w:pPr>
              <w:pStyle w:val="Default"/>
              <w:numPr>
                <w:ilvl w:val="0"/>
                <w:numId w:val="7"/>
              </w:numPr>
              <w:ind w:left="794"/>
              <w:jc w:val="both"/>
              <w:rPr>
                <w:rFonts w:hAnsi="標楷體"/>
              </w:rPr>
            </w:pPr>
            <w:r w:rsidRPr="00A804B9">
              <w:rPr>
                <w:rFonts w:hAnsi="標楷體" w:hint="eastAsia"/>
              </w:rPr>
              <w:t>違反第六條規定。</w:t>
            </w:r>
          </w:p>
        </w:tc>
        <w:tc>
          <w:tcPr>
            <w:tcW w:w="2930" w:type="dxa"/>
          </w:tcPr>
          <w:p w:rsidR="000E4A90" w:rsidRPr="00A804B9" w:rsidRDefault="000E4A90" w:rsidP="004272A8">
            <w:pPr>
              <w:pStyle w:val="Default"/>
              <w:jc w:val="both"/>
            </w:pPr>
            <w:r w:rsidRPr="00A804B9">
              <w:rPr>
                <w:rFonts w:hint="eastAsia"/>
              </w:rPr>
              <w:t>條次變更</w:t>
            </w:r>
            <w:r w:rsidRPr="00A804B9">
              <w:rPr>
                <w:rFonts w:hAnsi="標楷體" w:hint="eastAsia"/>
              </w:rPr>
              <w:t>，</w:t>
            </w:r>
            <w:r w:rsidRPr="00A804B9">
              <w:rPr>
                <w:rFonts w:hint="eastAsia"/>
              </w:rPr>
              <w:t>並酌作文字修正。</w:t>
            </w:r>
          </w:p>
        </w:tc>
      </w:tr>
      <w:tr w:rsidR="000E4A90" w:rsidRPr="00A804B9" w:rsidTr="002D5645">
        <w:tc>
          <w:tcPr>
            <w:tcW w:w="2929"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十五</w:t>
            </w:r>
            <w:r w:rsidRPr="00A804B9">
              <w:rPr>
                <w:rFonts w:hAnsi="標楷體" w:hint="eastAsia"/>
              </w:rPr>
              <w:t>條</w:t>
            </w:r>
            <w:r w:rsidR="003F074E">
              <w:rPr>
                <w:rFonts w:hAnsi="標楷體" w:hint="eastAsia"/>
              </w:rPr>
              <w:t xml:space="preserve">　</w:t>
            </w:r>
            <w:r w:rsidRPr="00A804B9">
              <w:rPr>
                <w:rFonts w:hAnsi="標楷體" w:hint="eastAsia"/>
              </w:rPr>
              <w:t>食品業者依第五條規定所登錄或建立之資料不實，致影響食品追溯或追蹤之查核者，處新臺幣三萬元以上十萬元以下罰鍰；並得</w:t>
            </w:r>
            <w:r w:rsidRPr="00A804B9">
              <w:rPr>
                <w:rFonts w:hAnsi="標楷體" w:hint="eastAsia"/>
                <w:u w:val="single"/>
              </w:rPr>
              <w:t>按次</w:t>
            </w:r>
            <w:r w:rsidRPr="00A804B9">
              <w:rPr>
                <w:rFonts w:hAnsi="標楷體" w:hint="eastAsia"/>
              </w:rPr>
              <w:t>處罰。</w:t>
            </w:r>
          </w:p>
        </w:tc>
        <w:tc>
          <w:tcPr>
            <w:tcW w:w="2930"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第十三條</w:t>
            </w:r>
            <w:r w:rsidR="003F074E">
              <w:rPr>
                <w:rFonts w:hAnsi="標楷體" w:hint="eastAsia"/>
              </w:rPr>
              <w:t xml:space="preserve">　</w:t>
            </w:r>
            <w:r w:rsidRPr="00A804B9">
              <w:rPr>
                <w:rFonts w:hAnsi="標楷體" w:hint="eastAsia"/>
              </w:rPr>
              <w:t>食品業者依第五條規定所登錄或建立之資料不實，致影響食品追溯或追蹤之查核者，處新臺幣三萬元以上十萬元以下罰鍰；並得連續處罰。</w:t>
            </w:r>
          </w:p>
        </w:tc>
        <w:tc>
          <w:tcPr>
            <w:tcW w:w="2930" w:type="dxa"/>
          </w:tcPr>
          <w:p w:rsidR="000E4A90" w:rsidRPr="00A804B9" w:rsidRDefault="000E4A90" w:rsidP="004272A8">
            <w:pPr>
              <w:pStyle w:val="Default"/>
              <w:jc w:val="both"/>
            </w:pPr>
            <w:r w:rsidRPr="00A804B9">
              <w:rPr>
                <w:rFonts w:hint="eastAsia"/>
              </w:rPr>
              <w:t>條次變更</w:t>
            </w:r>
            <w:r w:rsidRPr="00A804B9">
              <w:rPr>
                <w:rFonts w:hAnsi="標楷體" w:hint="eastAsia"/>
              </w:rPr>
              <w:t>，</w:t>
            </w:r>
            <w:r w:rsidRPr="00A804B9">
              <w:rPr>
                <w:rFonts w:hint="eastAsia"/>
              </w:rPr>
              <w:t>並酌作文字修正。</w:t>
            </w:r>
          </w:p>
        </w:tc>
      </w:tr>
      <w:tr w:rsidR="000E4A90" w:rsidRPr="00A804B9" w:rsidTr="002D5645">
        <w:tc>
          <w:tcPr>
            <w:tcW w:w="2929"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十六</w:t>
            </w:r>
            <w:r w:rsidRPr="00A804B9">
              <w:rPr>
                <w:rFonts w:hAnsi="標楷體" w:hint="eastAsia"/>
              </w:rPr>
              <w:t>條</w:t>
            </w:r>
            <w:r w:rsidR="003F074E">
              <w:rPr>
                <w:rFonts w:hAnsi="標楷體" w:hint="eastAsia"/>
              </w:rPr>
              <w:t xml:space="preserve">　</w:t>
            </w:r>
            <w:r w:rsidRPr="00A804B9">
              <w:rPr>
                <w:rFonts w:hAnsi="標楷體" w:hint="eastAsia"/>
              </w:rPr>
              <w:t>違反第七條規定者，依食品安全衛生管理法規定辦理。</w:t>
            </w:r>
          </w:p>
        </w:tc>
        <w:tc>
          <w:tcPr>
            <w:tcW w:w="2930" w:type="dxa"/>
            <w:shd w:val="clear" w:color="auto" w:fill="auto"/>
          </w:tcPr>
          <w:p w:rsidR="000E4A90" w:rsidRPr="00A804B9" w:rsidRDefault="000E4A90" w:rsidP="004272A8">
            <w:pPr>
              <w:pStyle w:val="Default"/>
              <w:ind w:left="706" w:hangingChars="294" w:hanging="706"/>
              <w:jc w:val="both"/>
              <w:rPr>
                <w:rFonts w:hAnsi="標楷體"/>
              </w:rPr>
            </w:pPr>
          </w:p>
        </w:tc>
        <w:tc>
          <w:tcPr>
            <w:tcW w:w="2930" w:type="dxa"/>
          </w:tcPr>
          <w:p w:rsidR="000E4A90" w:rsidRPr="00A804B9" w:rsidRDefault="000E4A90" w:rsidP="004272A8">
            <w:pPr>
              <w:pStyle w:val="Default"/>
              <w:jc w:val="both"/>
            </w:pPr>
            <w:r w:rsidRPr="00A804B9">
              <w:rPr>
                <w:rFonts w:hint="eastAsia"/>
              </w:rPr>
              <w:t>一、</w:t>
            </w:r>
            <w:r w:rsidRPr="00A804B9">
              <w:rPr>
                <w:rFonts w:hint="eastAsia"/>
                <w:u w:val="single"/>
              </w:rPr>
              <w:t>本條新增</w:t>
            </w:r>
            <w:r w:rsidRPr="00A804B9">
              <w:rPr>
                <w:rFonts w:hint="eastAsia"/>
              </w:rPr>
              <w:t>。</w:t>
            </w:r>
          </w:p>
          <w:p w:rsidR="000E4A90" w:rsidRPr="00A804B9" w:rsidRDefault="000E4A90" w:rsidP="004272A8">
            <w:pPr>
              <w:pStyle w:val="Default"/>
              <w:ind w:left="379" w:hangingChars="158" w:hanging="379"/>
              <w:jc w:val="both"/>
            </w:pPr>
            <w:r w:rsidRPr="00A804B9">
              <w:rPr>
                <w:rFonts w:hint="eastAsia"/>
              </w:rPr>
              <w:t>二、</w:t>
            </w:r>
            <w:r w:rsidRPr="00A804B9">
              <w:rPr>
                <w:rFonts w:hAnsi="標楷體" w:hint="eastAsia"/>
              </w:rPr>
              <w:t>違反第七條規定之責任效果。</w:t>
            </w:r>
          </w:p>
        </w:tc>
      </w:tr>
      <w:tr w:rsidR="000E4A90" w:rsidRPr="00A804B9" w:rsidTr="002D5645">
        <w:tc>
          <w:tcPr>
            <w:tcW w:w="2929"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t>第</w:t>
            </w:r>
            <w:r w:rsidRPr="00A804B9">
              <w:rPr>
                <w:rFonts w:hAnsi="標楷體" w:hint="eastAsia"/>
                <w:u w:val="single"/>
              </w:rPr>
              <w:t>十七</w:t>
            </w:r>
            <w:r w:rsidRPr="00A804B9">
              <w:rPr>
                <w:rFonts w:hAnsi="標楷體" w:hint="eastAsia"/>
              </w:rPr>
              <w:t>條</w:t>
            </w:r>
            <w:r w:rsidR="003F074E">
              <w:rPr>
                <w:rFonts w:hAnsi="標楷體" w:hint="eastAsia"/>
              </w:rPr>
              <w:t xml:space="preserve">　</w:t>
            </w:r>
            <w:r w:rsidRPr="00A804B9">
              <w:rPr>
                <w:rFonts w:hAnsi="標楷體" w:hint="eastAsia"/>
              </w:rPr>
              <w:t>本自治條例自</w:t>
            </w:r>
            <w:r w:rsidRPr="00A804B9">
              <w:rPr>
                <w:rFonts w:hAnsi="標楷體" w:hint="eastAsia"/>
              </w:rPr>
              <w:lastRenderedPageBreak/>
              <w:t>公布日施行。</w:t>
            </w:r>
          </w:p>
        </w:tc>
        <w:tc>
          <w:tcPr>
            <w:tcW w:w="2930" w:type="dxa"/>
            <w:shd w:val="clear" w:color="auto" w:fill="auto"/>
          </w:tcPr>
          <w:p w:rsidR="000E4A90" w:rsidRPr="00A804B9" w:rsidRDefault="000E4A90" w:rsidP="003F074E">
            <w:pPr>
              <w:pStyle w:val="Default"/>
              <w:ind w:left="283" w:hangingChars="118" w:hanging="283"/>
              <w:jc w:val="both"/>
              <w:rPr>
                <w:rFonts w:hAnsi="標楷體"/>
              </w:rPr>
            </w:pPr>
            <w:r w:rsidRPr="00A804B9">
              <w:rPr>
                <w:rFonts w:hAnsi="標楷體" w:hint="eastAsia"/>
              </w:rPr>
              <w:lastRenderedPageBreak/>
              <w:t>第十四條</w:t>
            </w:r>
            <w:r w:rsidR="003F074E">
              <w:rPr>
                <w:rFonts w:hAnsi="標楷體" w:hint="eastAsia"/>
              </w:rPr>
              <w:t xml:space="preserve">　</w:t>
            </w:r>
            <w:r w:rsidRPr="00A804B9">
              <w:rPr>
                <w:rFonts w:hAnsi="標楷體" w:hint="eastAsia"/>
              </w:rPr>
              <w:t>本自治條例自</w:t>
            </w:r>
            <w:r w:rsidRPr="00A804B9">
              <w:rPr>
                <w:rFonts w:hAnsi="標楷體" w:hint="eastAsia"/>
              </w:rPr>
              <w:lastRenderedPageBreak/>
              <w:t>公布日施行。</w:t>
            </w:r>
          </w:p>
        </w:tc>
        <w:tc>
          <w:tcPr>
            <w:tcW w:w="2930" w:type="dxa"/>
          </w:tcPr>
          <w:p w:rsidR="000E4A90" w:rsidRPr="00A804B9" w:rsidRDefault="000E4A90" w:rsidP="004272A8">
            <w:pPr>
              <w:pStyle w:val="Default"/>
              <w:jc w:val="both"/>
            </w:pPr>
            <w:r w:rsidRPr="00A804B9">
              <w:rPr>
                <w:rFonts w:hint="eastAsia"/>
              </w:rPr>
              <w:lastRenderedPageBreak/>
              <w:t>條次變更。</w:t>
            </w:r>
          </w:p>
          <w:p w:rsidR="000E4A90" w:rsidRPr="00A804B9" w:rsidRDefault="000E4A90" w:rsidP="004272A8">
            <w:pPr>
              <w:pStyle w:val="Default"/>
              <w:jc w:val="both"/>
            </w:pPr>
          </w:p>
        </w:tc>
      </w:tr>
    </w:tbl>
    <w:p w:rsidR="003F074E" w:rsidRPr="00B64A40" w:rsidRDefault="003F074E" w:rsidP="003F074E">
      <w:pPr>
        <w:pStyle w:val="Default"/>
        <w:pageBreakBefore/>
        <w:spacing w:afterLines="50" w:after="180" w:line="460" w:lineRule="exact"/>
        <w:rPr>
          <w:sz w:val="40"/>
          <w:szCs w:val="40"/>
        </w:rPr>
      </w:pPr>
      <w:r w:rsidRPr="00B64A40">
        <w:rPr>
          <w:rFonts w:hint="eastAsia"/>
          <w:sz w:val="40"/>
          <w:szCs w:val="40"/>
        </w:rPr>
        <w:lastRenderedPageBreak/>
        <w:t>臺中市食品安全衛生管理自治條例修正草案</w:t>
      </w:r>
    </w:p>
    <w:p w:rsidR="003F074E" w:rsidRPr="00B64A40" w:rsidRDefault="003F074E" w:rsidP="003F074E">
      <w:pPr>
        <w:autoSpaceDE w:val="0"/>
        <w:autoSpaceDN w:val="0"/>
        <w:adjustRightInd w:val="0"/>
        <w:spacing w:line="460" w:lineRule="exact"/>
        <w:ind w:left="840" w:hangingChars="300" w:hanging="840"/>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第一條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臺中市</w:t>
      </w:r>
      <w:r w:rsidRPr="00B64A40">
        <w:rPr>
          <w:rFonts w:ascii="標楷體" w:eastAsia="標楷體" w:hAnsi="標楷體"/>
          <w:color w:val="000000"/>
          <w:sz w:val="28"/>
          <w:szCs w:val="28"/>
        </w:rPr>
        <w:t>(</w:t>
      </w:r>
      <w:r w:rsidRPr="00B64A40">
        <w:rPr>
          <w:rFonts w:ascii="標楷體" w:eastAsia="標楷體" w:hAnsi="標楷體" w:hint="eastAsia"/>
          <w:color w:val="000000"/>
          <w:sz w:val="28"/>
          <w:szCs w:val="28"/>
        </w:rPr>
        <w:t>以下簡稱本市</w:t>
      </w:r>
      <w:r w:rsidRPr="00B64A40">
        <w:rPr>
          <w:rFonts w:ascii="標楷體" w:eastAsia="標楷體" w:hAnsi="標楷體"/>
          <w:color w:val="000000"/>
          <w:sz w:val="28"/>
          <w:szCs w:val="28"/>
        </w:rPr>
        <w:t>)</w:t>
      </w:r>
      <w:r w:rsidRPr="00B64A40">
        <w:rPr>
          <w:rFonts w:ascii="標楷體" w:eastAsia="標楷體" w:hAnsi="標楷體" w:hint="eastAsia"/>
          <w:color w:val="000000"/>
          <w:sz w:val="28"/>
          <w:szCs w:val="28"/>
        </w:rPr>
        <w:t>為維護市民健康，促進食品安全與衛生，特制定本自治條例。</w:t>
      </w:r>
    </w:p>
    <w:p w:rsidR="003F074E" w:rsidRDefault="003F074E" w:rsidP="003F074E">
      <w:pPr>
        <w:autoSpaceDE w:val="0"/>
        <w:autoSpaceDN w:val="0"/>
        <w:adjustRightInd w:val="0"/>
        <w:spacing w:line="460" w:lineRule="exact"/>
        <w:ind w:left="840" w:hangingChars="300" w:hanging="840"/>
        <w:jc w:val="both"/>
        <w:rPr>
          <w:color w:val="000000"/>
        </w:rPr>
      </w:pPr>
      <w:r w:rsidRPr="00B64A40">
        <w:rPr>
          <w:rFonts w:ascii="標楷體" w:eastAsia="標楷體" w:hAnsi="標楷體" w:hint="eastAsia"/>
          <w:color w:val="000000"/>
          <w:sz w:val="28"/>
          <w:szCs w:val="28"/>
        </w:rPr>
        <w:t>第二條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本自治</w:t>
      </w:r>
      <w:bookmarkStart w:id="0" w:name="_GoBack"/>
      <w:bookmarkEnd w:id="0"/>
      <w:r w:rsidRPr="00B64A40">
        <w:rPr>
          <w:rFonts w:ascii="標楷體" w:eastAsia="標楷體" w:hAnsi="標楷體" w:hint="eastAsia"/>
          <w:color w:val="000000"/>
          <w:sz w:val="28"/>
          <w:szCs w:val="28"/>
        </w:rPr>
        <w:t>條例主管機關為臺中市政府（以下簡稱本府），執行機關為臺中市政府衛生局(以下簡稱衛生局)。</w:t>
      </w:r>
    </w:p>
    <w:p w:rsidR="003F074E" w:rsidRPr="003F074E" w:rsidRDefault="003F074E" w:rsidP="003F074E">
      <w:pPr>
        <w:autoSpaceDE w:val="0"/>
        <w:autoSpaceDN w:val="0"/>
        <w:adjustRightInd w:val="0"/>
        <w:spacing w:line="460" w:lineRule="exact"/>
        <w:ind w:leftChars="350" w:left="840" w:firstLineChars="206" w:firstLine="577"/>
        <w:jc w:val="both"/>
        <w:rPr>
          <w:color w:val="000000"/>
        </w:rPr>
      </w:pPr>
      <w:r w:rsidRPr="00B64A40">
        <w:rPr>
          <w:rFonts w:ascii="標楷體" w:eastAsia="標楷體" w:hAnsi="標楷體" w:hint="eastAsia"/>
          <w:color w:val="000000"/>
          <w:sz w:val="28"/>
          <w:szCs w:val="28"/>
        </w:rPr>
        <w:t>本市食品安全衛生管理事項涉及本府所屬各目的事業主管機關權責者，由各目的事業主管機關依法辦理。</w:t>
      </w:r>
    </w:p>
    <w:p w:rsidR="003F074E" w:rsidRPr="00B64A40" w:rsidRDefault="003F074E" w:rsidP="003F074E">
      <w:pPr>
        <w:autoSpaceDE w:val="0"/>
        <w:autoSpaceDN w:val="0"/>
        <w:adjustRightInd w:val="0"/>
        <w:spacing w:line="460" w:lineRule="exact"/>
        <w:ind w:left="840" w:hangingChars="300" w:hanging="840"/>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第三條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食品業者於發現產品有危害衛生安全之虞時，應即主動停止製造、加工、販賣及辦理回收，於二十四小時內自主通知所有相關廠商進行產品下架，並通報衛生局。</w:t>
      </w:r>
    </w:p>
    <w:p w:rsidR="003F074E" w:rsidRPr="00B64A40" w:rsidRDefault="003F074E" w:rsidP="003F074E">
      <w:pPr>
        <w:autoSpaceDE w:val="0"/>
        <w:autoSpaceDN w:val="0"/>
        <w:adjustRightInd w:val="0"/>
        <w:spacing w:line="460" w:lineRule="exact"/>
        <w:ind w:leftChars="350" w:left="840" w:firstLineChars="206" w:firstLine="577"/>
        <w:jc w:val="both"/>
        <w:rPr>
          <w:rFonts w:ascii="標楷體" w:eastAsia="標楷體" w:hAnsi="標楷體"/>
          <w:color w:val="000000"/>
          <w:sz w:val="28"/>
          <w:szCs w:val="28"/>
        </w:rPr>
      </w:pPr>
      <w:r w:rsidRPr="00B64A40">
        <w:rPr>
          <w:rFonts w:ascii="標楷體" w:eastAsia="標楷體" w:hAnsi="標楷體" w:hint="eastAsia"/>
          <w:color w:val="000000"/>
          <w:sz w:val="28"/>
          <w:szCs w:val="28"/>
        </w:rPr>
        <w:t>前項食品業者通報衛生局時，應同時提出產品原材料、食品添加物及產品之進出貨廠商資料、進出貨品項、時間及數量、產品配方及其他相關資料備查，未同時提出者，應於四十八小時內補正提出。</w:t>
      </w:r>
    </w:p>
    <w:p w:rsidR="003F074E" w:rsidRPr="00B64A40" w:rsidRDefault="003F074E" w:rsidP="003F074E">
      <w:pPr>
        <w:autoSpaceDE w:val="0"/>
        <w:autoSpaceDN w:val="0"/>
        <w:adjustRightInd w:val="0"/>
        <w:spacing w:line="460" w:lineRule="exact"/>
        <w:ind w:leftChars="350" w:left="840" w:firstLineChars="206" w:firstLine="577"/>
        <w:jc w:val="both"/>
        <w:rPr>
          <w:rFonts w:ascii="標楷體" w:eastAsia="標楷體" w:hAnsi="標楷體"/>
          <w:color w:val="000000"/>
          <w:sz w:val="28"/>
          <w:szCs w:val="28"/>
        </w:rPr>
      </w:pPr>
      <w:r w:rsidRPr="00B64A40">
        <w:rPr>
          <w:rFonts w:ascii="標楷體" w:eastAsia="標楷體" w:hAnsi="標楷體" w:hint="eastAsia"/>
          <w:color w:val="000000"/>
          <w:sz w:val="28"/>
          <w:szCs w:val="28"/>
        </w:rPr>
        <w:t>衛生局得依前二項通報情節進行抽樣稽查。</w:t>
      </w:r>
    </w:p>
    <w:p w:rsidR="003F074E" w:rsidRPr="00B64A40" w:rsidRDefault="003F074E" w:rsidP="003F074E">
      <w:pPr>
        <w:tabs>
          <w:tab w:val="left" w:pos="1276"/>
          <w:tab w:val="left" w:pos="1418"/>
        </w:tabs>
        <w:autoSpaceDE w:val="0"/>
        <w:autoSpaceDN w:val="0"/>
        <w:adjustRightInd w:val="0"/>
        <w:spacing w:line="460" w:lineRule="exact"/>
        <w:ind w:left="840" w:hangingChars="300" w:hanging="840"/>
        <w:jc w:val="both"/>
        <w:rPr>
          <w:rFonts w:ascii="標楷體" w:eastAsia="標楷體" w:hAnsi="標楷體"/>
          <w:color w:val="000000"/>
        </w:rPr>
      </w:pPr>
      <w:r w:rsidRPr="00B64A40">
        <w:rPr>
          <w:rFonts w:ascii="標楷體" w:eastAsia="標楷體" w:hAnsi="標楷體" w:hint="eastAsia"/>
          <w:color w:val="000000"/>
          <w:sz w:val="28"/>
          <w:szCs w:val="28"/>
        </w:rPr>
        <w:t>第四條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本市食品業者之從業人員、作業場所、設施衛生管理及其品保制度，均應符合食品之良好衛生規範準則。</w:t>
      </w:r>
    </w:p>
    <w:p w:rsidR="003F074E" w:rsidRPr="00B64A40" w:rsidRDefault="003F074E" w:rsidP="003F074E">
      <w:pPr>
        <w:autoSpaceDE w:val="0"/>
        <w:autoSpaceDN w:val="0"/>
        <w:adjustRightInd w:val="0"/>
        <w:spacing w:line="460" w:lineRule="exact"/>
        <w:ind w:leftChars="350" w:left="840" w:firstLineChars="206" w:firstLine="577"/>
        <w:jc w:val="both"/>
        <w:rPr>
          <w:rFonts w:hAnsi="標楷體"/>
          <w:color w:val="000000"/>
          <w:sz w:val="28"/>
          <w:szCs w:val="28"/>
        </w:rPr>
      </w:pPr>
      <w:r w:rsidRPr="00B64A40">
        <w:rPr>
          <w:rFonts w:ascii="標楷體" w:eastAsia="標楷體" w:hAnsi="標楷體" w:hint="eastAsia"/>
          <w:color w:val="000000"/>
          <w:sz w:val="28"/>
          <w:szCs w:val="28"/>
        </w:rPr>
        <w:t>經本府公告類別及規模之食品業，應符合食品安全管制系統準則之規定。</w:t>
      </w:r>
    </w:p>
    <w:p w:rsidR="003F074E" w:rsidRPr="00B64A40" w:rsidRDefault="003F074E" w:rsidP="003F074E">
      <w:pPr>
        <w:tabs>
          <w:tab w:val="left" w:pos="1276"/>
          <w:tab w:val="left" w:pos="1418"/>
        </w:tabs>
        <w:autoSpaceDE w:val="0"/>
        <w:autoSpaceDN w:val="0"/>
        <w:adjustRightInd w:val="0"/>
        <w:spacing w:line="460" w:lineRule="exact"/>
        <w:ind w:left="840" w:hangingChars="300" w:hanging="840"/>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第五條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經本府公告類別及規模之食品業者，應依食品業者登錄辦法之規定申請登錄，始得營業。</w:t>
      </w:r>
    </w:p>
    <w:p w:rsidR="003F074E" w:rsidRPr="00B64A40" w:rsidRDefault="003F074E" w:rsidP="003F074E">
      <w:pPr>
        <w:autoSpaceDE w:val="0"/>
        <w:autoSpaceDN w:val="0"/>
        <w:adjustRightInd w:val="0"/>
        <w:spacing w:line="460" w:lineRule="exact"/>
        <w:ind w:leftChars="350" w:left="840" w:firstLineChars="206" w:firstLine="577"/>
        <w:jc w:val="both"/>
        <w:rPr>
          <w:rFonts w:hAnsi="標楷體"/>
          <w:color w:val="000000"/>
          <w:sz w:val="28"/>
          <w:szCs w:val="28"/>
        </w:rPr>
      </w:pPr>
      <w:r w:rsidRPr="00B64A40">
        <w:rPr>
          <w:rFonts w:ascii="標楷體" w:eastAsia="標楷體" w:hAnsi="標楷體" w:hint="eastAsia"/>
          <w:color w:val="000000"/>
          <w:sz w:val="28"/>
          <w:szCs w:val="28"/>
        </w:rPr>
        <w:t>經本府公告類別與規模之食品業者，應依食品及其相關產品追溯追蹤系統管理辦法之規定，建立產品原材料、半成品與成品供應來源之製程及流向之追溯或追蹤系統。</w:t>
      </w:r>
    </w:p>
    <w:p w:rsidR="003F074E" w:rsidRPr="00B64A40" w:rsidRDefault="003F074E" w:rsidP="003F074E">
      <w:pPr>
        <w:tabs>
          <w:tab w:val="left" w:pos="1276"/>
          <w:tab w:val="left" w:pos="1418"/>
        </w:tabs>
        <w:autoSpaceDE w:val="0"/>
        <w:autoSpaceDN w:val="0"/>
        <w:adjustRightInd w:val="0"/>
        <w:spacing w:line="460" w:lineRule="exact"/>
        <w:ind w:left="840" w:hangingChars="300" w:hanging="840"/>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第六條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經本府公告類別及規模之食品業者應將其產品原材料、半成品或成品，自行或送交其他檢驗機關（構）、法人或團體檢驗。</w:t>
      </w:r>
    </w:p>
    <w:p w:rsidR="003F074E" w:rsidRPr="00B64A40" w:rsidRDefault="003F074E" w:rsidP="003F074E">
      <w:pPr>
        <w:autoSpaceDE w:val="0"/>
        <w:autoSpaceDN w:val="0"/>
        <w:adjustRightInd w:val="0"/>
        <w:spacing w:line="460" w:lineRule="exact"/>
        <w:ind w:leftChars="350" w:left="840" w:firstLineChars="206" w:firstLine="577"/>
        <w:jc w:val="both"/>
        <w:rPr>
          <w:rFonts w:hAnsi="標楷體"/>
          <w:color w:val="000000"/>
          <w:sz w:val="28"/>
          <w:szCs w:val="28"/>
        </w:rPr>
      </w:pPr>
      <w:r w:rsidRPr="00B64A40">
        <w:rPr>
          <w:rFonts w:ascii="標楷體" w:eastAsia="標楷體" w:hAnsi="標楷體" w:hint="eastAsia"/>
          <w:color w:val="000000"/>
          <w:sz w:val="28"/>
          <w:szCs w:val="28"/>
        </w:rPr>
        <w:t>經本府公告類別及規模之食品業者，應取得衛生安全管理系統之驗證。</w:t>
      </w:r>
    </w:p>
    <w:p w:rsidR="003F074E" w:rsidRPr="00B64A40" w:rsidRDefault="003F074E" w:rsidP="003F074E">
      <w:pPr>
        <w:tabs>
          <w:tab w:val="left" w:pos="1276"/>
          <w:tab w:val="left" w:pos="1418"/>
        </w:tabs>
        <w:autoSpaceDE w:val="0"/>
        <w:autoSpaceDN w:val="0"/>
        <w:adjustRightInd w:val="0"/>
        <w:spacing w:line="460" w:lineRule="exact"/>
        <w:ind w:left="840" w:hangingChars="300" w:hanging="840"/>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第七條</w:t>
      </w:r>
      <w:r>
        <w:rPr>
          <w:rFonts w:ascii="標楷體" w:eastAsia="標楷體" w:hAnsi="標楷體" w:hint="eastAsia"/>
          <w:color w:val="000000"/>
          <w:sz w:val="28"/>
          <w:szCs w:val="28"/>
        </w:rPr>
        <w:t xml:space="preserve">　　</w:t>
      </w:r>
      <w:r>
        <w:rPr>
          <w:rFonts w:ascii="標楷體" w:eastAsia="標楷體" w:hAnsi="標楷體" w:hint="eastAsia"/>
          <w:bCs/>
          <w:color w:val="000000"/>
          <w:sz w:val="28"/>
          <w:szCs w:val="28"/>
        </w:rPr>
        <w:t>本市豬肉及其加工製品，應符合食品安全衛生管理法</w:t>
      </w:r>
      <w:r w:rsidRPr="00B64A40">
        <w:rPr>
          <w:rFonts w:ascii="標楷體" w:eastAsia="標楷體" w:hAnsi="標楷體" w:hint="eastAsia"/>
          <w:bCs/>
          <w:color w:val="000000"/>
          <w:sz w:val="28"/>
          <w:szCs w:val="28"/>
        </w:rPr>
        <w:t>規定，不得檢出乙型受體素</w:t>
      </w:r>
      <w:r w:rsidRPr="00B64A40">
        <w:rPr>
          <w:rFonts w:ascii="標楷體" w:eastAsia="標楷體" w:hAnsi="標楷體" w:hint="eastAsia"/>
          <w:color w:val="000000"/>
          <w:sz w:val="28"/>
          <w:szCs w:val="28"/>
        </w:rPr>
        <w:t>。</w:t>
      </w:r>
    </w:p>
    <w:p w:rsidR="003F074E" w:rsidRPr="00B64A40" w:rsidRDefault="003F074E" w:rsidP="003F074E">
      <w:pPr>
        <w:tabs>
          <w:tab w:val="left" w:pos="1276"/>
          <w:tab w:val="left" w:pos="1418"/>
        </w:tabs>
        <w:autoSpaceDE w:val="0"/>
        <w:autoSpaceDN w:val="0"/>
        <w:adjustRightInd w:val="0"/>
        <w:spacing w:line="460" w:lineRule="exact"/>
        <w:ind w:left="840" w:hangingChars="300" w:hanging="840"/>
        <w:jc w:val="both"/>
        <w:rPr>
          <w:rFonts w:ascii="標楷體" w:eastAsia="標楷體" w:hAnsi="標楷體"/>
          <w:color w:val="000000"/>
          <w:sz w:val="28"/>
          <w:szCs w:val="28"/>
        </w:rPr>
      </w:pPr>
      <w:r w:rsidRPr="00B64A40">
        <w:rPr>
          <w:rFonts w:ascii="標楷體" w:eastAsia="標楷體" w:hAnsi="標楷體" w:hint="eastAsia"/>
          <w:color w:val="000000"/>
          <w:sz w:val="28"/>
          <w:szCs w:val="28"/>
        </w:rPr>
        <w:lastRenderedPageBreak/>
        <w:t>第八條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對於檢舉查獲重大違反食品安全衛生管理法之案件，除應對檢舉人身分資料嚴守秘密外，並得酌予獎勵。公務員如有洩密情事，應依法追究刑事及行政責任。</w:t>
      </w:r>
    </w:p>
    <w:p w:rsidR="003F074E" w:rsidRPr="00B64A40" w:rsidRDefault="003F074E" w:rsidP="003F074E">
      <w:pPr>
        <w:autoSpaceDE w:val="0"/>
        <w:autoSpaceDN w:val="0"/>
        <w:adjustRightInd w:val="0"/>
        <w:spacing w:line="460" w:lineRule="exact"/>
        <w:ind w:leftChars="350" w:left="840" w:firstLineChars="206" w:firstLine="577"/>
        <w:jc w:val="both"/>
        <w:rPr>
          <w:rFonts w:ascii="標楷體" w:eastAsia="標楷體" w:hAnsi="標楷體"/>
          <w:color w:val="000000"/>
          <w:sz w:val="28"/>
          <w:szCs w:val="28"/>
        </w:rPr>
      </w:pPr>
      <w:r w:rsidRPr="00B64A40">
        <w:rPr>
          <w:rFonts w:ascii="標楷體" w:eastAsia="標楷體" w:hAnsi="標楷體" w:hint="eastAsia"/>
          <w:color w:val="000000"/>
          <w:sz w:val="28"/>
          <w:szCs w:val="28"/>
        </w:rPr>
        <w:t>前項檢舉獎勵辦法由本府另定之。</w:t>
      </w:r>
    </w:p>
    <w:p w:rsidR="003F074E" w:rsidRPr="00B64A40" w:rsidRDefault="003F074E" w:rsidP="003F074E">
      <w:pPr>
        <w:autoSpaceDE w:val="0"/>
        <w:autoSpaceDN w:val="0"/>
        <w:adjustRightInd w:val="0"/>
        <w:spacing w:line="460" w:lineRule="exact"/>
        <w:ind w:left="840" w:hangingChars="300" w:hanging="840"/>
        <w:jc w:val="both"/>
        <w:rPr>
          <w:rFonts w:hAnsi="標楷體"/>
          <w:color w:val="000000"/>
          <w:sz w:val="28"/>
          <w:szCs w:val="28"/>
        </w:rPr>
      </w:pPr>
      <w:r w:rsidRPr="00B64A40">
        <w:rPr>
          <w:rFonts w:ascii="標楷體" w:eastAsia="標楷體" w:hAnsi="標楷體" w:hint="eastAsia"/>
          <w:color w:val="000000"/>
          <w:sz w:val="28"/>
          <w:szCs w:val="28"/>
        </w:rPr>
        <w:t>第九條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食品、食品添加物、食品器具、食品容器或包裝及食品用洗潔劑，經依查核檢驗報告判定完成後，於衛生局網站公布相關資訊。</w:t>
      </w:r>
    </w:p>
    <w:p w:rsidR="003F074E" w:rsidRPr="00B64A40" w:rsidRDefault="003F074E" w:rsidP="003F074E">
      <w:pPr>
        <w:autoSpaceDE w:val="0"/>
        <w:autoSpaceDN w:val="0"/>
        <w:adjustRightInd w:val="0"/>
        <w:spacing w:line="460" w:lineRule="exact"/>
        <w:ind w:left="840" w:hangingChars="300" w:hanging="840"/>
        <w:jc w:val="both"/>
        <w:rPr>
          <w:color w:val="000000"/>
          <w:sz w:val="28"/>
          <w:szCs w:val="28"/>
        </w:rPr>
      </w:pPr>
      <w:r w:rsidRPr="00B64A40">
        <w:rPr>
          <w:rFonts w:ascii="標楷體" w:eastAsia="標楷體" w:hAnsi="標楷體" w:hint="eastAsia"/>
          <w:color w:val="000000"/>
          <w:sz w:val="28"/>
          <w:szCs w:val="28"/>
        </w:rPr>
        <w:t>第十條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本府應設食品安全會報，由市長擔任召集人；其設置要點由衛生局另定之。</w:t>
      </w:r>
    </w:p>
    <w:p w:rsidR="003F074E" w:rsidRPr="00B64A40" w:rsidRDefault="003F074E" w:rsidP="003F074E">
      <w:pPr>
        <w:autoSpaceDE w:val="0"/>
        <w:autoSpaceDN w:val="0"/>
        <w:adjustRightInd w:val="0"/>
        <w:spacing w:line="460" w:lineRule="exact"/>
        <w:ind w:left="1134" w:hangingChars="405" w:hanging="1134"/>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第十一條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本府應依科學實證、事先預防、資訊透明原則，建立食品衛生安全監測體系，並得邀請食品安全專家組成風險評估與管理小組，針對重大食安事件之預警、查緝、處理、產業秩序及消費者信心之回復，提供專業諮詢。</w:t>
      </w:r>
    </w:p>
    <w:p w:rsidR="003F074E" w:rsidRPr="00B64A40" w:rsidRDefault="003F074E" w:rsidP="003F074E">
      <w:pPr>
        <w:autoSpaceDE w:val="0"/>
        <w:autoSpaceDN w:val="0"/>
        <w:adjustRightInd w:val="0"/>
        <w:spacing w:line="460" w:lineRule="exact"/>
        <w:ind w:left="1134" w:hangingChars="405" w:hanging="1134"/>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第十二條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違反第四條第二項規定，經命限期改正，屆期不改正者，處新臺幣六萬元以上十萬元以下罰鍰；並得按次處罰。</w:t>
      </w:r>
    </w:p>
    <w:p w:rsidR="003F074E" w:rsidRPr="00B64A40" w:rsidRDefault="003F074E" w:rsidP="003F074E">
      <w:pPr>
        <w:autoSpaceDE w:val="0"/>
        <w:autoSpaceDN w:val="0"/>
        <w:adjustRightInd w:val="0"/>
        <w:spacing w:line="460" w:lineRule="exact"/>
        <w:ind w:left="1134" w:hangingChars="405" w:hanging="1134"/>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第十三條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違反第三條第一項未依時限自主通知或違反第三條第二項規定者，處新臺幣三萬元以上十萬元以下罰鍰；並得按次處罰。</w:t>
      </w:r>
    </w:p>
    <w:p w:rsidR="003F074E" w:rsidRPr="00B64A40" w:rsidRDefault="003F074E" w:rsidP="003F074E">
      <w:pPr>
        <w:autoSpaceDE w:val="0"/>
        <w:autoSpaceDN w:val="0"/>
        <w:adjustRightInd w:val="0"/>
        <w:spacing w:line="460" w:lineRule="exact"/>
        <w:ind w:left="1134" w:hangingChars="405" w:hanging="1134"/>
        <w:jc w:val="both"/>
        <w:rPr>
          <w:rFonts w:ascii="標楷體" w:eastAsia="標楷體" w:hAnsi="標楷體"/>
          <w:color w:val="000000"/>
        </w:rPr>
      </w:pPr>
      <w:r w:rsidRPr="00B64A40">
        <w:rPr>
          <w:rFonts w:ascii="標楷體" w:eastAsia="標楷體" w:hAnsi="標楷體" w:cs="Courier New" w:hint="eastAsia"/>
          <w:color w:val="000000"/>
          <w:sz w:val="28"/>
          <w:szCs w:val="28"/>
        </w:rPr>
        <w:t>第十四條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有下列行為之一者，經命限期改正，屆期不改正者，處新臺幣三萬元以上十萬元以下罰鍰；並得按次處罰：</w:t>
      </w:r>
    </w:p>
    <w:p w:rsidR="003F074E" w:rsidRPr="00B64A40" w:rsidRDefault="003F074E" w:rsidP="003F074E">
      <w:pPr>
        <w:numPr>
          <w:ilvl w:val="0"/>
          <w:numId w:val="9"/>
        </w:numPr>
        <w:autoSpaceDE w:val="0"/>
        <w:autoSpaceDN w:val="0"/>
        <w:adjustRightInd w:val="0"/>
        <w:spacing w:line="460" w:lineRule="exact"/>
        <w:ind w:left="1701" w:hanging="567"/>
        <w:jc w:val="both"/>
        <w:rPr>
          <w:rFonts w:ascii="標楷體" w:eastAsia="標楷體" w:hAnsi="標楷體"/>
          <w:color w:val="000000"/>
          <w:sz w:val="28"/>
          <w:szCs w:val="28"/>
        </w:rPr>
      </w:pPr>
      <w:r w:rsidRPr="00B64A40">
        <w:rPr>
          <w:rFonts w:ascii="標楷體" w:eastAsia="標楷體" w:hAnsi="標楷體" w:hint="eastAsia"/>
          <w:color w:val="000000"/>
          <w:sz w:val="28"/>
          <w:szCs w:val="28"/>
        </w:rPr>
        <w:t>違反第五條第一項規定，未辦理登錄。</w:t>
      </w:r>
    </w:p>
    <w:p w:rsidR="003F074E" w:rsidRPr="00B64A40" w:rsidRDefault="003F074E" w:rsidP="003F074E">
      <w:pPr>
        <w:numPr>
          <w:ilvl w:val="0"/>
          <w:numId w:val="9"/>
        </w:numPr>
        <w:autoSpaceDE w:val="0"/>
        <w:autoSpaceDN w:val="0"/>
        <w:adjustRightInd w:val="0"/>
        <w:spacing w:line="460" w:lineRule="exact"/>
        <w:ind w:left="1701" w:hanging="567"/>
        <w:jc w:val="both"/>
        <w:rPr>
          <w:rFonts w:ascii="標楷體" w:eastAsia="標楷體" w:hAnsi="標楷體"/>
          <w:color w:val="000000"/>
          <w:sz w:val="28"/>
          <w:szCs w:val="28"/>
        </w:rPr>
      </w:pPr>
      <w:r w:rsidRPr="00B64A40">
        <w:rPr>
          <w:rFonts w:ascii="標楷體" w:eastAsia="標楷體" w:hAnsi="標楷體" w:hint="eastAsia"/>
          <w:color w:val="000000"/>
          <w:sz w:val="28"/>
          <w:szCs w:val="28"/>
        </w:rPr>
        <w:t>違反第五條第二項規定，未建立追溯或追蹤系統。</w:t>
      </w:r>
    </w:p>
    <w:p w:rsidR="003F074E" w:rsidRPr="00B64A40" w:rsidRDefault="003F074E" w:rsidP="003F074E">
      <w:pPr>
        <w:numPr>
          <w:ilvl w:val="0"/>
          <w:numId w:val="9"/>
        </w:numPr>
        <w:autoSpaceDE w:val="0"/>
        <w:autoSpaceDN w:val="0"/>
        <w:adjustRightInd w:val="0"/>
        <w:spacing w:line="460" w:lineRule="exact"/>
        <w:ind w:left="1701" w:hanging="567"/>
        <w:jc w:val="both"/>
        <w:rPr>
          <w:rFonts w:hAnsi="標楷體"/>
          <w:color w:val="000000"/>
          <w:sz w:val="28"/>
          <w:szCs w:val="28"/>
        </w:rPr>
      </w:pPr>
      <w:r w:rsidRPr="00B64A40">
        <w:rPr>
          <w:rFonts w:ascii="標楷體" w:eastAsia="標楷體" w:hAnsi="標楷體" w:hint="eastAsia"/>
          <w:color w:val="000000"/>
          <w:sz w:val="28"/>
          <w:szCs w:val="28"/>
        </w:rPr>
        <w:t>違反第六條規定。</w:t>
      </w:r>
    </w:p>
    <w:p w:rsidR="003F074E" w:rsidRPr="00B64A40" w:rsidRDefault="003F074E" w:rsidP="003F074E">
      <w:pPr>
        <w:autoSpaceDE w:val="0"/>
        <w:autoSpaceDN w:val="0"/>
        <w:adjustRightInd w:val="0"/>
        <w:spacing w:line="460" w:lineRule="exact"/>
        <w:ind w:left="1134" w:hangingChars="405" w:hanging="1134"/>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第十五條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食品業者依第五條規定所登錄或建立之資料不實，致影響食品追溯或追蹤之查核者，處新臺幣三萬元以上十萬元以下罰鍰；並得按次處罰。</w:t>
      </w:r>
    </w:p>
    <w:p w:rsidR="003F074E" w:rsidRPr="00B64A40" w:rsidRDefault="003F074E" w:rsidP="003F074E">
      <w:pPr>
        <w:autoSpaceDE w:val="0"/>
        <w:autoSpaceDN w:val="0"/>
        <w:adjustRightInd w:val="0"/>
        <w:spacing w:line="460" w:lineRule="exact"/>
        <w:ind w:left="1134" w:hangingChars="405" w:hanging="1134"/>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第十六條</w:t>
      </w:r>
      <w:r>
        <w:rPr>
          <w:rFonts w:ascii="標楷體" w:eastAsia="標楷體" w:hAnsi="標楷體" w:hint="eastAsia"/>
          <w:color w:val="000000"/>
          <w:sz w:val="28"/>
          <w:szCs w:val="28"/>
        </w:rPr>
        <w:t xml:space="preserve">　　違反第七條規定</w:t>
      </w:r>
      <w:r w:rsidRPr="00B64A40">
        <w:rPr>
          <w:rFonts w:ascii="標楷體" w:eastAsia="標楷體" w:hAnsi="標楷體" w:hint="eastAsia"/>
          <w:color w:val="000000"/>
          <w:sz w:val="28"/>
          <w:szCs w:val="28"/>
        </w:rPr>
        <w:t>者，依食品安全衛生管理法規定辦理。</w:t>
      </w:r>
    </w:p>
    <w:p w:rsidR="000E4A90" w:rsidRPr="003F074E" w:rsidRDefault="003F074E" w:rsidP="003F074E">
      <w:pPr>
        <w:autoSpaceDE w:val="0"/>
        <w:autoSpaceDN w:val="0"/>
        <w:adjustRightInd w:val="0"/>
        <w:spacing w:line="460" w:lineRule="exact"/>
        <w:ind w:left="1134" w:hangingChars="405" w:hanging="1134"/>
        <w:jc w:val="both"/>
        <w:rPr>
          <w:rFonts w:ascii="標楷體" w:eastAsia="標楷體" w:hAnsi="標楷體"/>
          <w:color w:val="000000"/>
          <w:sz w:val="28"/>
          <w:szCs w:val="28"/>
        </w:rPr>
      </w:pPr>
      <w:r w:rsidRPr="00B64A40">
        <w:rPr>
          <w:rFonts w:ascii="標楷體" w:eastAsia="標楷體" w:hAnsi="標楷體" w:hint="eastAsia"/>
          <w:color w:val="000000"/>
          <w:sz w:val="28"/>
          <w:szCs w:val="28"/>
        </w:rPr>
        <w:t>第十七條</w:t>
      </w:r>
      <w:r>
        <w:rPr>
          <w:rFonts w:ascii="標楷體" w:eastAsia="標楷體" w:hAnsi="標楷體" w:hint="eastAsia"/>
          <w:color w:val="000000"/>
          <w:sz w:val="28"/>
          <w:szCs w:val="28"/>
        </w:rPr>
        <w:t xml:space="preserve">　　</w:t>
      </w:r>
      <w:r w:rsidRPr="00B64A40">
        <w:rPr>
          <w:rFonts w:ascii="標楷體" w:eastAsia="標楷體" w:hAnsi="標楷體" w:hint="eastAsia"/>
          <w:color w:val="000000"/>
          <w:sz w:val="28"/>
          <w:szCs w:val="28"/>
        </w:rPr>
        <w:t>本自治條例自公布日施行。</w:t>
      </w:r>
    </w:p>
    <w:sectPr w:rsidR="000E4A90" w:rsidRPr="003F074E" w:rsidSect="00A65A6A">
      <w:footerReference w:type="even"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55E" w:rsidRDefault="00F6055E" w:rsidP="00A01E97">
      <w:r>
        <w:separator/>
      </w:r>
    </w:p>
  </w:endnote>
  <w:endnote w:type="continuationSeparator" w:id="0">
    <w:p w:rsidR="00F6055E" w:rsidRDefault="00F6055E" w:rsidP="00A0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A90" w:rsidRDefault="000E4A90" w:rsidP="00C25D03">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0E4A90" w:rsidRDefault="000E4A9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A90" w:rsidRDefault="000E4A90" w:rsidP="00C25D03">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D5645">
      <w:rPr>
        <w:rStyle w:val="a9"/>
        <w:noProof/>
      </w:rPr>
      <w:t>8</w:t>
    </w:r>
    <w:r>
      <w:rPr>
        <w:rStyle w:val="a9"/>
      </w:rPr>
      <w:fldChar w:fldCharType="end"/>
    </w:r>
  </w:p>
  <w:p w:rsidR="000E4A90" w:rsidRDefault="000E4A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55E" w:rsidRDefault="00F6055E" w:rsidP="00A01E97">
      <w:r>
        <w:separator/>
      </w:r>
    </w:p>
  </w:footnote>
  <w:footnote w:type="continuationSeparator" w:id="0">
    <w:p w:rsidR="00F6055E" w:rsidRDefault="00F6055E" w:rsidP="00A01E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F1F6E"/>
    <w:multiLevelType w:val="hybridMultilevel"/>
    <w:tmpl w:val="7EB0BD2E"/>
    <w:lvl w:ilvl="0" w:tplc="887EBFC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2A7623"/>
    <w:multiLevelType w:val="hybridMultilevel"/>
    <w:tmpl w:val="F7B80A56"/>
    <w:lvl w:ilvl="0" w:tplc="B1BAABFA">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33C0EF3"/>
    <w:multiLevelType w:val="hybridMultilevel"/>
    <w:tmpl w:val="EE247CCC"/>
    <w:lvl w:ilvl="0" w:tplc="0EB47C18">
      <w:start w:val="1"/>
      <w:numFmt w:val="taiwaneseCountingThousand"/>
      <w:lvlText w:val="%1、"/>
      <w:lvlJc w:val="left"/>
      <w:pPr>
        <w:ind w:left="1854" w:hanging="720"/>
      </w:pPr>
      <w:rPr>
        <w:rFonts w:ascii="標楷體" w:eastAsia="標楷體" w:hAnsi="標楷體"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4EDA36C3"/>
    <w:multiLevelType w:val="hybridMultilevel"/>
    <w:tmpl w:val="2C089946"/>
    <w:lvl w:ilvl="0" w:tplc="887EBFCC">
      <w:start w:val="1"/>
      <w:numFmt w:val="taiwaneseCountingThousand"/>
      <w:lvlText w:val="%1、"/>
      <w:lvlJc w:val="left"/>
      <w:pPr>
        <w:ind w:left="1644" w:hanging="51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4FC92574"/>
    <w:multiLevelType w:val="hybridMultilevel"/>
    <w:tmpl w:val="18480570"/>
    <w:lvl w:ilvl="0" w:tplc="B1BAABFA">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1794569"/>
    <w:multiLevelType w:val="hybridMultilevel"/>
    <w:tmpl w:val="D02E059A"/>
    <w:lvl w:ilvl="0" w:tplc="B95A20E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F3953B1"/>
    <w:multiLevelType w:val="hybridMultilevel"/>
    <w:tmpl w:val="CD5AAE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35E68D7"/>
    <w:multiLevelType w:val="hybridMultilevel"/>
    <w:tmpl w:val="18480570"/>
    <w:lvl w:ilvl="0" w:tplc="B1BAABFA">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63FE65BA"/>
    <w:multiLevelType w:val="hybridMultilevel"/>
    <w:tmpl w:val="7EB0BD2E"/>
    <w:lvl w:ilvl="0" w:tplc="887EBFC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6"/>
  </w:num>
  <w:num w:numId="3">
    <w:abstractNumId w:val="4"/>
  </w:num>
  <w:num w:numId="4">
    <w:abstractNumId w:val="7"/>
  </w:num>
  <w:num w:numId="5">
    <w:abstractNumId w:val="1"/>
  </w:num>
  <w:num w:numId="6">
    <w:abstractNumId w:val="8"/>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CB4"/>
    <w:rsid w:val="000008D3"/>
    <w:rsid w:val="00022ED7"/>
    <w:rsid w:val="000574F8"/>
    <w:rsid w:val="000A0ECD"/>
    <w:rsid w:val="000B2D71"/>
    <w:rsid w:val="000E4A90"/>
    <w:rsid w:val="0011717D"/>
    <w:rsid w:val="00160A40"/>
    <w:rsid w:val="001907BF"/>
    <w:rsid w:val="00197535"/>
    <w:rsid w:val="0022506D"/>
    <w:rsid w:val="00246421"/>
    <w:rsid w:val="002714F0"/>
    <w:rsid w:val="0027506A"/>
    <w:rsid w:val="002B407D"/>
    <w:rsid w:val="002C0FEA"/>
    <w:rsid w:val="002C297F"/>
    <w:rsid w:val="002D543A"/>
    <w:rsid w:val="002D5645"/>
    <w:rsid w:val="002F5880"/>
    <w:rsid w:val="00320CB4"/>
    <w:rsid w:val="00381903"/>
    <w:rsid w:val="00386AC4"/>
    <w:rsid w:val="003D05D7"/>
    <w:rsid w:val="003F074E"/>
    <w:rsid w:val="003F67CD"/>
    <w:rsid w:val="00433B32"/>
    <w:rsid w:val="00440E4E"/>
    <w:rsid w:val="004824E1"/>
    <w:rsid w:val="0050563E"/>
    <w:rsid w:val="00511B92"/>
    <w:rsid w:val="0052429D"/>
    <w:rsid w:val="00563958"/>
    <w:rsid w:val="005B21D2"/>
    <w:rsid w:val="005E4832"/>
    <w:rsid w:val="006923C2"/>
    <w:rsid w:val="00692403"/>
    <w:rsid w:val="006A5C9C"/>
    <w:rsid w:val="006B5ED6"/>
    <w:rsid w:val="006C22C9"/>
    <w:rsid w:val="006F57D6"/>
    <w:rsid w:val="00703E0A"/>
    <w:rsid w:val="00713355"/>
    <w:rsid w:val="007938B9"/>
    <w:rsid w:val="007B2114"/>
    <w:rsid w:val="007F10F3"/>
    <w:rsid w:val="007F3860"/>
    <w:rsid w:val="00816A55"/>
    <w:rsid w:val="0082730B"/>
    <w:rsid w:val="008779C3"/>
    <w:rsid w:val="0089775C"/>
    <w:rsid w:val="008B254C"/>
    <w:rsid w:val="008C01DD"/>
    <w:rsid w:val="008D4120"/>
    <w:rsid w:val="00902758"/>
    <w:rsid w:val="009050D4"/>
    <w:rsid w:val="009250B5"/>
    <w:rsid w:val="00933483"/>
    <w:rsid w:val="009A3601"/>
    <w:rsid w:val="009D6B9E"/>
    <w:rsid w:val="009F1063"/>
    <w:rsid w:val="00A01E97"/>
    <w:rsid w:val="00A15723"/>
    <w:rsid w:val="00A24A5A"/>
    <w:rsid w:val="00A415B5"/>
    <w:rsid w:val="00A65A6A"/>
    <w:rsid w:val="00B75534"/>
    <w:rsid w:val="00BB7098"/>
    <w:rsid w:val="00BC13E5"/>
    <w:rsid w:val="00BC30BA"/>
    <w:rsid w:val="00BD208E"/>
    <w:rsid w:val="00BE42E7"/>
    <w:rsid w:val="00C123F8"/>
    <w:rsid w:val="00C61AB7"/>
    <w:rsid w:val="00CB422A"/>
    <w:rsid w:val="00CC685A"/>
    <w:rsid w:val="00CD0FDA"/>
    <w:rsid w:val="00CD4087"/>
    <w:rsid w:val="00CD5941"/>
    <w:rsid w:val="00CD756B"/>
    <w:rsid w:val="00D60303"/>
    <w:rsid w:val="00D72E09"/>
    <w:rsid w:val="00D8296C"/>
    <w:rsid w:val="00D91010"/>
    <w:rsid w:val="00D94460"/>
    <w:rsid w:val="00DA6106"/>
    <w:rsid w:val="00DE73EF"/>
    <w:rsid w:val="00E04302"/>
    <w:rsid w:val="00E06AB9"/>
    <w:rsid w:val="00E31120"/>
    <w:rsid w:val="00E91069"/>
    <w:rsid w:val="00EA5EFE"/>
    <w:rsid w:val="00EB12B9"/>
    <w:rsid w:val="00EB7722"/>
    <w:rsid w:val="00EF4ACD"/>
    <w:rsid w:val="00F354DB"/>
    <w:rsid w:val="00F6055E"/>
    <w:rsid w:val="00F65BDE"/>
    <w:rsid w:val="00F82709"/>
    <w:rsid w:val="00F835EB"/>
    <w:rsid w:val="00F87B30"/>
    <w:rsid w:val="00FD3AF6"/>
    <w:rsid w:val="00FE52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B1BA332-9952-4BBA-83BD-C9AED4B4B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01E97"/>
    <w:pPr>
      <w:tabs>
        <w:tab w:val="center" w:pos="4153"/>
        <w:tab w:val="right" w:pos="8306"/>
      </w:tabs>
      <w:snapToGrid w:val="0"/>
    </w:pPr>
    <w:rPr>
      <w:sz w:val="20"/>
      <w:szCs w:val="20"/>
    </w:rPr>
  </w:style>
  <w:style w:type="character" w:customStyle="1" w:styleId="a4">
    <w:name w:val="頁首 字元"/>
    <w:link w:val="a3"/>
    <w:rsid w:val="00A01E97"/>
    <w:rPr>
      <w:kern w:val="2"/>
    </w:rPr>
  </w:style>
  <w:style w:type="paragraph" w:styleId="a5">
    <w:name w:val="footer"/>
    <w:basedOn w:val="a"/>
    <w:link w:val="a6"/>
    <w:rsid w:val="00A01E97"/>
    <w:pPr>
      <w:tabs>
        <w:tab w:val="center" w:pos="4153"/>
        <w:tab w:val="right" w:pos="8306"/>
      </w:tabs>
      <w:snapToGrid w:val="0"/>
    </w:pPr>
    <w:rPr>
      <w:sz w:val="20"/>
      <w:szCs w:val="20"/>
    </w:rPr>
  </w:style>
  <w:style w:type="character" w:customStyle="1" w:styleId="a6">
    <w:name w:val="頁尾 字元"/>
    <w:link w:val="a5"/>
    <w:rsid w:val="00A01E97"/>
    <w:rPr>
      <w:kern w:val="2"/>
    </w:rPr>
  </w:style>
  <w:style w:type="paragraph" w:styleId="a7">
    <w:name w:val="Balloon Text"/>
    <w:basedOn w:val="a"/>
    <w:link w:val="a8"/>
    <w:rsid w:val="009F1063"/>
    <w:rPr>
      <w:rFonts w:ascii="Calibri Light" w:hAnsi="Calibri Light"/>
      <w:sz w:val="18"/>
      <w:szCs w:val="18"/>
    </w:rPr>
  </w:style>
  <w:style w:type="character" w:customStyle="1" w:styleId="a8">
    <w:name w:val="註解方塊文字 字元"/>
    <w:link w:val="a7"/>
    <w:rsid w:val="009F1063"/>
    <w:rPr>
      <w:rFonts w:ascii="Calibri Light" w:eastAsia="新細明體" w:hAnsi="Calibri Light" w:cs="Times New Roman"/>
      <w:kern w:val="2"/>
      <w:sz w:val="18"/>
      <w:szCs w:val="18"/>
    </w:rPr>
  </w:style>
  <w:style w:type="paragraph" w:customStyle="1" w:styleId="Default">
    <w:name w:val="Default"/>
    <w:rsid w:val="000E4A90"/>
    <w:pPr>
      <w:widowControl w:val="0"/>
      <w:autoSpaceDE w:val="0"/>
      <w:autoSpaceDN w:val="0"/>
      <w:adjustRightInd w:val="0"/>
    </w:pPr>
    <w:rPr>
      <w:rFonts w:ascii="標楷體" w:eastAsia="標楷體" w:cs="標楷體"/>
      <w:color w:val="000000"/>
      <w:sz w:val="24"/>
      <w:szCs w:val="24"/>
    </w:rPr>
  </w:style>
  <w:style w:type="character" w:styleId="a9">
    <w:name w:val="page number"/>
    <w:basedOn w:val="a0"/>
    <w:rsid w:val="000E4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685</Words>
  <Characters>3907</Characters>
  <Application>Microsoft Office Word</Application>
  <DocSecurity>0</DocSecurity>
  <Lines>32</Lines>
  <Paragraphs>9</Paragraphs>
  <ScaleCrop>false</ScaleCrop>
  <Company>hbtc</Company>
  <LinksUpToDate>false</LinksUpToDate>
  <CharactersWithSpaces>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臺中市食品安全衛生管理自治條例草案總說明</dc:title>
  <dc:subject/>
  <dc:creator>m00233</dc:creator>
  <cp:keywords/>
  <dc:description/>
  <cp:lastModifiedBy>施依伶</cp:lastModifiedBy>
  <cp:revision>3</cp:revision>
  <cp:lastPrinted>2016-08-29T08:48:00Z</cp:lastPrinted>
  <dcterms:created xsi:type="dcterms:W3CDTF">2016-09-22T05:34:00Z</dcterms:created>
  <dcterms:modified xsi:type="dcterms:W3CDTF">2016-09-22T05:39:00Z</dcterms:modified>
</cp:coreProperties>
</file>