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AF9" w:rsidRDefault="00010E0E" w:rsidP="00010E0E">
      <w:pPr>
        <w:tabs>
          <w:tab w:val="left" w:pos="142"/>
        </w:tabs>
        <w:spacing w:beforeLines="100" w:line="460" w:lineRule="exact"/>
        <w:rPr>
          <w:rFonts w:eastAsia="標楷體"/>
          <w:sz w:val="40"/>
          <w:szCs w:val="40"/>
        </w:rPr>
      </w:pPr>
      <w:proofErr w:type="gramStart"/>
      <w:r w:rsidRPr="00010E0E">
        <w:rPr>
          <w:rFonts w:eastAsia="標楷體" w:hint="eastAsia"/>
          <w:sz w:val="40"/>
          <w:szCs w:val="40"/>
        </w:rPr>
        <w:t>臺</w:t>
      </w:r>
      <w:proofErr w:type="gramEnd"/>
      <w:r w:rsidRPr="00010E0E">
        <w:rPr>
          <w:rFonts w:eastAsia="標楷體" w:hint="eastAsia"/>
          <w:sz w:val="40"/>
          <w:szCs w:val="40"/>
        </w:rPr>
        <w:t>中市公有建築應送都市設計審議委員會審議要點</w:t>
      </w:r>
    </w:p>
    <w:p w:rsidR="00010E0E" w:rsidRPr="00010E0E" w:rsidRDefault="00010E0E" w:rsidP="00010E0E">
      <w:pPr>
        <w:spacing w:line="460" w:lineRule="exact"/>
        <w:ind w:left="567" w:hanging="567"/>
        <w:jc w:val="both"/>
        <w:rPr>
          <w:rFonts w:ascii="標楷體" w:eastAsia="標楷體" w:hAnsi="標楷體" w:cs="Arial" w:hint="eastAsia"/>
          <w:sz w:val="28"/>
          <w:szCs w:val="28"/>
        </w:rPr>
      </w:pPr>
      <w:r w:rsidRPr="00010E0E">
        <w:rPr>
          <w:rFonts w:ascii="標楷體" w:eastAsia="標楷體" w:hAnsi="標楷體" w:cs="Arial" w:hint="eastAsia"/>
          <w:sz w:val="28"/>
          <w:szCs w:val="28"/>
        </w:rPr>
        <w:t>一、臺中市政府為促進臺中市都市計畫區內公有建築規劃設計品質並改善都市景觀，特訂定本要點。</w:t>
      </w:r>
    </w:p>
    <w:p w:rsidR="00010E0E" w:rsidRPr="00010E0E" w:rsidRDefault="00010E0E" w:rsidP="00010E0E">
      <w:pPr>
        <w:spacing w:line="460" w:lineRule="exact"/>
        <w:ind w:left="567" w:hanging="567"/>
        <w:jc w:val="both"/>
        <w:rPr>
          <w:rFonts w:ascii="標楷體" w:eastAsia="標楷體" w:hAnsi="標楷體" w:cs="Arial" w:hint="eastAsia"/>
          <w:sz w:val="28"/>
          <w:szCs w:val="28"/>
        </w:rPr>
      </w:pPr>
      <w:r w:rsidRPr="00010E0E">
        <w:rPr>
          <w:rFonts w:ascii="標楷體" w:eastAsia="標楷體" w:hAnsi="標楷體" w:cs="Arial" w:hint="eastAsia"/>
          <w:sz w:val="28"/>
          <w:szCs w:val="28"/>
        </w:rPr>
        <w:t>二、下列各款之公有建築應於核發建造執照或建築設計許可前，依下列規定辦理：</w:t>
      </w:r>
    </w:p>
    <w:p w:rsidR="00010E0E" w:rsidRPr="00010E0E" w:rsidRDefault="00010E0E" w:rsidP="00010E0E">
      <w:pPr>
        <w:numPr>
          <w:ilvl w:val="0"/>
          <w:numId w:val="38"/>
        </w:numPr>
        <w:spacing w:line="460" w:lineRule="exact"/>
        <w:ind w:left="993" w:hanging="736"/>
        <w:jc w:val="both"/>
        <w:rPr>
          <w:rFonts w:ascii="標楷體" w:eastAsia="標楷體" w:hAnsi="標楷體" w:cs="Arial" w:hint="eastAsia"/>
          <w:sz w:val="28"/>
          <w:szCs w:val="28"/>
        </w:rPr>
      </w:pPr>
      <w:r w:rsidRPr="00010E0E">
        <w:rPr>
          <w:rFonts w:ascii="標楷體" w:eastAsia="標楷體" w:hAnsi="標楷體" w:cs="Arial" w:hint="eastAsia"/>
          <w:sz w:val="28"/>
          <w:szCs w:val="28"/>
        </w:rPr>
        <w:t>公共設施用地</w:t>
      </w:r>
      <w:proofErr w:type="gramStart"/>
      <w:r w:rsidRPr="00010E0E">
        <w:rPr>
          <w:rFonts w:ascii="標楷體" w:eastAsia="標楷體" w:hAnsi="標楷體" w:cs="Arial" w:hint="eastAsia"/>
          <w:sz w:val="28"/>
          <w:szCs w:val="28"/>
        </w:rPr>
        <w:t>採</w:t>
      </w:r>
      <w:proofErr w:type="gramEnd"/>
      <w:r w:rsidRPr="00010E0E">
        <w:rPr>
          <w:rFonts w:ascii="標楷體" w:eastAsia="標楷體" w:hAnsi="標楷體" w:cs="Arial" w:hint="eastAsia"/>
          <w:sz w:val="28"/>
          <w:szCs w:val="28"/>
        </w:rPr>
        <w:t>多目標使用之建築者基地面積三千平方公尺以上者，應送</w:t>
      </w:r>
      <w:proofErr w:type="gramStart"/>
      <w:r w:rsidRPr="00010E0E">
        <w:rPr>
          <w:rFonts w:ascii="標楷體" w:eastAsia="標楷體" w:hAnsi="標楷體" w:cs="Arial" w:hint="eastAsia"/>
          <w:sz w:val="28"/>
          <w:szCs w:val="28"/>
        </w:rPr>
        <w:t>臺</w:t>
      </w:r>
      <w:proofErr w:type="gramEnd"/>
      <w:r w:rsidRPr="00010E0E">
        <w:rPr>
          <w:rFonts w:ascii="標楷體" w:eastAsia="標楷體" w:hAnsi="標楷體" w:cs="Arial" w:hint="eastAsia"/>
          <w:sz w:val="28"/>
          <w:szCs w:val="28"/>
        </w:rPr>
        <w:t>中市政府都市設計審議委員會(以下簡稱本委員會)審議通過。</w:t>
      </w:r>
    </w:p>
    <w:p w:rsidR="00010E0E" w:rsidRPr="00010E0E" w:rsidRDefault="00010E0E" w:rsidP="00010E0E">
      <w:pPr>
        <w:numPr>
          <w:ilvl w:val="0"/>
          <w:numId w:val="38"/>
        </w:numPr>
        <w:spacing w:line="460" w:lineRule="exact"/>
        <w:ind w:left="993" w:hanging="736"/>
        <w:jc w:val="both"/>
        <w:rPr>
          <w:rFonts w:ascii="標楷體" w:eastAsia="標楷體" w:hAnsi="標楷體" w:cs="Arial" w:hint="eastAsia"/>
          <w:sz w:val="28"/>
          <w:szCs w:val="28"/>
        </w:rPr>
      </w:pPr>
      <w:r w:rsidRPr="00010E0E">
        <w:rPr>
          <w:rFonts w:ascii="標楷體" w:eastAsia="標楷體" w:hAnsi="標楷體" w:cs="Arial" w:hint="eastAsia"/>
          <w:sz w:val="28"/>
          <w:szCs w:val="28"/>
        </w:rPr>
        <w:t>公共設施用地之地下建築物、市區高架道路、市區人行陸橋、地下道、街道傢俱、環境指標及景觀設施，應送本委員會審議通過。但上述設施如屬道路主管機關審議通過之個案，不在此限。</w:t>
      </w:r>
    </w:p>
    <w:p w:rsidR="00010E0E" w:rsidRPr="00010E0E" w:rsidRDefault="00010E0E" w:rsidP="00010E0E">
      <w:pPr>
        <w:numPr>
          <w:ilvl w:val="0"/>
          <w:numId w:val="38"/>
        </w:numPr>
        <w:spacing w:line="460" w:lineRule="exact"/>
        <w:ind w:left="993" w:hanging="736"/>
        <w:jc w:val="both"/>
        <w:rPr>
          <w:rFonts w:ascii="標楷體" w:eastAsia="標楷體" w:hAnsi="標楷體" w:cs="Arial" w:hint="eastAsia"/>
          <w:sz w:val="28"/>
          <w:szCs w:val="28"/>
        </w:rPr>
      </w:pPr>
      <w:r w:rsidRPr="00010E0E">
        <w:rPr>
          <w:rFonts w:ascii="標楷體" w:eastAsia="標楷體" w:hAnsi="標楷體" w:cs="Arial" w:hint="eastAsia"/>
          <w:sz w:val="28"/>
          <w:szCs w:val="28"/>
        </w:rPr>
        <w:t>面積達一萬平方公尺以上公園用地、環境指標、景觀設施且申請新建建築許可面積達二千平方公尺以上，應送本委員會審議通過。</w:t>
      </w:r>
    </w:p>
    <w:p w:rsidR="00010E0E" w:rsidRPr="00010E0E" w:rsidRDefault="00010E0E" w:rsidP="00010E0E">
      <w:pPr>
        <w:numPr>
          <w:ilvl w:val="0"/>
          <w:numId w:val="38"/>
        </w:numPr>
        <w:spacing w:line="460" w:lineRule="exact"/>
        <w:ind w:left="993" w:hanging="736"/>
        <w:jc w:val="both"/>
        <w:rPr>
          <w:rFonts w:ascii="標楷體" w:eastAsia="標楷體" w:hAnsi="標楷體" w:cs="Arial" w:hint="eastAsia"/>
          <w:sz w:val="28"/>
          <w:szCs w:val="28"/>
        </w:rPr>
      </w:pPr>
      <w:r w:rsidRPr="00010E0E">
        <w:rPr>
          <w:rFonts w:ascii="標楷體" w:eastAsia="標楷體" w:hAnsi="標楷體" w:cs="Arial" w:hint="eastAsia"/>
          <w:sz w:val="28"/>
          <w:szCs w:val="28"/>
        </w:rPr>
        <w:t>政府機關及公營事業機構、學校、體育館、博物館、圖書館、美術館、陳列館、集會堂、演藝廳、立體停車場者：</w:t>
      </w:r>
    </w:p>
    <w:p w:rsidR="00010E0E" w:rsidRPr="00010E0E" w:rsidRDefault="00010E0E" w:rsidP="00010E0E">
      <w:pPr>
        <w:spacing w:line="460" w:lineRule="exact"/>
        <w:ind w:left="1276" w:hanging="283"/>
        <w:jc w:val="both"/>
        <w:rPr>
          <w:rFonts w:ascii="標楷體" w:eastAsia="標楷體" w:hAnsi="標楷體" w:cs="Arial" w:hint="eastAsia"/>
          <w:sz w:val="28"/>
          <w:szCs w:val="28"/>
        </w:rPr>
      </w:pPr>
      <w:r w:rsidRPr="00010E0E">
        <w:rPr>
          <w:rFonts w:ascii="標楷體" w:eastAsia="標楷體" w:hAnsi="標楷體" w:cs="Arial" w:hint="eastAsia"/>
          <w:sz w:val="28"/>
          <w:szCs w:val="28"/>
        </w:rPr>
        <w:t>1.新建校舍總樓地板面積三千平方公尺以上或進行校區整體開發之學校，應送本委員會審議通過。</w:t>
      </w:r>
    </w:p>
    <w:p w:rsidR="00010E0E" w:rsidRPr="00010E0E" w:rsidRDefault="00010E0E" w:rsidP="00010E0E">
      <w:pPr>
        <w:spacing w:line="460" w:lineRule="exact"/>
        <w:ind w:left="1276" w:hanging="283"/>
        <w:jc w:val="both"/>
        <w:rPr>
          <w:rFonts w:ascii="標楷體" w:eastAsia="標楷體" w:hAnsi="標楷體" w:cs="Arial" w:hint="eastAsia"/>
          <w:sz w:val="28"/>
          <w:szCs w:val="28"/>
        </w:rPr>
      </w:pPr>
      <w:r w:rsidRPr="00010E0E">
        <w:rPr>
          <w:rFonts w:ascii="標楷體" w:eastAsia="標楷體" w:hAnsi="標楷體" w:cs="Arial" w:hint="eastAsia"/>
          <w:sz w:val="28"/>
          <w:szCs w:val="28"/>
        </w:rPr>
        <w:t>2.新建總樓地板面積達三千平方公尺以上之政府機關、體育館、博物館、圖書館、美術館、陳列館、集會堂、演藝廳、立體停車場，應送本委員會審議通過。</w:t>
      </w:r>
    </w:p>
    <w:p w:rsidR="00010E0E" w:rsidRPr="00010E0E" w:rsidRDefault="00010E0E" w:rsidP="00010E0E">
      <w:pPr>
        <w:numPr>
          <w:ilvl w:val="0"/>
          <w:numId w:val="38"/>
        </w:numPr>
        <w:spacing w:line="460" w:lineRule="exact"/>
        <w:ind w:left="993" w:hanging="736"/>
        <w:jc w:val="both"/>
        <w:rPr>
          <w:rFonts w:ascii="標楷體" w:eastAsia="標楷體" w:hAnsi="標楷體" w:cs="Arial" w:hint="eastAsia"/>
          <w:sz w:val="28"/>
          <w:szCs w:val="28"/>
        </w:rPr>
      </w:pPr>
      <w:r w:rsidRPr="00010E0E">
        <w:rPr>
          <w:rFonts w:ascii="標楷體" w:eastAsia="標楷體" w:hAnsi="標楷體" w:cs="Arial" w:hint="eastAsia"/>
          <w:sz w:val="28"/>
          <w:szCs w:val="28"/>
        </w:rPr>
        <w:t>捷運系統開發案及其附屬設施或</w:t>
      </w:r>
      <w:proofErr w:type="gramStart"/>
      <w:r w:rsidRPr="00010E0E">
        <w:rPr>
          <w:rFonts w:ascii="標楷體" w:eastAsia="標楷體" w:hAnsi="標楷體" w:cs="Arial" w:hint="eastAsia"/>
          <w:sz w:val="28"/>
          <w:szCs w:val="28"/>
        </w:rPr>
        <w:t>採</w:t>
      </w:r>
      <w:proofErr w:type="gramEnd"/>
      <w:r w:rsidRPr="00010E0E">
        <w:rPr>
          <w:rFonts w:ascii="標楷體" w:eastAsia="標楷體" w:hAnsi="標楷體" w:cs="Arial" w:hint="eastAsia"/>
          <w:sz w:val="28"/>
          <w:szCs w:val="28"/>
        </w:rPr>
        <w:t>聯合開發之申請案，應送本委員會審議通過。</w:t>
      </w:r>
    </w:p>
    <w:p w:rsidR="00010E0E" w:rsidRPr="00010E0E" w:rsidRDefault="00010E0E" w:rsidP="00010E0E">
      <w:pPr>
        <w:numPr>
          <w:ilvl w:val="0"/>
          <w:numId w:val="38"/>
        </w:numPr>
        <w:spacing w:line="460" w:lineRule="exact"/>
        <w:ind w:left="993" w:hanging="736"/>
        <w:jc w:val="both"/>
        <w:rPr>
          <w:rFonts w:ascii="標楷體" w:eastAsia="標楷體" w:hAnsi="標楷體" w:cs="Arial" w:hint="eastAsia"/>
          <w:sz w:val="28"/>
          <w:szCs w:val="28"/>
        </w:rPr>
      </w:pPr>
      <w:r w:rsidRPr="00010E0E">
        <w:rPr>
          <w:rFonts w:ascii="標楷體" w:eastAsia="標楷體" w:hAnsi="標楷體" w:cs="Arial" w:hint="eastAsia"/>
          <w:sz w:val="28"/>
          <w:szCs w:val="28"/>
        </w:rPr>
        <w:t>古蹟保存區之公共工程，應送本委員會審議通過。</w:t>
      </w:r>
    </w:p>
    <w:p w:rsidR="00010E0E" w:rsidRPr="00010E0E" w:rsidRDefault="00010E0E" w:rsidP="00010E0E">
      <w:pPr>
        <w:numPr>
          <w:ilvl w:val="0"/>
          <w:numId w:val="38"/>
        </w:numPr>
        <w:spacing w:line="460" w:lineRule="exact"/>
        <w:ind w:left="993" w:hanging="736"/>
        <w:jc w:val="both"/>
        <w:rPr>
          <w:rFonts w:ascii="標楷體" w:eastAsia="標楷體" w:hAnsi="標楷體" w:cs="Arial" w:hint="eastAsia"/>
          <w:sz w:val="28"/>
          <w:szCs w:val="28"/>
        </w:rPr>
      </w:pPr>
      <w:r w:rsidRPr="00010E0E">
        <w:rPr>
          <w:rFonts w:ascii="標楷體" w:eastAsia="標楷體" w:hAnsi="標楷體" w:cs="Arial" w:hint="eastAsia"/>
          <w:sz w:val="28"/>
          <w:szCs w:val="28"/>
        </w:rPr>
        <w:t>公有建築申請案，或經本要點審議通過之公有建築物辦理變更設計，於檢送相關書件圖說備查後，經本委員會認為有違公共安全、交通、衛生或對古蹟、紀念性建築物之保存維護</w:t>
      </w:r>
      <w:r w:rsidRPr="00010E0E">
        <w:rPr>
          <w:rFonts w:ascii="標楷體" w:eastAsia="標楷體" w:hAnsi="標楷體" w:cs="Arial" w:hint="eastAsia"/>
          <w:sz w:val="28"/>
          <w:szCs w:val="28"/>
        </w:rPr>
        <w:lastRenderedPageBreak/>
        <w:t>或公共利益有礙者，仍應補提相關資料文件圖說送本委員會辦理審議。</w:t>
      </w:r>
    </w:p>
    <w:p w:rsidR="00010E0E" w:rsidRPr="00010E0E" w:rsidRDefault="00010E0E" w:rsidP="00010E0E">
      <w:pPr>
        <w:spacing w:line="460" w:lineRule="exact"/>
        <w:ind w:left="567" w:hanging="567"/>
        <w:jc w:val="both"/>
        <w:rPr>
          <w:rFonts w:ascii="標楷體" w:eastAsia="標楷體" w:hAnsi="標楷體" w:cs="Arial" w:hint="eastAsia"/>
          <w:sz w:val="28"/>
          <w:szCs w:val="28"/>
        </w:rPr>
      </w:pPr>
      <w:r w:rsidRPr="00010E0E">
        <w:rPr>
          <w:rFonts w:ascii="標楷體" w:eastAsia="標楷體" w:hAnsi="標楷體" w:cs="Arial" w:hint="eastAsia"/>
          <w:sz w:val="28"/>
          <w:szCs w:val="28"/>
        </w:rPr>
        <w:t>三、前點第一款至第四款經各目的事業主管機關專案審議通過者，應檢附相關資料文件圖說，送本委員會備查。</w:t>
      </w:r>
    </w:p>
    <w:p w:rsidR="00010E0E" w:rsidRPr="00010E0E" w:rsidRDefault="00010E0E" w:rsidP="00010E0E">
      <w:pPr>
        <w:spacing w:line="460" w:lineRule="exact"/>
        <w:ind w:left="567" w:hanging="567"/>
        <w:jc w:val="both"/>
        <w:rPr>
          <w:rFonts w:ascii="標楷體" w:eastAsia="標楷體" w:hAnsi="標楷體" w:cs="Arial" w:hint="eastAsia"/>
          <w:sz w:val="28"/>
          <w:szCs w:val="28"/>
        </w:rPr>
      </w:pPr>
      <w:r w:rsidRPr="00010E0E">
        <w:rPr>
          <w:rFonts w:ascii="標楷體" w:eastAsia="標楷體" w:hAnsi="標楷體" w:cs="Arial" w:hint="eastAsia"/>
          <w:sz w:val="28"/>
          <w:szCs w:val="28"/>
        </w:rPr>
        <w:t>四、各項申請案件經中央主管機關針對設計內容審查並核定之專案計畫、九二一災後社區更新重建計畫、擴大國內需求方案、創造城鄉新風貌計畫、依</w:t>
      </w:r>
      <w:proofErr w:type="gramStart"/>
      <w:r w:rsidRPr="00010E0E">
        <w:rPr>
          <w:rFonts w:ascii="標楷體" w:eastAsia="標楷體" w:hAnsi="標楷體" w:cs="Arial" w:hint="eastAsia"/>
          <w:sz w:val="28"/>
          <w:szCs w:val="28"/>
        </w:rPr>
        <w:t>臺</w:t>
      </w:r>
      <w:proofErr w:type="gramEnd"/>
      <w:r w:rsidRPr="00010E0E">
        <w:rPr>
          <w:rFonts w:ascii="標楷體" w:eastAsia="標楷體" w:hAnsi="標楷體" w:cs="Arial" w:hint="eastAsia"/>
          <w:sz w:val="28"/>
          <w:szCs w:val="28"/>
        </w:rPr>
        <w:t>中市建築物補辦建築執照辦法及</w:t>
      </w:r>
      <w:proofErr w:type="gramStart"/>
      <w:r w:rsidRPr="00010E0E">
        <w:rPr>
          <w:rFonts w:ascii="標楷體" w:eastAsia="標楷體" w:hAnsi="標楷體" w:cs="Arial" w:hint="eastAsia"/>
          <w:sz w:val="28"/>
          <w:szCs w:val="28"/>
        </w:rPr>
        <w:t>臺</w:t>
      </w:r>
      <w:proofErr w:type="gramEnd"/>
      <w:r w:rsidRPr="00010E0E">
        <w:rPr>
          <w:rFonts w:ascii="標楷體" w:eastAsia="標楷體" w:hAnsi="標楷體" w:cs="Arial" w:hint="eastAsia"/>
          <w:sz w:val="28"/>
          <w:szCs w:val="28"/>
        </w:rPr>
        <w:t>中市臨時性建築物管理辦法辦理者，得免送本委員會審查。</w:t>
      </w:r>
    </w:p>
    <w:p w:rsidR="00010E0E" w:rsidRPr="00010E0E" w:rsidRDefault="00010E0E" w:rsidP="00010E0E">
      <w:pPr>
        <w:spacing w:line="460" w:lineRule="exact"/>
        <w:ind w:left="567" w:hanging="567"/>
        <w:jc w:val="both"/>
        <w:rPr>
          <w:rFonts w:ascii="標楷體" w:eastAsia="標楷體" w:hAnsi="標楷體" w:cs="Arial" w:hint="eastAsia"/>
          <w:sz w:val="28"/>
          <w:szCs w:val="28"/>
        </w:rPr>
      </w:pPr>
      <w:r w:rsidRPr="00010E0E">
        <w:rPr>
          <w:rFonts w:ascii="標楷體" w:eastAsia="標楷體" w:hAnsi="標楷體" w:cs="Arial" w:hint="eastAsia"/>
          <w:sz w:val="28"/>
          <w:szCs w:val="28"/>
        </w:rPr>
        <w:t>五、九十九年十二月二十五日改制前之</w:t>
      </w:r>
      <w:proofErr w:type="gramStart"/>
      <w:r w:rsidRPr="00010E0E">
        <w:rPr>
          <w:rFonts w:ascii="標楷體" w:eastAsia="標楷體" w:hAnsi="標楷體" w:cs="Arial" w:hint="eastAsia"/>
          <w:sz w:val="28"/>
          <w:szCs w:val="28"/>
        </w:rPr>
        <w:t>臺</w:t>
      </w:r>
      <w:proofErr w:type="gramEnd"/>
      <w:r w:rsidRPr="00010E0E">
        <w:rPr>
          <w:rFonts w:ascii="標楷體" w:eastAsia="標楷體" w:hAnsi="標楷體" w:cs="Arial" w:hint="eastAsia"/>
          <w:sz w:val="28"/>
          <w:szCs w:val="28"/>
        </w:rPr>
        <w:t>中縣轄區內公有建築，已編列預算並經改制前之</w:t>
      </w:r>
      <w:proofErr w:type="gramStart"/>
      <w:r w:rsidRPr="00010E0E">
        <w:rPr>
          <w:rFonts w:ascii="標楷體" w:eastAsia="標楷體" w:hAnsi="標楷體" w:cs="Arial" w:hint="eastAsia"/>
          <w:sz w:val="28"/>
          <w:szCs w:val="28"/>
        </w:rPr>
        <w:t>臺</w:t>
      </w:r>
      <w:proofErr w:type="gramEnd"/>
      <w:r w:rsidRPr="00010E0E">
        <w:rPr>
          <w:rFonts w:ascii="標楷體" w:eastAsia="標楷體" w:hAnsi="標楷體" w:cs="Arial" w:hint="eastAsia"/>
          <w:sz w:val="28"/>
          <w:szCs w:val="28"/>
        </w:rPr>
        <w:t>中縣議會或原鄉鎮市公所代表會審議通過者，</w:t>
      </w:r>
      <w:proofErr w:type="gramStart"/>
      <w:r w:rsidRPr="00010E0E">
        <w:rPr>
          <w:rFonts w:ascii="標楷體" w:eastAsia="標楷體" w:hAnsi="標楷體" w:cs="Arial" w:hint="eastAsia"/>
          <w:sz w:val="28"/>
          <w:szCs w:val="28"/>
        </w:rPr>
        <w:t>得免提送</w:t>
      </w:r>
      <w:proofErr w:type="gramEnd"/>
      <w:r w:rsidRPr="00010E0E">
        <w:rPr>
          <w:rFonts w:ascii="標楷體" w:eastAsia="標楷體" w:hAnsi="標楷體" w:cs="Arial" w:hint="eastAsia"/>
          <w:sz w:val="28"/>
          <w:szCs w:val="28"/>
        </w:rPr>
        <w:t>本委員會審議，並應依改制前之都市設計相關審查規定辦理。</w:t>
      </w:r>
    </w:p>
    <w:p w:rsidR="00010E0E" w:rsidRPr="00010E0E" w:rsidRDefault="00010E0E" w:rsidP="00010E0E">
      <w:pPr>
        <w:spacing w:line="460" w:lineRule="exact"/>
        <w:ind w:left="567" w:hanging="567"/>
        <w:jc w:val="both"/>
        <w:rPr>
          <w:rFonts w:ascii="標楷體" w:eastAsia="標楷體" w:hAnsi="標楷體" w:cs="Arial" w:hint="eastAsia"/>
          <w:sz w:val="28"/>
          <w:szCs w:val="28"/>
        </w:rPr>
      </w:pPr>
      <w:r w:rsidRPr="00010E0E">
        <w:rPr>
          <w:rFonts w:ascii="標楷體" w:eastAsia="標楷體" w:hAnsi="標楷體" w:cs="Arial" w:hint="eastAsia"/>
          <w:sz w:val="28"/>
          <w:szCs w:val="28"/>
        </w:rPr>
        <w:t>六、依都市計畫土地使用分區管制規定需全區納入都市設計審議之地區，公有設施經各目的事業主管機關專案審議通過後，應檢附相關資料文件圖說，送本委員會備查。</w:t>
      </w:r>
    </w:p>
    <w:sectPr w:rsidR="00010E0E" w:rsidRPr="00010E0E" w:rsidSect="00856F8F">
      <w:headerReference w:type="default" r:id="rId8"/>
      <w:footerReference w:type="default" r:id="rId9"/>
      <w:pgSz w:w="11906" w:h="16838"/>
      <w:pgMar w:top="1440" w:right="1800" w:bottom="1440" w:left="1800" w:header="851" w:footer="617" w:gutter="0"/>
      <w:pgNumType w:fmt="taiwaneseCountingThousand"/>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7E0" w:rsidRDefault="00F177E0" w:rsidP="002C611C">
      <w:r>
        <w:separator/>
      </w:r>
    </w:p>
  </w:endnote>
  <w:endnote w:type="continuationSeparator" w:id="0">
    <w:p w:rsidR="00F177E0" w:rsidRDefault="00F177E0" w:rsidP="002C611C">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11C" w:rsidRPr="002B3B58" w:rsidRDefault="002B3B58" w:rsidP="002B3B58">
    <w:pPr>
      <w:pStyle w:val="a7"/>
      <w:jc w:val="center"/>
      <w:rPr>
        <w:rFonts w:ascii="標楷體" w:eastAsia="標楷體" w:hAnsi="標楷體"/>
      </w:rPr>
    </w:pPr>
    <w:r w:rsidRPr="00896280">
      <w:rPr>
        <w:rFonts w:ascii="標楷體" w:eastAsia="標楷體" w:hAnsi="標楷體" w:hint="eastAsia"/>
      </w:rPr>
      <w:t>第</w:t>
    </w:r>
    <w:r w:rsidRPr="00896280">
      <w:rPr>
        <w:rFonts w:ascii="標楷體" w:eastAsia="標楷體" w:hAnsi="標楷體"/>
      </w:rPr>
      <w:fldChar w:fldCharType="begin"/>
    </w:r>
    <w:r w:rsidRPr="00896280">
      <w:rPr>
        <w:rFonts w:ascii="標楷體" w:eastAsia="標楷體" w:hAnsi="標楷體"/>
      </w:rPr>
      <w:instrText xml:space="preserve"> PAGE   \* MERGEFORMAT </w:instrText>
    </w:r>
    <w:r w:rsidRPr="00896280">
      <w:rPr>
        <w:rFonts w:ascii="標楷體" w:eastAsia="標楷體" w:hAnsi="標楷體"/>
      </w:rPr>
      <w:fldChar w:fldCharType="separate"/>
    </w:r>
    <w:r w:rsidR="00F0171E" w:rsidRPr="00F0171E">
      <w:rPr>
        <w:rFonts w:ascii="標楷體" w:eastAsia="標楷體" w:hAnsi="標楷體" w:hint="eastAsia"/>
        <w:noProof/>
        <w:lang w:val="zh-TW"/>
      </w:rPr>
      <w:t>一</w:t>
    </w:r>
    <w:r w:rsidRPr="00896280">
      <w:rPr>
        <w:rFonts w:ascii="標楷體" w:eastAsia="標楷體" w:hAnsi="標楷體"/>
      </w:rPr>
      <w:fldChar w:fldCharType="end"/>
    </w:r>
    <w:r w:rsidRPr="00896280">
      <w:rPr>
        <w:rFonts w:ascii="標楷體" w:eastAsia="標楷體" w:hAnsi="標楷體" w:hint="eastAsia"/>
      </w:rPr>
      <w:t>頁</w:t>
    </w:r>
  </w:p>
  <w:p w:rsidR="002C611C" w:rsidRDefault="002C611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7E0" w:rsidRDefault="00F177E0" w:rsidP="002C611C">
      <w:r>
        <w:separator/>
      </w:r>
    </w:p>
  </w:footnote>
  <w:footnote w:type="continuationSeparator" w:id="0">
    <w:p w:rsidR="00F177E0" w:rsidRDefault="00F177E0" w:rsidP="002C61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646" w:rsidRPr="001B78DB" w:rsidRDefault="00C31646" w:rsidP="00794C62">
    <w:pPr>
      <w:pStyle w:val="a5"/>
      <w:wordWrap w:val="0"/>
      <w:jc w:val="right"/>
      <w:rPr>
        <w:rFonts w:ascii="標楷體" w:eastAsia="標楷體" w:hAnsi="標楷體" w:hint="eastAsia"/>
      </w:rPr>
    </w:pPr>
  </w:p>
  <w:p w:rsidR="00BB2879" w:rsidRPr="00C31646" w:rsidRDefault="00BB2879" w:rsidP="00C3164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C1C14"/>
    <w:multiLevelType w:val="hybridMultilevel"/>
    <w:tmpl w:val="A1FEF728"/>
    <w:lvl w:ilvl="0" w:tplc="E3BAE8EA">
      <w:start w:val="1"/>
      <w:numFmt w:val="taiwaneseCountingThousand"/>
      <w:lvlText w:val="%1、"/>
      <w:lvlJc w:val="left"/>
      <w:pPr>
        <w:ind w:left="763"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8B714D"/>
    <w:multiLevelType w:val="hybridMultilevel"/>
    <w:tmpl w:val="A97EE238"/>
    <w:lvl w:ilvl="0" w:tplc="581C7CAA">
      <w:start w:val="1"/>
      <w:numFmt w:val="taiwaneseCountingThousand"/>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083B80"/>
    <w:multiLevelType w:val="hybridMultilevel"/>
    <w:tmpl w:val="AEC8B1AA"/>
    <w:lvl w:ilvl="0" w:tplc="033EAD76">
      <w:start w:val="1"/>
      <w:numFmt w:val="decimal"/>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0D1C2E"/>
    <w:multiLevelType w:val="hybridMultilevel"/>
    <w:tmpl w:val="93D0208E"/>
    <w:lvl w:ilvl="0" w:tplc="A41C6312">
      <w:start w:val="1"/>
      <w:numFmt w:val="taiwaneseCountingThousand"/>
      <w:lvlText w:val="%1、"/>
      <w:lvlJc w:val="left"/>
      <w:pPr>
        <w:ind w:left="763"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8D625B"/>
    <w:multiLevelType w:val="hybridMultilevel"/>
    <w:tmpl w:val="FEBC311E"/>
    <w:lvl w:ilvl="0" w:tplc="C54EEEC8">
      <w:start w:val="1"/>
      <w:numFmt w:val="taiwaneseCountingThousand"/>
      <w:lvlText w:val="%1、"/>
      <w:lvlJc w:val="left"/>
      <w:pPr>
        <w:ind w:left="469" w:hanging="480"/>
      </w:pPr>
      <w:rPr>
        <w:rFonts w:ascii="標楷體" w:eastAsia="標楷體" w:hAnsi="標楷體" w:cs="細明體"/>
      </w:rPr>
    </w:lvl>
    <w:lvl w:ilvl="1" w:tplc="04090019" w:tentative="1">
      <w:start w:val="1"/>
      <w:numFmt w:val="ideographTraditional"/>
      <w:lvlText w:val="%2、"/>
      <w:lvlJc w:val="left"/>
      <w:pPr>
        <w:ind w:left="949" w:hanging="480"/>
      </w:p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abstractNum w:abstractNumId="5">
    <w:nsid w:val="0C1B16BF"/>
    <w:multiLevelType w:val="multilevel"/>
    <w:tmpl w:val="226AB340"/>
    <w:lvl w:ilvl="0">
      <w:start w:val="1"/>
      <w:numFmt w:val="taiwaneseCountingThousand"/>
      <w:pStyle w:val="a"/>
      <w:suff w:val="nothing"/>
      <w:lvlText w:val="%1、"/>
      <w:lvlJc w:val="left"/>
      <w:pPr>
        <w:ind w:left="964" w:hanging="680"/>
      </w:pPr>
      <w:rPr>
        <w:rFonts w:ascii="標楷體" w:eastAsia="標楷體" w:hint="eastAsia"/>
      </w:rPr>
    </w:lvl>
    <w:lvl w:ilvl="1">
      <w:start w:val="1"/>
      <w:numFmt w:val="taiwaneseCountingThousand"/>
      <w:suff w:val="nothing"/>
      <w:lvlText w:val="（%2）"/>
      <w:lvlJc w:val="left"/>
      <w:pPr>
        <w:ind w:left="964" w:hanging="340"/>
      </w:pPr>
      <w:rPr>
        <w:rFonts w:hint="eastAsia"/>
      </w:rPr>
    </w:lvl>
    <w:lvl w:ilvl="2">
      <w:start w:val="1"/>
      <w:numFmt w:val="decimalFullWidth"/>
      <w:suff w:val="nothing"/>
      <w:lvlText w:val="%3、"/>
      <w:lvlJc w:val="left"/>
      <w:pPr>
        <w:ind w:left="1276" w:hanging="312"/>
      </w:pPr>
      <w:rPr>
        <w:rFonts w:hint="eastAsia"/>
      </w:rPr>
    </w:lvl>
    <w:lvl w:ilvl="3">
      <w:start w:val="1"/>
      <w:numFmt w:val="decimalFullWidth"/>
      <w:suff w:val="nothing"/>
      <w:lvlText w:val="（%4）"/>
      <w:lvlJc w:val="left"/>
      <w:pPr>
        <w:ind w:left="1616" w:hanging="340"/>
      </w:pPr>
      <w:rPr>
        <w:rFonts w:hint="eastAsia"/>
      </w:rPr>
    </w:lvl>
    <w:lvl w:ilvl="4">
      <w:start w:val="1"/>
      <w:numFmt w:val="ideographTraditional"/>
      <w:suff w:val="nothing"/>
      <w:lvlText w:val="%5、"/>
      <w:lvlJc w:val="left"/>
      <w:pPr>
        <w:ind w:left="1928" w:hanging="340"/>
      </w:pPr>
      <w:rPr>
        <w:rFonts w:hint="eastAsia"/>
      </w:rPr>
    </w:lvl>
    <w:lvl w:ilvl="5">
      <w:start w:val="1"/>
      <w:numFmt w:val="ideographTraditional"/>
      <w:suff w:val="nothing"/>
      <w:lvlText w:val="（%6）"/>
      <w:lvlJc w:val="left"/>
      <w:pPr>
        <w:ind w:left="1616" w:hanging="340"/>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6">
    <w:nsid w:val="0E3362D9"/>
    <w:multiLevelType w:val="hybridMultilevel"/>
    <w:tmpl w:val="5E58B7D8"/>
    <w:lvl w:ilvl="0" w:tplc="F2C282C6">
      <w:start w:val="1"/>
      <w:numFmt w:val="taiwaneseCountingThousand"/>
      <w:lvlText w:val="%1、"/>
      <w:lvlJc w:val="left"/>
      <w:pPr>
        <w:ind w:left="480" w:hanging="480"/>
      </w:pPr>
      <w:rPr>
        <w:rFonts w:ascii="標楷體" w:eastAsia="標楷體" w:hAnsi="Times New Roman" w:cs="Times New Roman" w:hint="eastAsia"/>
        <w:strike w:val="0"/>
      </w:rPr>
    </w:lvl>
    <w:lvl w:ilvl="1" w:tplc="1F3A67C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2021D05"/>
    <w:multiLevelType w:val="hybridMultilevel"/>
    <w:tmpl w:val="E6944090"/>
    <w:lvl w:ilvl="0" w:tplc="B642ACAE">
      <w:start w:val="4"/>
      <w:numFmt w:val="taiwaneseCountingThousand"/>
      <w:lvlText w:val="%1、"/>
      <w:lvlJc w:val="left"/>
      <w:pPr>
        <w:ind w:left="480"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5CA0F75"/>
    <w:multiLevelType w:val="hybridMultilevel"/>
    <w:tmpl w:val="7DD48DEA"/>
    <w:lvl w:ilvl="0" w:tplc="B352D4A6">
      <w:start w:val="2"/>
      <w:numFmt w:val="taiwaneseCountingThousand"/>
      <w:lvlText w:val="%1、"/>
      <w:lvlJc w:val="left"/>
      <w:pPr>
        <w:ind w:left="930" w:hanging="45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C435F4F"/>
    <w:multiLevelType w:val="hybridMultilevel"/>
    <w:tmpl w:val="9918AF8A"/>
    <w:lvl w:ilvl="0" w:tplc="CD76C3BA">
      <w:start w:val="1"/>
      <w:numFmt w:val="taiwaneseCountingThousand"/>
      <w:lvlText w:val="%1、"/>
      <w:lvlJc w:val="left"/>
      <w:pPr>
        <w:ind w:left="480" w:hanging="480"/>
      </w:pPr>
      <w:rPr>
        <w:rFonts w:ascii="標楷體" w:eastAsia="標楷體" w:hAnsi="標楷體" w:cs="細明體"/>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EAB2C67"/>
    <w:multiLevelType w:val="hybridMultilevel"/>
    <w:tmpl w:val="31645A0C"/>
    <w:lvl w:ilvl="0" w:tplc="EB0CB8D4">
      <w:start w:val="1"/>
      <w:numFmt w:val="decimal"/>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27F2771"/>
    <w:multiLevelType w:val="hybridMultilevel"/>
    <w:tmpl w:val="1A523DD8"/>
    <w:lvl w:ilvl="0" w:tplc="2716D6F6">
      <w:start w:val="1"/>
      <w:numFmt w:val="taiwaneseCountingThousand"/>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5B07D05"/>
    <w:multiLevelType w:val="hybridMultilevel"/>
    <w:tmpl w:val="0276C646"/>
    <w:lvl w:ilvl="0" w:tplc="A92CAE32">
      <w:start w:val="1"/>
      <w:numFmt w:val="decimal"/>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6EA1614"/>
    <w:multiLevelType w:val="hybridMultilevel"/>
    <w:tmpl w:val="5FC6940E"/>
    <w:lvl w:ilvl="0" w:tplc="3B68530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9211E0B"/>
    <w:multiLevelType w:val="hybridMultilevel"/>
    <w:tmpl w:val="BA887D5E"/>
    <w:lvl w:ilvl="0" w:tplc="0F28B1BA">
      <w:start w:val="1"/>
      <w:numFmt w:val="taiwaneseCountingThousand"/>
      <w:lvlText w:val="%1、"/>
      <w:lvlJc w:val="left"/>
      <w:pPr>
        <w:ind w:left="480" w:hanging="480"/>
      </w:pPr>
      <w:rPr>
        <w:rFonts w:ascii="標楷體" w:eastAsia="標楷體" w:hAnsi="Times New Roman" w:cs="Times New Roman"/>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FCF542B"/>
    <w:multiLevelType w:val="hybridMultilevel"/>
    <w:tmpl w:val="BA887D5E"/>
    <w:lvl w:ilvl="0" w:tplc="0F28B1BA">
      <w:start w:val="1"/>
      <w:numFmt w:val="taiwaneseCountingThousand"/>
      <w:lvlText w:val="%1、"/>
      <w:lvlJc w:val="left"/>
      <w:pPr>
        <w:ind w:left="480" w:hanging="480"/>
      </w:pPr>
      <w:rPr>
        <w:rFonts w:ascii="標楷體" w:eastAsia="標楷體" w:hAnsi="Times New Roman" w:cs="Times New Roman"/>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1401006"/>
    <w:multiLevelType w:val="hybridMultilevel"/>
    <w:tmpl w:val="D2FEFC8C"/>
    <w:lvl w:ilvl="0" w:tplc="F2C282C6">
      <w:start w:val="1"/>
      <w:numFmt w:val="taiwaneseCountingThousand"/>
      <w:lvlText w:val="%1、"/>
      <w:lvlJc w:val="left"/>
      <w:pPr>
        <w:ind w:left="480"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809760E"/>
    <w:multiLevelType w:val="hybridMultilevel"/>
    <w:tmpl w:val="9F806F16"/>
    <w:lvl w:ilvl="0" w:tplc="FD462C9A">
      <w:start w:val="1"/>
      <w:numFmt w:val="taiwaneseCountingThousand"/>
      <w:lvlText w:val="%1、"/>
      <w:lvlJc w:val="left"/>
      <w:pPr>
        <w:ind w:left="480"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92F783C"/>
    <w:multiLevelType w:val="hybridMultilevel"/>
    <w:tmpl w:val="CDCA62E2"/>
    <w:lvl w:ilvl="0" w:tplc="7EFADF6A">
      <w:start w:val="1"/>
      <w:numFmt w:val="taiwaneseCountingThousand"/>
      <w:lvlText w:val="(%1) "/>
      <w:lvlJc w:val="left"/>
      <w:pPr>
        <w:ind w:left="737" w:hanging="480"/>
      </w:pPr>
      <w:rPr>
        <w:rFonts w:hint="eastAsia"/>
        <w:strike w:val="0"/>
      </w:r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nsid w:val="3B4A42E1"/>
    <w:multiLevelType w:val="hybridMultilevel"/>
    <w:tmpl w:val="0100D724"/>
    <w:lvl w:ilvl="0" w:tplc="55B20A18">
      <w:start w:val="1"/>
      <w:numFmt w:val="taiwaneseCountingThousand"/>
      <w:lvlText w:val="(%1) "/>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3C6522D9"/>
    <w:multiLevelType w:val="hybridMultilevel"/>
    <w:tmpl w:val="2CC299A4"/>
    <w:lvl w:ilvl="0" w:tplc="91B2E5F4">
      <w:start w:val="1"/>
      <w:numFmt w:val="decimal"/>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DE300B2"/>
    <w:multiLevelType w:val="hybridMultilevel"/>
    <w:tmpl w:val="EFD0BA86"/>
    <w:lvl w:ilvl="0" w:tplc="04BCFEFA">
      <w:start w:val="1"/>
      <w:numFmt w:val="taiwaneseCountingThousand"/>
      <w:lvlText w:val="(%1) "/>
      <w:lvlJc w:val="left"/>
      <w:pPr>
        <w:ind w:left="480" w:hanging="480"/>
      </w:pPr>
      <w:rPr>
        <w:rFonts w:hint="eastAsia"/>
      </w:rPr>
    </w:lvl>
    <w:lvl w:ilvl="1" w:tplc="39FAB37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E131A57"/>
    <w:multiLevelType w:val="hybridMultilevel"/>
    <w:tmpl w:val="86D2BC0E"/>
    <w:lvl w:ilvl="0" w:tplc="0409000F">
      <w:start w:val="1"/>
      <w:numFmt w:val="decimal"/>
      <w:lvlText w:val="%1."/>
      <w:lvlJc w:val="left"/>
      <w:pPr>
        <w:ind w:left="1200" w:hanging="480"/>
      </w:pPr>
      <w:rPr>
        <w:rFonts w:hint="eastAsia"/>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nsid w:val="43C52EDE"/>
    <w:multiLevelType w:val="hybridMultilevel"/>
    <w:tmpl w:val="6BDAFE72"/>
    <w:lvl w:ilvl="0" w:tplc="FBFA3A8C">
      <w:start w:val="1"/>
      <w:numFmt w:val="taiwaneseCountingThousand"/>
      <w:lvlText w:val="%1、"/>
      <w:lvlJc w:val="left"/>
      <w:pPr>
        <w:ind w:left="480"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A2C30B5"/>
    <w:multiLevelType w:val="hybridMultilevel"/>
    <w:tmpl w:val="79D8CA88"/>
    <w:lvl w:ilvl="0" w:tplc="7786E826">
      <w:start w:val="1"/>
      <w:numFmt w:val="taiwaneseCountingThousand"/>
      <w:lvlText w:val="%1、"/>
      <w:lvlJc w:val="left"/>
      <w:pPr>
        <w:ind w:left="480"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D021B48"/>
    <w:multiLevelType w:val="hybridMultilevel"/>
    <w:tmpl w:val="79924EE2"/>
    <w:lvl w:ilvl="0" w:tplc="F74E3598">
      <w:start w:val="1"/>
      <w:numFmt w:val="taiwaneseCountingThousand"/>
      <w:lvlText w:val="%1、"/>
      <w:lvlJc w:val="left"/>
      <w:pPr>
        <w:ind w:left="480"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F216E14"/>
    <w:multiLevelType w:val="hybridMultilevel"/>
    <w:tmpl w:val="768C4688"/>
    <w:lvl w:ilvl="0" w:tplc="70FAB9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2D632F2"/>
    <w:multiLevelType w:val="hybridMultilevel"/>
    <w:tmpl w:val="C8B6A20E"/>
    <w:lvl w:ilvl="0" w:tplc="8B723784">
      <w:start w:val="1"/>
      <w:numFmt w:val="taiwaneseCountingThousand"/>
      <w:lvlText w:val="%1、"/>
      <w:lvlJc w:val="left"/>
      <w:pPr>
        <w:ind w:left="480" w:hanging="480"/>
      </w:pPr>
      <w:rPr>
        <w:rFonts w:ascii="標楷體" w:eastAsia="標楷體" w:hAnsi="Times New Roman" w:cs="Times New Roman" w:hint="eastAsia"/>
        <w:strike w:val="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B424592"/>
    <w:multiLevelType w:val="hybridMultilevel"/>
    <w:tmpl w:val="5A8618A0"/>
    <w:lvl w:ilvl="0" w:tplc="B0A09ABC">
      <w:start w:val="6"/>
      <w:numFmt w:val="taiwaneseCountingThousand"/>
      <w:lvlText w:val="%1、"/>
      <w:lvlJc w:val="left"/>
      <w:pPr>
        <w:ind w:left="480"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C3F270C"/>
    <w:multiLevelType w:val="hybridMultilevel"/>
    <w:tmpl w:val="5858809C"/>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0">
    <w:nsid w:val="5CB66E1E"/>
    <w:multiLevelType w:val="hybridMultilevel"/>
    <w:tmpl w:val="91283B5A"/>
    <w:lvl w:ilvl="0" w:tplc="1704666C">
      <w:start w:val="1"/>
      <w:numFmt w:val="taiwaneseCountingThousand"/>
      <w:lvlText w:val="%1、"/>
      <w:lvlJc w:val="left"/>
      <w:pPr>
        <w:ind w:left="480"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E3A1BCB"/>
    <w:multiLevelType w:val="hybridMultilevel"/>
    <w:tmpl w:val="EFBCB5F0"/>
    <w:lvl w:ilvl="0" w:tplc="55B20A18">
      <w:start w:val="1"/>
      <w:numFmt w:val="taiwaneseCountingThousand"/>
      <w:lvlText w:val="(%1) "/>
      <w:lvlJc w:val="left"/>
      <w:pPr>
        <w:ind w:left="1200" w:hanging="480"/>
      </w:pPr>
      <w:rPr>
        <w:rFonts w:hint="eastAsia"/>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nsid w:val="65CC1B02"/>
    <w:multiLevelType w:val="hybridMultilevel"/>
    <w:tmpl w:val="B1CC4EA4"/>
    <w:lvl w:ilvl="0" w:tplc="E2F8E5EA">
      <w:start w:val="4"/>
      <w:numFmt w:val="taiwaneseCountingThousand"/>
      <w:lvlText w:val="%1、"/>
      <w:lvlJc w:val="left"/>
      <w:pPr>
        <w:ind w:left="480"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A9762CD"/>
    <w:multiLevelType w:val="hybridMultilevel"/>
    <w:tmpl w:val="3104CEA8"/>
    <w:lvl w:ilvl="0" w:tplc="C4FEFE98">
      <w:start w:val="1"/>
      <w:numFmt w:val="decimal"/>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F4A3B2F"/>
    <w:multiLevelType w:val="hybridMultilevel"/>
    <w:tmpl w:val="734CA1AE"/>
    <w:lvl w:ilvl="0" w:tplc="B734C43C">
      <w:start w:val="14"/>
      <w:numFmt w:val="taiwaneseCountingThousand"/>
      <w:lvlText w:val="%1、"/>
      <w:lvlJc w:val="left"/>
      <w:pPr>
        <w:ind w:left="480" w:hanging="480"/>
      </w:pPr>
      <w:rPr>
        <w:rFonts w:ascii="標楷體" w:eastAsia="標楷體" w:hAnsi="Times New Roman" w:cs="Times New Roman"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3820F8C"/>
    <w:multiLevelType w:val="hybridMultilevel"/>
    <w:tmpl w:val="430446FC"/>
    <w:lvl w:ilvl="0" w:tplc="252E9BC8">
      <w:start w:val="1"/>
      <w:numFmt w:val="decimal"/>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4314758"/>
    <w:multiLevelType w:val="hybridMultilevel"/>
    <w:tmpl w:val="6D5AAAAE"/>
    <w:lvl w:ilvl="0" w:tplc="E8DA9938">
      <w:start w:val="1"/>
      <w:numFmt w:val="taiwaneseCountingThousand"/>
      <w:lvlText w:val="(%1)"/>
      <w:lvlJc w:val="left"/>
      <w:pPr>
        <w:ind w:left="977" w:hanging="720"/>
      </w:pPr>
      <w:rPr>
        <w:rFonts w:hint="default"/>
      </w:r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37">
    <w:nsid w:val="76EC0549"/>
    <w:multiLevelType w:val="hybridMultilevel"/>
    <w:tmpl w:val="046AC020"/>
    <w:lvl w:ilvl="0" w:tplc="46BE7AAE">
      <w:start w:val="1"/>
      <w:numFmt w:val="decimal"/>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80232BC"/>
    <w:multiLevelType w:val="hybridMultilevel"/>
    <w:tmpl w:val="81FE84AC"/>
    <w:lvl w:ilvl="0" w:tplc="21B0A1A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8"/>
  </w:num>
  <w:num w:numId="2">
    <w:abstractNumId w:val="19"/>
  </w:num>
  <w:num w:numId="3">
    <w:abstractNumId w:val="5"/>
  </w:num>
  <w:num w:numId="4">
    <w:abstractNumId w:val="26"/>
  </w:num>
  <w:num w:numId="5">
    <w:abstractNumId w:val="15"/>
  </w:num>
  <w:num w:numId="6">
    <w:abstractNumId w:val="27"/>
  </w:num>
  <w:num w:numId="7">
    <w:abstractNumId w:val="14"/>
  </w:num>
  <w:num w:numId="8">
    <w:abstractNumId w:val="6"/>
  </w:num>
  <w:num w:numId="9">
    <w:abstractNumId w:val="31"/>
  </w:num>
  <w:num w:numId="10">
    <w:abstractNumId w:val="29"/>
  </w:num>
  <w:num w:numId="11">
    <w:abstractNumId w:val="2"/>
  </w:num>
  <w:num w:numId="12">
    <w:abstractNumId w:val="21"/>
  </w:num>
  <w:num w:numId="13">
    <w:abstractNumId w:val="20"/>
  </w:num>
  <w:num w:numId="14">
    <w:abstractNumId w:val="33"/>
  </w:num>
  <w:num w:numId="15">
    <w:abstractNumId w:val="37"/>
  </w:num>
  <w:num w:numId="16">
    <w:abstractNumId w:val="1"/>
  </w:num>
  <w:num w:numId="17">
    <w:abstractNumId w:val="12"/>
  </w:num>
  <w:num w:numId="18">
    <w:abstractNumId w:val="35"/>
  </w:num>
  <w:num w:numId="19">
    <w:abstractNumId w:val="16"/>
  </w:num>
  <w:num w:numId="20">
    <w:abstractNumId w:val="25"/>
  </w:num>
  <w:num w:numId="21">
    <w:abstractNumId w:val="23"/>
  </w:num>
  <w:num w:numId="22">
    <w:abstractNumId w:val="30"/>
  </w:num>
  <w:num w:numId="23">
    <w:abstractNumId w:val="13"/>
  </w:num>
  <w:num w:numId="24">
    <w:abstractNumId w:val="11"/>
  </w:num>
  <w:num w:numId="25">
    <w:abstractNumId w:val="32"/>
  </w:num>
  <w:num w:numId="26">
    <w:abstractNumId w:val="34"/>
  </w:num>
  <w:num w:numId="27">
    <w:abstractNumId w:val="7"/>
  </w:num>
  <w:num w:numId="28">
    <w:abstractNumId w:val="17"/>
  </w:num>
  <w:num w:numId="29">
    <w:abstractNumId w:val="9"/>
  </w:num>
  <w:num w:numId="30">
    <w:abstractNumId w:val="3"/>
  </w:num>
  <w:num w:numId="31">
    <w:abstractNumId w:val="22"/>
  </w:num>
  <w:num w:numId="32">
    <w:abstractNumId w:val="10"/>
  </w:num>
  <w:num w:numId="33">
    <w:abstractNumId w:val="24"/>
  </w:num>
  <w:num w:numId="34">
    <w:abstractNumId w:val="28"/>
  </w:num>
  <w:num w:numId="35">
    <w:abstractNumId w:val="0"/>
  </w:num>
  <w:num w:numId="36">
    <w:abstractNumId w:val="4"/>
  </w:num>
  <w:num w:numId="37">
    <w:abstractNumId w:val="8"/>
  </w:num>
  <w:num w:numId="38">
    <w:abstractNumId w:val="18"/>
  </w:num>
  <w:num w:numId="39">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A14EA"/>
    <w:rsid w:val="00001F1E"/>
    <w:rsid w:val="00010E0E"/>
    <w:rsid w:val="00020408"/>
    <w:rsid w:val="00031FD6"/>
    <w:rsid w:val="00043020"/>
    <w:rsid w:val="00070354"/>
    <w:rsid w:val="00095938"/>
    <w:rsid w:val="00095990"/>
    <w:rsid w:val="000B58C5"/>
    <w:rsid w:val="000D6AF8"/>
    <w:rsid w:val="00102EC8"/>
    <w:rsid w:val="00103C82"/>
    <w:rsid w:val="00140F40"/>
    <w:rsid w:val="00141425"/>
    <w:rsid w:val="00147587"/>
    <w:rsid w:val="00150D9A"/>
    <w:rsid w:val="00154B69"/>
    <w:rsid w:val="00160F7B"/>
    <w:rsid w:val="00170890"/>
    <w:rsid w:val="00176F1A"/>
    <w:rsid w:val="00181BB8"/>
    <w:rsid w:val="0018477E"/>
    <w:rsid w:val="00191089"/>
    <w:rsid w:val="00191DDD"/>
    <w:rsid w:val="00195352"/>
    <w:rsid w:val="001A3AD2"/>
    <w:rsid w:val="001C10CF"/>
    <w:rsid w:val="001C124C"/>
    <w:rsid w:val="001F615A"/>
    <w:rsid w:val="002013F8"/>
    <w:rsid w:val="00233AF9"/>
    <w:rsid w:val="002346D6"/>
    <w:rsid w:val="00240462"/>
    <w:rsid w:val="00255F64"/>
    <w:rsid w:val="00293572"/>
    <w:rsid w:val="00295B7C"/>
    <w:rsid w:val="00296AB7"/>
    <w:rsid w:val="002A210A"/>
    <w:rsid w:val="002A240B"/>
    <w:rsid w:val="002A28A2"/>
    <w:rsid w:val="002B3B58"/>
    <w:rsid w:val="002C611C"/>
    <w:rsid w:val="002C66A0"/>
    <w:rsid w:val="002E1152"/>
    <w:rsid w:val="002E2752"/>
    <w:rsid w:val="002E58E9"/>
    <w:rsid w:val="002F60CA"/>
    <w:rsid w:val="00327857"/>
    <w:rsid w:val="00333447"/>
    <w:rsid w:val="00347ADF"/>
    <w:rsid w:val="00370152"/>
    <w:rsid w:val="00385D13"/>
    <w:rsid w:val="00387E84"/>
    <w:rsid w:val="003A14EA"/>
    <w:rsid w:val="003C7071"/>
    <w:rsid w:val="003D4D13"/>
    <w:rsid w:val="003F0116"/>
    <w:rsid w:val="00416371"/>
    <w:rsid w:val="00424DC4"/>
    <w:rsid w:val="004438A9"/>
    <w:rsid w:val="0044737F"/>
    <w:rsid w:val="00464929"/>
    <w:rsid w:val="0049194D"/>
    <w:rsid w:val="00493EDC"/>
    <w:rsid w:val="004964E8"/>
    <w:rsid w:val="004B095A"/>
    <w:rsid w:val="004B4B6E"/>
    <w:rsid w:val="004C6DC8"/>
    <w:rsid w:val="00502009"/>
    <w:rsid w:val="005206C4"/>
    <w:rsid w:val="005335E0"/>
    <w:rsid w:val="00545F13"/>
    <w:rsid w:val="005625C0"/>
    <w:rsid w:val="00582EA0"/>
    <w:rsid w:val="005839A9"/>
    <w:rsid w:val="005D39AE"/>
    <w:rsid w:val="005E21B7"/>
    <w:rsid w:val="005E4914"/>
    <w:rsid w:val="0061369F"/>
    <w:rsid w:val="00616FFF"/>
    <w:rsid w:val="00643CA3"/>
    <w:rsid w:val="00654004"/>
    <w:rsid w:val="00654C2D"/>
    <w:rsid w:val="006575BE"/>
    <w:rsid w:val="00663403"/>
    <w:rsid w:val="006937D8"/>
    <w:rsid w:val="006A4BB4"/>
    <w:rsid w:val="006D4A4B"/>
    <w:rsid w:val="006E0715"/>
    <w:rsid w:val="006E1D80"/>
    <w:rsid w:val="00703129"/>
    <w:rsid w:val="00707A48"/>
    <w:rsid w:val="00733108"/>
    <w:rsid w:val="00734F73"/>
    <w:rsid w:val="00752B07"/>
    <w:rsid w:val="00780003"/>
    <w:rsid w:val="00780912"/>
    <w:rsid w:val="00794C62"/>
    <w:rsid w:val="007C53DA"/>
    <w:rsid w:val="007C5D60"/>
    <w:rsid w:val="007C68D2"/>
    <w:rsid w:val="008000A7"/>
    <w:rsid w:val="00811650"/>
    <w:rsid w:val="00815A94"/>
    <w:rsid w:val="00844484"/>
    <w:rsid w:val="0084576F"/>
    <w:rsid w:val="00856F8F"/>
    <w:rsid w:val="00895192"/>
    <w:rsid w:val="008A2F11"/>
    <w:rsid w:val="008A31F3"/>
    <w:rsid w:val="008F0CC4"/>
    <w:rsid w:val="008F127E"/>
    <w:rsid w:val="008F7EC5"/>
    <w:rsid w:val="0090297C"/>
    <w:rsid w:val="00912722"/>
    <w:rsid w:val="00920BEF"/>
    <w:rsid w:val="00931D00"/>
    <w:rsid w:val="00964E18"/>
    <w:rsid w:val="009A5C0C"/>
    <w:rsid w:val="009B0561"/>
    <w:rsid w:val="009B462D"/>
    <w:rsid w:val="00A27874"/>
    <w:rsid w:val="00A31649"/>
    <w:rsid w:val="00A3532C"/>
    <w:rsid w:val="00A53940"/>
    <w:rsid w:val="00A616F9"/>
    <w:rsid w:val="00A71FDD"/>
    <w:rsid w:val="00A8229E"/>
    <w:rsid w:val="00A82A6C"/>
    <w:rsid w:val="00A84C7C"/>
    <w:rsid w:val="00A969B5"/>
    <w:rsid w:val="00AB073E"/>
    <w:rsid w:val="00AC0632"/>
    <w:rsid w:val="00AD7B13"/>
    <w:rsid w:val="00AE16E4"/>
    <w:rsid w:val="00AE3729"/>
    <w:rsid w:val="00B127AB"/>
    <w:rsid w:val="00B218C0"/>
    <w:rsid w:val="00B22A95"/>
    <w:rsid w:val="00B40C05"/>
    <w:rsid w:val="00B758B8"/>
    <w:rsid w:val="00B86407"/>
    <w:rsid w:val="00B876DA"/>
    <w:rsid w:val="00BB2879"/>
    <w:rsid w:val="00BC5432"/>
    <w:rsid w:val="00BD5BDB"/>
    <w:rsid w:val="00BE6B4A"/>
    <w:rsid w:val="00C12AFC"/>
    <w:rsid w:val="00C12FBD"/>
    <w:rsid w:val="00C15719"/>
    <w:rsid w:val="00C27CDB"/>
    <w:rsid w:val="00C31646"/>
    <w:rsid w:val="00C449AF"/>
    <w:rsid w:val="00C56593"/>
    <w:rsid w:val="00CA7CB3"/>
    <w:rsid w:val="00CB48DE"/>
    <w:rsid w:val="00CD62FD"/>
    <w:rsid w:val="00CD7C5E"/>
    <w:rsid w:val="00CE3C90"/>
    <w:rsid w:val="00CE533B"/>
    <w:rsid w:val="00CF4A85"/>
    <w:rsid w:val="00D0685F"/>
    <w:rsid w:val="00D529D1"/>
    <w:rsid w:val="00D679EA"/>
    <w:rsid w:val="00D826A0"/>
    <w:rsid w:val="00DA34E9"/>
    <w:rsid w:val="00DB7CF6"/>
    <w:rsid w:val="00DC6905"/>
    <w:rsid w:val="00DD215E"/>
    <w:rsid w:val="00DE67FF"/>
    <w:rsid w:val="00E045A8"/>
    <w:rsid w:val="00E11325"/>
    <w:rsid w:val="00E33AD2"/>
    <w:rsid w:val="00E43382"/>
    <w:rsid w:val="00E446FC"/>
    <w:rsid w:val="00E44FC6"/>
    <w:rsid w:val="00E91689"/>
    <w:rsid w:val="00EA5D3A"/>
    <w:rsid w:val="00EE4305"/>
    <w:rsid w:val="00F0171E"/>
    <w:rsid w:val="00F101CF"/>
    <w:rsid w:val="00F14630"/>
    <w:rsid w:val="00F177E0"/>
    <w:rsid w:val="00F27002"/>
    <w:rsid w:val="00F33295"/>
    <w:rsid w:val="00F556AC"/>
    <w:rsid w:val="00F601E9"/>
    <w:rsid w:val="00F63339"/>
    <w:rsid w:val="00F8192C"/>
    <w:rsid w:val="00F962FA"/>
    <w:rsid w:val="00FB094A"/>
    <w:rsid w:val="00FB214C"/>
    <w:rsid w:val="00FC7F3C"/>
    <w:rsid w:val="00FD3A7C"/>
    <w:rsid w:val="00FE2BE1"/>
    <w:rsid w:val="00FF722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A14EA"/>
    <w:pPr>
      <w:widowControl w:val="0"/>
    </w:pPr>
    <w:rPr>
      <w:rFonts w:ascii="Times New Roman" w:hAnsi="Times New Roman"/>
      <w:kern w:val="2"/>
      <w:sz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3A14EA"/>
    <w:pPr>
      <w:ind w:leftChars="200" w:left="480"/>
    </w:pPr>
  </w:style>
  <w:style w:type="paragraph" w:styleId="a5">
    <w:name w:val="header"/>
    <w:basedOn w:val="a0"/>
    <w:link w:val="a6"/>
    <w:uiPriority w:val="99"/>
    <w:unhideWhenUsed/>
    <w:rsid w:val="002C611C"/>
    <w:pPr>
      <w:tabs>
        <w:tab w:val="center" w:pos="4153"/>
        <w:tab w:val="right" w:pos="8306"/>
      </w:tabs>
      <w:snapToGrid w:val="0"/>
    </w:pPr>
    <w:rPr>
      <w:sz w:val="20"/>
    </w:rPr>
  </w:style>
  <w:style w:type="character" w:customStyle="1" w:styleId="a6">
    <w:name w:val="頁首 字元"/>
    <w:link w:val="a5"/>
    <w:uiPriority w:val="99"/>
    <w:rsid w:val="002C611C"/>
    <w:rPr>
      <w:rFonts w:ascii="Times New Roman" w:hAnsi="Times New Roman"/>
      <w:kern w:val="2"/>
    </w:rPr>
  </w:style>
  <w:style w:type="paragraph" w:styleId="a7">
    <w:name w:val="footer"/>
    <w:basedOn w:val="a0"/>
    <w:link w:val="a8"/>
    <w:uiPriority w:val="99"/>
    <w:unhideWhenUsed/>
    <w:rsid w:val="002C611C"/>
    <w:pPr>
      <w:tabs>
        <w:tab w:val="center" w:pos="4153"/>
        <w:tab w:val="right" w:pos="8306"/>
      </w:tabs>
      <w:snapToGrid w:val="0"/>
    </w:pPr>
    <w:rPr>
      <w:sz w:val="20"/>
    </w:rPr>
  </w:style>
  <w:style w:type="character" w:customStyle="1" w:styleId="a8">
    <w:name w:val="頁尾 字元"/>
    <w:link w:val="a7"/>
    <w:uiPriority w:val="99"/>
    <w:rsid w:val="002C611C"/>
    <w:rPr>
      <w:rFonts w:ascii="Times New Roman" w:hAnsi="Times New Roman"/>
      <w:kern w:val="2"/>
    </w:rPr>
  </w:style>
  <w:style w:type="paragraph" w:customStyle="1" w:styleId="a">
    <w:name w:val="新公文編號階層"/>
    <w:basedOn w:val="a0"/>
    <w:rsid w:val="00D679EA"/>
    <w:pPr>
      <w:numPr>
        <w:numId w:val="3"/>
      </w:numPr>
    </w:pPr>
    <w:rPr>
      <w:rFonts w:eastAsia="標楷體"/>
      <w:sz w:val="32"/>
    </w:rPr>
  </w:style>
  <w:style w:type="paragraph" w:styleId="a9">
    <w:name w:val="Body Text"/>
    <w:basedOn w:val="a0"/>
    <w:link w:val="aa"/>
    <w:rsid w:val="009A5C0C"/>
    <w:pPr>
      <w:spacing w:after="120"/>
    </w:pPr>
    <w:rPr>
      <w:szCs w:val="24"/>
    </w:rPr>
  </w:style>
  <w:style w:type="character" w:customStyle="1" w:styleId="aa">
    <w:name w:val="本文 字元"/>
    <w:link w:val="a9"/>
    <w:rsid w:val="009A5C0C"/>
    <w:rPr>
      <w:rFonts w:ascii="Times New Roman" w:hAnsi="Times New Roman"/>
      <w:kern w:val="2"/>
      <w:sz w:val="24"/>
      <w:szCs w:val="24"/>
    </w:rPr>
  </w:style>
  <w:style w:type="paragraph" w:styleId="ab">
    <w:name w:val="Balloon Text"/>
    <w:basedOn w:val="a0"/>
    <w:link w:val="ac"/>
    <w:uiPriority w:val="99"/>
    <w:semiHidden/>
    <w:unhideWhenUsed/>
    <w:rsid w:val="00931D00"/>
    <w:rPr>
      <w:rFonts w:ascii="Calibri Light" w:hAnsi="Calibri Light"/>
      <w:sz w:val="18"/>
      <w:szCs w:val="18"/>
    </w:rPr>
  </w:style>
  <w:style w:type="character" w:customStyle="1" w:styleId="ac">
    <w:name w:val="註解方塊文字 字元"/>
    <w:link w:val="ab"/>
    <w:uiPriority w:val="99"/>
    <w:semiHidden/>
    <w:rsid w:val="00931D00"/>
    <w:rPr>
      <w:rFonts w:ascii="Calibri Light" w:eastAsia="新細明體" w:hAnsi="Calibri Light"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FEF737-6CDA-488E-99A5-280CA2040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144</Words>
  <Characters>827</Characters>
  <Application>Microsoft Office Word</Application>
  <DocSecurity>0</DocSecurity>
  <Lines>6</Lines>
  <Paragraphs>1</Paragraphs>
  <ScaleCrop>false</ScaleCrop>
  <Company>Hewlett-Packard Company</Company>
  <LinksUpToDate>false</LinksUpToDate>
  <CharactersWithSpaces>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e4136</dc:creator>
  <cp:lastModifiedBy>m71209</cp:lastModifiedBy>
  <cp:revision>2</cp:revision>
  <cp:lastPrinted>2016-01-04T03:03:00Z</cp:lastPrinted>
  <dcterms:created xsi:type="dcterms:W3CDTF">2016-08-31T05:40:00Z</dcterms:created>
  <dcterms:modified xsi:type="dcterms:W3CDTF">2016-08-31T05:40:00Z</dcterms:modified>
</cp:coreProperties>
</file>