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349" w:rsidRDefault="00890CFF" w:rsidP="00890CFF">
      <w:pPr>
        <w:spacing w:afterLines="50" w:line="460" w:lineRule="exact"/>
        <w:rPr>
          <w:rFonts w:ascii="標楷體" w:eastAsia="標楷體" w:hAnsi="標楷體" w:cs="DFKaiShu-SB-Estd-BF"/>
          <w:kern w:val="0"/>
          <w:sz w:val="40"/>
          <w:szCs w:val="40"/>
        </w:rPr>
      </w:pPr>
      <w:proofErr w:type="gramStart"/>
      <w:r w:rsidRPr="00890CFF">
        <w:rPr>
          <w:rFonts w:ascii="標楷體" w:eastAsia="標楷體" w:hAnsi="標楷體" w:cs="DFKaiShu-SB-Estd-BF" w:hint="eastAsia"/>
          <w:kern w:val="0"/>
          <w:sz w:val="40"/>
          <w:szCs w:val="40"/>
        </w:rPr>
        <w:t>臺</w:t>
      </w:r>
      <w:proofErr w:type="gramEnd"/>
      <w:r w:rsidRPr="00890CFF">
        <w:rPr>
          <w:rFonts w:ascii="標楷體" w:eastAsia="標楷體" w:hAnsi="標楷體" w:cs="DFKaiShu-SB-Estd-BF" w:hint="eastAsia"/>
          <w:kern w:val="0"/>
          <w:sz w:val="40"/>
          <w:szCs w:val="40"/>
        </w:rPr>
        <w:t>中市不含新市政中心都市設計審議規範</w:t>
      </w:r>
    </w:p>
    <w:p w:rsidR="00890CFF" w:rsidRPr="00890CFF" w:rsidRDefault="00890CFF" w:rsidP="003A50F1">
      <w:pPr>
        <w:spacing w:line="460" w:lineRule="exact"/>
        <w:ind w:left="567" w:hanging="567"/>
        <w:jc w:val="both"/>
        <w:rPr>
          <w:rFonts w:ascii="標楷體" w:eastAsia="標楷體" w:hAnsi="標楷體" w:cs="Arial" w:hint="eastAsia"/>
          <w:sz w:val="28"/>
          <w:szCs w:val="28"/>
        </w:rPr>
      </w:pPr>
      <w:r w:rsidRPr="00890CFF">
        <w:rPr>
          <w:rFonts w:ascii="標楷體" w:eastAsia="標楷體" w:hAnsi="標楷體" w:cs="Arial" w:hint="eastAsia"/>
          <w:sz w:val="28"/>
          <w:szCs w:val="28"/>
        </w:rPr>
        <w:t>一、</w:t>
      </w:r>
      <w:proofErr w:type="gramStart"/>
      <w:r w:rsidRPr="00890CFF">
        <w:rPr>
          <w:rFonts w:ascii="標楷體" w:eastAsia="標楷體" w:hAnsi="標楷體" w:cs="Arial" w:hint="eastAsia"/>
          <w:sz w:val="28"/>
          <w:szCs w:val="28"/>
        </w:rPr>
        <w:t>臺</w:t>
      </w:r>
      <w:proofErr w:type="gramEnd"/>
      <w:r w:rsidRPr="00890CFF">
        <w:rPr>
          <w:rFonts w:ascii="標楷體" w:eastAsia="標楷體" w:hAnsi="標楷體" w:cs="Arial" w:hint="eastAsia"/>
          <w:sz w:val="28"/>
          <w:szCs w:val="28"/>
        </w:rPr>
        <w:t>中市政府(以下簡稱本府)為</w:t>
      </w:r>
      <w:proofErr w:type="gramStart"/>
      <w:r w:rsidRPr="00890CFF">
        <w:rPr>
          <w:rFonts w:ascii="標楷體" w:eastAsia="標楷體" w:hAnsi="標楷體" w:cs="Arial" w:hint="eastAsia"/>
          <w:sz w:val="28"/>
          <w:szCs w:val="28"/>
        </w:rPr>
        <w:t>臺</w:t>
      </w:r>
      <w:proofErr w:type="gramEnd"/>
      <w:r w:rsidRPr="00890CFF">
        <w:rPr>
          <w:rFonts w:ascii="標楷體" w:eastAsia="標楷體" w:hAnsi="標楷體" w:cs="Arial" w:hint="eastAsia"/>
          <w:sz w:val="28"/>
          <w:szCs w:val="28"/>
        </w:rPr>
        <w:t>中市實施都市設計審議地區（不含新市政中心，以下簡稱本地區）之建築物設計、景觀設計、交通系統設計、廣告招牌之設置、公有建物及設施等事項之審議，依都市計畫法</w:t>
      </w:r>
      <w:proofErr w:type="gramStart"/>
      <w:r w:rsidRPr="00890CFF">
        <w:rPr>
          <w:rFonts w:ascii="標楷體" w:eastAsia="標楷體" w:hAnsi="標楷體" w:cs="Arial" w:hint="eastAsia"/>
          <w:sz w:val="28"/>
          <w:szCs w:val="28"/>
        </w:rPr>
        <w:t>臺</w:t>
      </w:r>
      <w:proofErr w:type="gramEnd"/>
      <w:r w:rsidRPr="00890CFF">
        <w:rPr>
          <w:rFonts w:ascii="標楷體" w:eastAsia="標楷體" w:hAnsi="標楷體" w:cs="Arial" w:hint="eastAsia"/>
          <w:sz w:val="28"/>
          <w:szCs w:val="28"/>
        </w:rPr>
        <w:t>中市施行自治條例第四十九條規定訂定本規範。</w:t>
      </w:r>
    </w:p>
    <w:p w:rsidR="00890CFF" w:rsidRPr="00890CFF" w:rsidRDefault="00890CFF" w:rsidP="003A50F1">
      <w:pPr>
        <w:spacing w:line="460" w:lineRule="exact"/>
        <w:ind w:left="567" w:hanging="567"/>
        <w:jc w:val="both"/>
        <w:rPr>
          <w:rFonts w:ascii="標楷體" w:eastAsia="標楷體" w:hAnsi="標楷體" w:cs="Arial" w:hint="eastAsia"/>
          <w:sz w:val="28"/>
          <w:szCs w:val="28"/>
        </w:rPr>
      </w:pPr>
      <w:r w:rsidRPr="00890CFF">
        <w:rPr>
          <w:rFonts w:ascii="標楷體" w:eastAsia="標楷體" w:hAnsi="標楷體" w:cs="Arial" w:hint="eastAsia"/>
          <w:sz w:val="28"/>
          <w:szCs w:val="28"/>
        </w:rPr>
        <w:t>二、</w:t>
      </w:r>
      <w:proofErr w:type="gramStart"/>
      <w:r w:rsidRPr="00890CFF">
        <w:rPr>
          <w:rFonts w:ascii="標楷體" w:eastAsia="標楷體" w:hAnsi="標楷體" w:cs="Arial" w:hint="eastAsia"/>
          <w:sz w:val="28"/>
          <w:szCs w:val="28"/>
        </w:rPr>
        <w:t>臺</w:t>
      </w:r>
      <w:proofErr w:type="gramEnd"/>
      <w:r w:rsidRPr="00890CFF">
        <w:rPr>
          <w:rFonts w:ascii="標楷體" w:eastAsia="標楷體" w:hAnsi="標楷體" w:cs="Arial" w:hint="eastAsia"/>
          <w:sz w:val="28"/>
          <w:szCs w:val="28"/>
        </w:rPr>
        <w:t>中市都市設計審議範圍如下：</w:t>
      </w:r>
    </w:p>
    <w:p w:rsidR="00890CFF" w:rsidRPr="00890CFF" w:rsidRDefault="00890CFF" w:rsidP="00957575">
      <w:pPr>
        <w:numPr>
          <w:ilvl w:val="0"/>
          <w:numId w:val="3"/>
        </w:numPr>
        <w:spacing w:line="460" w:lineRule="exact"/>
        <w:ind w:left="993" w:hanging="736"/>
        <w:jc w:val="both"/>
        <w:rPr>
          <w:rFonts w:ascii="標楷體" w:eastAsia="標楷體" w:hAnsi="標楷體" w:cs="Arial"/>
          <w:sz w:val="28"/>
          <w:szCs w:val="28"/>
        </w:rPr>
      </w:pPr>
      <w:r w:rsidRPr="00890CFF">
        <w:rPr>
          <w:rFonts w:ascii="標楷體" w:eastAsia="標楷體" w:hAnsi="標楷體" w:cs="Arial" w:hint="eastAsia"/>
          <w:sz w:val="28"/>
          <w:szCs w:val="28"/>
        </w:rPr>
        <w:t>公有建築之審議依</w:t>
      </w:r>
      <w:proofErr w:type="gramStart"/>
      <w:r w:rsidRPr="00890CFF">
        <w:rPr>
          <w:rFonts w:ascii="標楷體" w:eastAsia="標楷體" w:hAnsi="標楷體" w:cs="Arial" w:hint="eastAsia"/>
          <w:sz w:val="28"/>
          <w:szCs w:val="28"/>
        </w:rPr>
        <w:t>臺</w:t>
      </w:r>
      <w:proofErr w:type="gramEnd"/>
      <w:r w:rsidRPr="00890CFF">
        <w:rPr>
          <w:rFonts w:ascii="標楷體" w:eastAsia="標楷體" w:hAnsi="標楷體" w:cs="Arial" w:hint="eastAsia"/>
          <w:sz w:val="28"/>
          <w:szCs w:val="28"/>
        </w:rPr>
        <w:t>中市公有建築應送都市設計委員會審議要點規定辦理。</w:t>
      </w:r>
    </w:p>
    <w:p w:rsidR="00890CFF" w:rsidRPr="00890CFF" w:rsidRDefault="00890CFF" w:rsidP="00957575">
      <w:pPr>
        <w:numPr>
          <w:ilvl w:val="0"/>
          <w:numId w:val="3"/>
        </w:numPr>
        <w:spacing w:line="460" w:lineRule="exact"/>
        <w:ind w:left="993" w:hanging="736"/>
        <w:jc w:val="both"/>
        <w:rPr>
          <w:rFonts w:ascii="標楷體" w:eastAsia="標楷體" w:hAnsi="標楷體" w:cs="Arial"/>
          <w:sz w:val="28"/>
          <w:szCs w:val="28"/>
        </w:rPr>
      </w:pPr>
      <w:r w:rsidRPr="00890CFF">
        <w:rPr>
          <w:rFonts w:ascii="標楷體" w:eastAsia="標楷體" w:hAnsi="標楷體" w:cs="Arial" w:hint="eastAsia"/>
          <w:sz w:val="28"/>
          <w:szCs w:val="28"/>
        </w:rPr>
        <w:t>公用事業</w:t>
      </w:r>
      <w:r w:rsidRPr="00890CFF">
        <w:rPr>
          <w:rFonts w:ascii="標楷體" w:eastAsia="標楷體" w:hAnsi="標楷體" w:cs="Arial"/>
          <w:sz w:val="28"/>
          <w:szCs w:val="28"/>
        </w:rPr>
        <w:t>(</w:t>
      </w:r>
      <w:r w:rsidRPr="00890CFF">
        <w:rPr>
          <w:rFonts w:ascii="標楷體" w:eastAsia="標楷體" w:hAnsi="標楷體" w:cs="Arial" w:hint="eastAsia"/>
          <w:sz w:val="28"/>
          <w:szCs w:val="28"/>
        </w:rPr>
        <w:t>包括電信局、航空站、大客車運輸業之轉運站、公私立大型醫院、文大及文教區等</w:t>
      </w:r>
      <w:r w:rsidRPr="00890CFF">
        <w:rPr>
          <w:rFonts w:ascii="標楷體" w:eastAsia="標楷體" w:hAnsi="標楷體" w:cs="Arial"/>
          <w:sz w:val="28"/>
          <w:szCs w:val="28"/>
        </w:rPr>
        <w:t>)</w:t>
      </w:r>
      <w:r w:rsidRPr="00890CFF">
        <w:rPr>
          <w:rFonts w:ascii="標楷體" w:eastAsia="標楷體" w:hAnsi="標楷體" w:cs="Arial" w:hint="eastAsia"/>
          <w:sz w:val="28"/>
          <w:szCs w:val="28"/>
        </w:rPr>
        <w:t>建築申請案之總樓地板超過一萬平方公尺者。</w:t>
      </w:r>
    </w:p>
    <w:p w:rsidR="00890CFF" w:rsidRPr="00890CFF" w:rsidRDefault="00890CFF" w:rsidP="00957575">
      <w:pPr>
        <w:numPr>
          <w:ilvl w:val="0"/>
          <w:numId w:val="3"/>
        </w:numPr>
        <w:spacing w:line="460" w:lineRule="exact"/>
        <w:ind w:left="993" w:hanging="736"/>
        <w:jc w:val="both"/>
        <w:rPr>
          <w:rFonts w:ascii="標楷體" w:eastAsia="標楷體" w:hAnsi="標楷體" w:cs="Arial" w:hint="eastAsia"/>
          <w:sz w:val="28"/>
          <w:szCs w:val="28"/>
        </w:rPr>
      </w:pPr>
      <w:r w:rsidRPr="00890CFF">
        <w:rPr>
          <w:rFonts w:ascii="標楷體" w:eastAsia="標楷體" w:hAnsi="標楷體" w:cs="Arial" w:hint="eastAsia"/>
          <w:sz w:val="28"/>
          <w:szCs w:val="28"/>
        </w:rPr>
        <w:t>新建建築達以下規模：</w:t>
      </w:r>
    </w:p>
    <w:p w:rsidR="00890CFF" w:rsidRPr="00890CFF" w:rsidRDefault="00890CFF" w:rsidP="00957575">
      <w:pPr>
        <w:numPr>
          <w:ilvl w:val="0"/>
          <w:numId w:val="4"/>
        </w:numPr>
        <w:spacing w:line="460" w:lineRule="exact"/>
        <w:ind w:left="1276" w:hanging="283"/>
        <w:jc w:val="both"/>
        <w:rPr>
          <w:rFonts w:ascii="標楷體" w:eastAsia="標楷體" w:hAnsi="標楷體" w:cs="Arial"/>
          <w:sz w:val="28"/>
          <w:szCs w:val="28"/>
        </w:rPr>
      </w:pPr>
      <w:r w:rsidRPr="00890CFF">
        <w:rPr>
          <w:rFonts w:ascii="標楷體" w:eastAsia="標楷體" w:hAnsi="標楷體" w:cs="Arial" w:hint="eastAsia"/>
          <w:sz w:val="28"/>
          <w:szCs w:val="28"/>
        </w:rPr>
        <w:t>新建建築樓層高度超過十二層</w:t>
      </w:r>
      <w:r w:rsidRPr="00890CFF">
        <w:rPr>
          <w:rFonts w:ascii="標楷體" w:eastAsia="標楷體" w:hAnsi="標楷體" w:cs="Arial"/>
          <w:sz w:val="28"/>
          <w:szCs w:val="28"/>
        </w:rPr>
        <w:t>(</w:t>
      </w:r>
      <w:r w:rsidRPr="00890CFF">
        <w:rPr>
          <w:rFonts w:ascii="標楷體" w:eastAsia="標楷體" w:hAnsi="標楷體" w:cs="Arial" w:hint="eastAsia"/>
          <w:sz w:val="28"/>
          <w:szCs w:val="28"/>
        </w:rPr>
        <w:t>不含十二層</w:t>
      </w:r>
      <w:r w:rsidRPr="00890CFF">
        <w:rPr>
          <w:rFonts w:ascii="標楷體" w:eastAsia="標楷體" w:hAnsi="標楷體" w:cs="Arial"/>
          <w:sz w:val="28"/>
          <w:szCs w:val="28"/>
        </w:rPr>
        <w:t>)</w:t>
      </w:r>
      <w:r w:rsidRPr="00890CFF">
        <w:rPr>
          <w:rFonts w:ascii="標楷體" w:eastAsia="標楷體" w:hAnsi="標楷體" w:cs="Arial" w:hint="eastAsia"/>
          <w:sz w:val="28"/>
          <w:szCs w:val="28"/>
        </w:rPr>
        <w:t>。</w:t>
      </w:r>
    </w:p>
    <w:p w:rsidR="00890CFF" w:rsidRPr="00890CFF" w:rsidRDefault="00890CFF" w:rsidP="00957575">
      <w:pPr>
        <w:numPr>
          <w:ilvl w:val="0"/>
          <w:numId w:val="4"/>
        </w:numPr>
        <w:spacing w:line="460" w:lineRule="exact"/>
        <w:ind w:left="1276" w:hanging="283"/>
        <w:jc w:val="both"/>
        <w:rPr>
          <w:rFonts w:ascii="標楷體" w:eastAsia="標楷體" w:hAnsi="標楷體" w:cs="Arial"/>
          <w:sz w:val="28"/>
          <w:szCs w:val="28"/>
        </w:rPr>
      </w:pPr>
      <w:r w:rsidRPr="00890CFF">
        <w:rPr>
          <w:rFonts w:ascii="標楷體" w:eastAsia="標楷體" w:hAnsi="標楷體" w:cs="Arial" w:hint="eastAsia"/>
          <w:sz w:val="28"/>
          <w:szCs w:val="28"/>
        </w:rPr>
        <w:t>住宅區新建之建築基地面積超過六千平方公尺。</w:t>
      </w:r>
    </w:p>
    <w:p w:rsidR="00890CFF" w:rsidRPr="00890CFF" w:rsidRDefault="00890CFF" w:rsidP="00957575">
      <w:pPr>
        <w:numPr>
          <w:ilvl w:val="0"/>
          <w:numId w:val="4"/>
        </w:numPr>
        <w:spacing w:line="460" w:lineRule="exact"/>
        <w:ind w:left="1276" w:hanging="283"/>
        <w:jc w:val="both"/>
        <w:rPr>
          <w:rFonts w:ascii="標楷體" w:eastAsia="標楷體" w:hAnsi="標楷體" w:cs="Arial" w:hint="eastAsia"/>
          <w:sz w:val="28"/>
          <w:szCs w:val="28"/>
        </w:rPr>
      </w:pPr>
      <w:r w:rsidRPr="00890CFF">
        <w:rPr>
          <w:rFonts w:ascii="標楷體" w:eastAsia="標楷體" w:hAnsi="標楷體" w:cs="Arial" w:hint="eastAsia"/>
          <w:sz w:val="28"/>
          <w:szCs w:val="28"/>
        </w:rPr>
        <w:t>商業區新建之建築基地面積超過三千平方公尺者。</w:t>
      </w:r>
    </w:p>
    <w:p w:rsidR="00890CFF" w:rsidRPr="00890CFF" w:rsidRDefault="00890CFF" w:rsidP="00957575">
      <w:pPr>
        <w:numPr>
          <w:ilvl w:val="0"/>
          <w:numId w:val="4"/>
        </w:numPr>
        <w:spacing w:line="460" w:lineRule="exact"/>
        <w:ind w:left="1276" w:hanging="283"/>
        <w:jc w:val="both"/>
        <w:rPr>
          <w:rFonts w:ascii="標楷體" w:eastAsia="標楷體" w:hAnsi="標楷體" w:cs="Arial"/>
          <w:sz w:val="28"/>
          <w:szCs w:val="28"/>
        </w:rPr>
      </w:pPr>
      <w:r w:rsidRPr="00890CFF">
        <w:rPr>
          <w:rFonts w:ascii="標楷體" w:eastAsia="標楷體" w:hAnsi="標楷體" w:cs="Arial" w:hint="eastAsia"/>
          <w:sz w:val="28"/>
          <w:szCs w:val="28"/>
        </w:rPr>
        <w:t>住宅區及商業區新建總樓地板面積超過三萬平方公尺者。</w:t>
      </w:r>
    </w:p>
    <w:p w:rsidR="00890CFF" w:rsidRPr="00A04AD8" w:rsidRDefault="00890CFF" w:rsidP="00957575">
      <w:pPr>
        <w:numPr>
          <w:ilvl w:val="0"/>
          <w:numId w:val="3"/>
        </w:numPr>
        <w:spacing w:line="460" w:lineRule="exact"/>
        <w:ind w:left="993" w:hanging="736"/>
        <w:jc w:val="both"/>
        <w:rPr>
          <w:rFonts w:ascii="標楷體" w:eastAsia="標楷體" w:hAnsi="標楷體" w:cs="Arial"/>
          <w:sz w:val="28"/>
          <w:szCs w:val="28"/>
        </w:rPr>
      </w:pPr>
      <w:r w:rsidRPr="00A04AD8">
        <w:rPr>
          <w:rFonts w:ascii="標楷體" w:eastAsia="標楷體" w:hAnsi="標楷體" w:cs="Arial" w:hint="eastAsia"/>
          <w:sz w:val="28"/>
          <w:szCs w:val="28"/>
        </w:rPr>
        <w:t>新</w:t>
      </w:r>
      <w:proofErr w:type="gramStart"/>
      <w:r w:rsidRPr="00A04AD8">
        <w:rPr>
          <w:rFonts w:ascii="標楷體" w:eastAsia="標楷體" w:hAnsi="標楷體" w:cs="Arial" w:hint="eastAsia"/>
          <w:sz w:val="28"/>
          <w:szCs w:val="28"/>
        </w:rPr>
        <w:t>闢</w:t>
      </w:r>
      <w:proofErr w:type="gramEnd"/>
      <w:r w:rsidRPr="00A04AD8">
        <w:rPr>
          <w:rFonts w:ascii="標楷體" w:eastAsia="標楷體" w:hAnsi="標楷體" w:cs="Arial" w:hint="eastAsia"/>
          <w:sz w:val="28"/>
          <w:szCs w:val="28"/>
        </w:rPr>
        <w:t>立體停車場基地面積六千平方公尺以上者。但建築物附屬停車場者，不在此限。</w:t>
      </w:r>
    </w:p>
    <w:p w:rsidR="00890CFF" w:rsidRPr="00A04AD8" w:rsidRDefault="00890CFF" w:rsidP="00957575">
      <w:pPr>
        <w:numPr>
          <w:ilvl w:val="0"/>
          <w:numId w:val="3"/>
        </w:numPr>
        <w:spacing w:line="460" w:lineRule="exact"/>
        <w:ind w:left="993" w:hanging="736"/>
        <w:jc w:val="both"/>
        <w:rPr>
          <w:rFonts w:ascii="標楷體" w:eastAsia="標楷體" w:hAnsi="標楷體" w:cs="Arial"/>
          <w:sz w:val="28"/>
          <w:szCs w:val="28"/>
        </w:rPr>
      </w:pPr>
      <w:r w:rsidRPr="00A04AD8">
        <w:rPr>
          <w:rFonts w:ascii="標楷體" w:eastAsia="標楷體" w:hAnsi="標楷體" w:cs="Arial" w:hint="eastAsia"/>
          <w:sz w:val="28"/>
          <w:szCs w:val="28"/>
        </w:rPr>
        <w:t>實施容積管制前已申請或領有建造執照，在建造執照有效期間內，依建築技術規則建築設計施工編第一百六十六條之一第二項執照之申請案。</w:t>
      </w:r>
    </w:p>
    <w:p w:rsidR="00890CFF" w:rsidRPr="00A04AD8" w:rsidRDefault="00890CFF" w:rsidP="00957575">
      <w:pPr>
        <w:numPr>
          <w:ilvl w:val="0"/>
          <w:numId w:val="3"/>
        </w:numPr>
        <w:spacing w:line="460" w:lineRule="exact"/>
        <w:ind w:left="993" w:hanging="736"/>
        <w:jc w:val="both"/>
        <w:rPr>
          <w:rFonts w:ascii="標楷體" w:eastAsia="標楷體" w:hAnsi="標楷體" w:cs="Arial"/>
          <w:sz w:val="28"/>
          <w:szCs w:val="28"/>
        </w:rPr>
      </w:pPr>
      <w:r w:rsidRPr="00A04AD8">
        <w:rPr>
          <w:rFonts w:ascii="標楷體" w:eastAsia="標楷體" w:hAnsi="標楷體" w:cs="Arial" w:hint="eastAsia"/>
          <w:sz w:val="28"/>
          <w:szCs w:val="28"/>
        </w:rPr>
        <w:t>經主要計畫指定之商業許可地區依其開發審議規範或相關回饋辦法規定應辦理者。</w:t>
      </w:r>
    </w:p>
    <w:p w:rsidR="00890CFF" w:rsidRPr="00A04AD8" w:rsidRDefault="00890CFF" w:rsidP="00957575">
      <w:pPr>
        <w:numPr>
          <w:ilvl w:val="0"/>
          <w:numId w:val="3"/>
        </w:numPr>
        <w:spacing w:line="460" w:lineRule="exact"/>
        <w:ind w:left="993" w:hanging="736"/>
        <w:jc w:val="both"/>
        <w:rPr>
          <w:rFonts w:ascii="標楷體" w:eastAsia="標楷體" w:hAnsi="標楷體" w:cs="Arial" w:hint="eastAsia"/>
          <w:sz w:val="28"/>
          <w:szCs w:val="28"/>
        </w:rPr>
      </w:pPr>
      <w:r w:rsidRPr="00A04AD8">
        <w:rPr>
          <w:rFonts w:ascii="標楷體" w:eastAsia="標楷體" w:hAnsi="標楷體" w:cs="Arial" w:hint="eastAsia"/>
          <w:sz w:val="28"/>
          <w:szCs w:val="28"/>
        </w:rPr>
        <w:t>其他重大建設計畫經簽奉市長核准，需實施都市設計審議地區者。</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三、申請人申請都市設計及變更設計審議時，應具備申請書、設計委託書、都市設計、建築、景觀設計書圖，並依</w:t>
      </w:r>
      <w:proofErr w:type="gramStart"/>
      <w:r w:rsidRPr="003A50F1">
        <w:rPr>
          <w:rFonts w:ascii="標楷體" w:eastAsia="標楷體" w:hAnsi="標楷體" w:cs="Arial" w:hint="eastAsia"/>
          <w:sz w:val="28"/>
          <w:szCs w:val="28"/>
        </w:rPr>
        <w:t>規</w:t>
      </w:r>
      <w:proofErr w:type="gramEnd"/>
      <w:r w:rsidRPr="003A50F1">
        <w:rPr>
          <w:rFonts w:ascii="標楷體" w:eastAsia="標楷體" w:hAnsi="標楷體" w:cs="Arial" w:hint="eastAsia"/>
          <w:sz w:val="28"/>
          <w:szCs w:val="28"/>
        </w:rPr>
        <w:t>繳納規費。申請書應載明下列事項：</w:t>
      </w:r>
    </w:p>
    <w:p w:rsidR="00890CFF" w:rsidRPr="003A50F1" w:rsidRDefault="00890CFF" w:rsidP="00957575">
      <w:pPr>
        <w:numPr>
          <w:ilvl w:val="0"/>
          <w:numId w:val="5"/>
        </w:numPr>
        <w:spacing w:line="460" w:lineRule="exact"/>
        <w:jc w:val="both"/>
        <w:rPr>
          <w:rFonts w:ascii="標楷體" w:eastAsia="標楷體" w:hAnsi="標楷體" w:cs="Arial" w:hint="eastAsia"/>
          <w:sz w:val="28"/>
          <w:szCs w:val="28"/>
        </w:rPr>
      </w:pPr>
      <w:r w:rsidRPr="003A50F1">
        <w:rPr>
          <w:rFonts w:ascii="標楷體" w:eastAsia="標楷體" w:hAnsi="標楷體" w:cs="Arial" w:hint="eastAsia"/>
          <w:sz w:val="28"/>
          <w:szCs w:val="28"/>
        </w:rPr>
        <w:t>申請人之姓名、住址及簽章。</w:t>
      </w:r>
    </w:p>
    <w:p w:rsidR="00890CFF" w:rsidRPr="003A50F1" w:rsidRDefault="00890CFF" w:rsidP="00957575">
      <w:pPr>
        <w:numPr>
          <w:ilvl w:val="0"/>
          <w:numId w:val="5"/>
        </w:numPr>
        <w:spacing w:line="460" w:lineRule="exact"/>
        <w:ind w:left="993" w:hanging="736"/>
        <w:jc w:val="both"/>
        <w:rPr>
          <w:rFonts w:ascii="標楷體" w:eastAsia="標楷體" w:hAnsi="標楷體" w:cs="Arial" w:hint="eastAsia"/>
          <w:sz w:val="28"/>
          <w:szCs w:val="28"/>
        </w:rPr>
      </w:pPr>
      <w:r w:rsidRPr="003A50F1">
        <w:rPr>
          <w:rFonts w:ascii="標楷體" w:eastAsia="標楷體" w:hAnsi="標楷體" w:cs="Arial" w:hint="eastAsia"/>
          <w:sz w:val="28"/>
          <w:szCs w:val="28"/>
        </w:rPr>
        <w:t>設計人之姓名、地址、營(開)業證書字號及簽章。</w:t>
      </w:r>
    </w:p>
    <w:p w:rsidR="00890CFF" w:rsidRPr="003A50F1" w:rsidRDefault="00890CFF" w:rsidP="00957575">
      <w:pPr>
        <w:numPr>
          <w:ilvl w:val="0"/>
          <w:numId w:val="5"/>
        </w:numPr>
        <w:spacing w:line="460" w:lineRule="exact"/>
        <w:ind w:left="993" w:hanging="736"/>
        <w:jc w:val="both"/>
        <w:rPr>
          <w:rFonts w:ascii="標楷體" w:eastAsia="標楷體" w:hAnsi="標楷體" w:cs="Arial" w:hint="eastAsia"/>
          <w:sz w:val="28"/>
          <w:szCs w:val="28"/>
        </w:rPr>
      </w:pPr>
      <w:r w:rsidRPr="003A50F1">
        <w:rPr>
          <w:rFonts w:ascii="標楷體" w:eastAsia="標楷體" w:hAnsi="標楷體" w:cs="Arial" w:hint="eastAsia"/>
          <w:sz w:val="28"/>
          <w:szCs w:val="28"/>
        </w:rPr>
        <w:lastRenderedPageBreak/>
        <w:t>設計標的基地座落及使用用途。</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四、都市設計、建築、景觀設計</w:t>
      </w:r>
      <w:proofErr w:type="gramStart"/>
      <w:r w:rsidRPr="003A50F1">
        <w:rPr>
          <w:rFonts w:ascii="標楷體" w:eastAsia="標楷體" w:hAnsi="標楷體" w:cs="Arial" w:hint="eastAsia"/>
          <w:sz w:val="28"/>
          <w:szCs w:val="28"/>
        </w:rPr>
        <w:t>書圖應包括</w:t>
      </w:r>
      <w:proofErr w:type="gramEnd"/>
      <w:r w:rsidRPr="003A50F1">
        <w:rPr>
          <w:rFonts w:ascii="標楷體" w:eastAsia="標楷體" w:hAnsi="標楷體" w:cs="Arial" w:hint="eastAsia"/>
          <w:sz w:val="28"/>
          <w:szCs w:val="28"/>
        </w:rPr>
        <w:t>設計目標、設計構想、設計內容及必要的地區環境分析、交通影響分析說明，地區環境分析應視個案提出有關自然環境、交通、景觀或其他之影響分析說明。</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五、設計圖樣應能清楚表達設計概念，所需內容如下：</w:t>
      </w:r>
    </w:p>
    <w:p w:rsidR="00890CFF" w:rsidRPr="003A50F1" w:rsidRDefault="00890CFF" w:rsidP="00957575">
      <w:pPr>
        <w:numPr>
          <w:ilvl w:val="0"/>
          <w:numId w:val="6"/>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基地分析部分請說明設計標的位置、</w:t>
      </w:r>
      <w:proofErr w:type="gramStart"/>
      <w:r w:rsidRPr="003A50F1">
        <w:rPr>
          <w:rFonts w:ascii="標楷體" w:eastAsia="標楷體" w:hAnsi="標楷體" w:cs="Arial" w:hint="eastAsia"/>
          <w:sz w:val="28"/>
          <w:szCs w:val="28"/>
        </w:rPr>
        <w:t>套繪鄰近</w:t>
      </w:r>
      <w:proofErr w:type="gramEnd"/>
      <w:r w:rsidRPr="003A50F1">
        <w:rPr>
          <w:rFonts w:ascii="標楷體" w:eastAsia="標楷體" w:hAnsi="標楷體" w:cs="Arial" w:hint="eastAsia"/>
          <w:sz w:val="28"/>
          <w:szCs w:val="28"/>
        </w:rPr>
        <w:t>建物位置、說明其鄰近建物立面材質顏色及建築風格型式、鄰近建築物車道出入口位置、鄰近重要自然及人文資源，並</w:t>
      </w:r>
      <w:proofErr w:type="gramStart"/>
      <w:r w:rsidRPr="003A50F1">
        <w:rPr>
          <w:rFonts w:ascii="標楷體" w:eastAsia="標楷體" w:hAnsi="標楷體" w:cs="Arial" w:hint="eastAsia"/>
          <w:sz w:val="28"/>
          <w:szCs w:val="28"/>
        </w:rPr>
        <w:t>請套繪分隔島植</w:t>
      </w:r>
      <w:proofErr w:type="gramEnd"/>
      <w:r w:rsidRPr="003A50F1">
        <w:rPr>
          <w:rFonts w:ascii="標楷體" w:eastAsia="標楷體" w:hAnsi="標楷體" w:cs="Arial" w:hint="eastAsia"/>
          <w:sz w:val="28"/>
          <w:szCs w:val="28"/>
        </w:rPr>
        <w:t xml:space="preserve">栽、行道樹位置。並檢討相鄰基地之帶狀開放空間及人行空間連續性說明。 </w:t>
      </w:r>
    </w:p>
    <w:p w:rsidR="00890CFF" w:rsidRPr="003A50F1" w:rsidRDefault="00890CFF" w:rsidP="00957575">
      <w:pPr>
        <w:numPr>
          <w:ilvl w:val="0"/>
          <w:numId w:val="6"/>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 xml:space="preserve">配置圖：以不小於五百分之一之比例尺為原則，清楚表達建築物和周圍建築關係，及各類出入口之關係，說明建築外部空間處理，並解釋出入口、通道、綠籬與周圍道路動線之聯繫關係。 </w:t>
      </w:r>
    </w:p>
    <w:p w:rsidR="00890CFF" w:rsidRPr="003A50F1" w:rsidRDefault="00890CFF" w:rsidP="00957575">
      <w:pPr>
        <w:numPr>
          <w:ilvl w:val="0"/>
          <w:numId w:val="6"/>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 xml:space="preserve">量體關係圖：以透視圖或模型表達建築物量體之組合方式與主從關係，並表達與周圍建築物之和諧關係。 </w:t>
      </w:r>
    </w:p>
    <w:p w:rsidR="00890CFF" w:rsidRPr="003A50F1" w:rsidRDefault="00890CFF" w:rsidP="00957575">
      <w:pPr>
        <w:numPr>
          <w:ilvl w:val="0"/>
          <w:numId w:val="6"/>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 xml:space="preserve">建築圖：以平面、立面或剖面圖表達建築物內部之動線聯繫、空間組織、形式及其與周圍建築立面層次高度之相互配合關係，並說明外部材料之質地與色調方案，與門窗開口方式。 </w:t>
      </w:r>
    </w:p>
    <w:p w:rsidR="00890CFF" w:rsidRPr="003A50F1" w:rsidRDefault="00890CFF" w:rsidP="00957575">
      <w:pPr>
        <w:numPr>
          <w:ilvl w:val="0"/>
          <w:numId w:val="6"/>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主要開放空間設計圖：以不小於百分之一之比例尺為原則，清楚說明開放空間中各項活動、停留節點設計及其他開放空間之景觀設計內容，並解釋其與建築物之相互關係，並請書圖說明</w:t>
      </w:r>
      <w:proofErr w:type="gramStart"/>
      <w:r w:rsidRPr="003A50F1">
        <w:rPr>
          <w:rFonts w:ascii="標楷體" w:eastAsia="標楷體" w:hAnsi="標楷體" w:cs="Arial" w:hint="eastAsia"/>
          <w:sz w:val="28"/>
          <w:szCs w:val="28"/>
        </w:rPr>
        <w:t>舖</w:t>
      </w:r>
      <w:proofErr w:type="gramEnd"/>
      <w:r w:rsidRPr="003A50F1">
        <w:rPr>
          <w:rFonts w:ascii="標楷體" w:eastAsia="標楷體" w:hAnsi="標楷體" w:cs="Arial" w:hint="eastAsia"/>
          <w:sz w:val="28"/>
          <w:szCs w:val="28"/>
        </w:rPr>
        <w:t>面、植栽及各項景觀元素材料規格。</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六、本府都市發展局(以下簡稱都發局)為受理都市設計審議案件之主辦機關，綜理完成及經幹事會議通過後，即提</w:t>
      </w:r>
      <w:proofErr w:type="gramStart"/>
      <w:r w:rsidRPr="003A50F1">
        <w:rPr>
          <w:rFonts w:ascii="標楷體" w:eastAsia="標楷體" w:hAnsi="標楷體" w:cs="Arial" w:hint="eastAsia"/>
          <w:sz w:val="28"/>
          <w:szCs w:val="28"/>
        </w:rPr>
        <w:t>臺</w:t>
      </w:r>
      <w:proofErr w:type="gramEnd"/>
      <w:r w:rsidRPr="003A50F1">
        <w:rPr>
          <w:rFonts w:ascii="標楷體" w:eastAsia="標楷體" w:hAnsi="標楷體" w:cs="Arial" w:hint="eastAsia"/>
          <w:sz w:val="28"/>
          <w:szCs w:val="28"/>
        </w:rPr>
        <w:t>中市政府都市設計審議委員會(以下簡稱本委員會)審議。</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七、本委員會審議時，設計人或經本委員會同意之人員應列席說明。</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八、本委員會認為申請案件不合本地區都市環境者，應將其不合原因或修正建議一次列舉通知申請人，供其修改後，再提</w:t>
      </w:r>
      <w:proofErr w:type="gramStart"/>
      <w:r w:rsidRPr="003A50F1">
        <w:rPr>
          <w:rFonts w:ascii="標楷體" w:eastAsia="標楷體" w:hAnsi="標楷體" w:cs="Arial" w:hint="eastAsia"/>
          <w:sz w:val="28"/>
          <w:szCs w:val="28"/>
        </w:rPr>
        <w:t>複</w:t>
      </w:r>
      <w:proofErr w:type="gramEnd"/>
      <w:r w:rsidRPr="003A50F1">
        <w:rPr>
          <w:rFonts w:ascii="標楷體" w:eastAsia="標楷體" w:hAnsi="標楷體" w:cs="Arial" w:hint="eastAsia"/>
          <w:sz w:val="28"/>
          <w:szCs w:val="28"/>
        </w:rPr>
        <w:t>審。</w:t>
      </w:r>
    </w:p>
    <w:p w:rsidR="00890CFF" w:rsidRPr="00890CFF" w:rsidRDefault="00890CFF" w:rsidP="003A50F1">
      <w:pPr>
        <w:spacing w:line="460" w:lineRule="exact"/>
        <w:ind w:left="567" w:hanging="567"/>
        <w:jc w:val="both"/>
        <w:rPr>
          <w:rFonts w:ascii="標楷體" w:eastAsia="標楷體" w:hAnsi="標楷體" w:cs="DFKaiShu-SB-Estd-BF" w:hint="eastAsia"/>
          <w:kern w:val="0"/>
          <w:sz w:val="40"/>
          <w:szCs w:val="40"/>
        </w:rPr>
      </w:pPr>
      <w:r w:rsidRPr="003A50F1">
        <w:rPr>
          <w:rFonts w:ascii="標楷體" w:eastAsia="標楷體" w:hAnsi="標楷體" w:cs="Arial" w:hint="eastAsia"/>
          <w:sz w:val="28"/>
          <w:szCs w:val="28"/>
        </w:rPr>
        <w:t>九、申請審議報告書核定案件如應改正，本府應通知申請人於六</w:t>
      </w:r>
      <w:proofErr w:type="gramStart"/>
      <w:r w:rsidRPr="003A50F1">
        <w:rPr>
          <w:rFonts w:ascii="標楷體" w:eastAsia="標楷體" w:hAnsi="標楷體" w:cs="Arial" w:hint="eastAsia"/>
          <w:sz w:val="28"/>
          <w:szCs w:val="28"/>
        </w:rPr>
        <w:t>個</w:t>
      </w:r>
      <w:proofErr w:type="gramEnd"/>
      <w:r w:rsidRPr="003A50F1">
        <w:rPr>
          <w:rFonts w:ascii="標楷體" w:eastAsia="標楷體" w:hAnsi="標楷體" w:cs="Arial" w:hint="eastAsia"/>
          <w:sz w:val="28"/>
          <w:szCs w:val="28"/>
        </w:rPr>
        <w:t>月內依照通知改正事項改正完竣後送請</w:t>
      </w:r>
      <w:proofErr w:type="gramStart"/>
      <w:r w:rsidRPr="003A50F1">
        <w:rPr>
          <w:rFonts w:ascii="標楷體" w:eastAsia="標楷體" w:hAnsi="標楷體" w:cs="Arial" w:hint="eastAsia"/>
          <w:sz w:val="28"/>
          <w:szCs w:val="28"/>
        </w:rPr>
        <w:t>複</w:t>
      </w:r>
      <w:proofErr w:type="gramEnd"/>
      <w:r w:rsidRPr="003A50F1">
        <w:rPr>
          <w:rFonts w:ascii="標楷體" w:eastAsia="標楷體" w:hAnsi="標楷體" w:cs="Arial" w:hint="eastAsia"/>
          <w:sz w:val="28"/>
          <w:szCs w:val="28"/>
        </w:rPr>
        <w:t>審；屆期前得申請展延六個月並以一次為限，逾期未送審者，都發局得駁回該申請案。</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lastRenderedPageBreak/>
        <w:t>十、都市設計審議案件獲審議通過後，應於核發審定書前，再提交報告書及簡報電子檔案以供</w:t>
      </w:r>
      <w:proofErr w:type="gramStart"/>
      <w:r w:rsidRPr="003A50F1">
        <w:rPr>
          <w:rFonts w:ascii="標楷體" w:eastAsia="標楷體" w:hAnsi="標楷體" w:cs="Arial" w:hint="eastAsia"/>
          <w:sz w:val="28"/>
          <w:szCs w:val="28"/>
        </w:rPr>
        <w:t>存檔備議</w:t>
      </w:r>
      <w:proofErr w:type="gramEnd"/>
      <w:r w:rsidRPr="003A50F1">
        <w:rPr>
          <w:rFonts w:ascii="標楷體" w:eastAsia="標楷體" w:hAnsi="標楷體" w:cs="Arial" w:hint="eastAsia"/>
          <w:sz w:val="28"/>
          <w:szCs w:val="28"/>
        </w:rPr>
        <w:t>。</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十一、都市設計審議案件獲審議通過後，應於核發審定書前再提交數位模型送本府備查。數位模型</w:t>
      </w:r>
      <w:proofErr w:type="gramStart"/>
      <w:r w:rsidRPr="003A50F1">
        <w:rPr>
          <w:rFonts w:ascii="標楷體" w:eastAsia="標楷體" w:hAnsi="標楷體" w:cs="Arial" w:hint="eastAsia"/>
          <w:sz w:val="28"/>
          <w:szCs w:val="28"/>
        </w:rPr>
        <w:t>之外型</w:t>
      </w:r>
      <w:proofErr w:type="gramEnd"/>
      <w:r w:rsidRPr="003A50F1">
        <w:rPr>
          <w:rFonts w:ascii="標楷體" w:eastAsia="標楷體" w:hAnsi="標楷體" w:cs="Arial" w:hint="eastAsia"/>
          <w:sz w:val="28"/>
          <w:szCs w:val="28"/>
        </w:rPr>
        <w:t>、色彩、門窗、綠化植栽、開放空間配置應與審定書相符。</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十二、實施容積管制前已取得建造執照之建築工程，原建照核發時建築基地都市計畫未有應送都市設計審議規定，惟現擬依建築技術規則設計施工篇第一百六十六條之</w:t>
      </w:r>
      <w:proofErr w:type="gramStart"/>
      <w:r w:rsidRPr="003A50F1">
        <w:rPr>
          <w:rFonts w:ascii="標楷體" w:eastAsia="標楷體" w:hAnsi="標楷體" w:cs="Arial" w:hint="eastAsia"/>
          <w:sz w:val="28"/>
          <w:szCs w:val="28"/>
        </w:rPr>
        <w:t>一</w:t>
      </w:r>
      <w:proofErr w:type="gramEnd"/>
      <w:r w:rsidRPr="003A50F1">
        <w:rPr>
          <w:rFonts w:ascii="標楷體" w:eastAsia="標楷體" w:hAnsi="標楷體" w:cs="Arial" w:hint="eastAsia"/>
          <w:sz w:val="28"/>
          <w:szCs w:val="28"/>
        </w:rPr>
        <w:t>規定辦理建造執照變更設計，提高建築物高度與層數，依細部計畫規定仍應報請都市設計審議委員會審議或有關都市計畫主要計畫第二次通盤檢討變更住宅區為商業區，需提都市設計審議部分，審查內容為：整體環境協調性、夜間照明、建築造型及綠美化等四個項目提會審議。</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十三、容積移轉確認面積階段之審查案件，審查項目說明：</w:t>
      </w:r>
    </w:p>
    <w:p w:rsidR="00890CFF" w:rsidRPr="003A50F1" w:rsidRDefault="00890CFF" w:rsidP="00957575">
      <w:pPr>
        <w:numPr>
          <w:ilvl w:val="0"/>
          <w:numId w:val="7"/>
        </w:numPr>
        <w:spacing w:line="460" w:lineRule="exact"/>
        <w:jc w:val="both"/>
        <w:rPr>
          <w:rFonts w:ascii="標楷體" w:eastAsia="標楷體" w:hAnsi="標楷體" w:cs="Arial" w:hint="eastAsia"/>
          <w:sz w:val="28"/>
          <w:szCs w:val="28"/>
        </w:rPr>
      </w:pPr>
      <w:r w:rsidRPr="003A50F1">
        <w:rPr>
          <w:rFonts w:ascii="標楷體" w:eastAsia="標楷體" w:hAnsi="標楷體" w:cs="Arial" w:hint="eastAsia"/>
          <w:sz w:val="28"/>
          <w:szCs w:val="28"/>
        </w:rPr>
        <w:t>基地分析。</w:t>
      </w:r>
    </w:p>
    <w:p w:rsidR="00890CFF" w:rsidRPr="003A50F1" w:rsidRDefault="00890CFF" w:rsidP="00957575">
      <w:pPr>
        <w:numPr>
          <w:ilvl w:val="0"/>
          <w:numId w:val="7"/>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量體規模說明。</w:t>
      </w:r>
    </w:p>
    <w:p w:rsidR="00890CFF" w:rsidRPr="003A50F1" w:rsidRDefault="00890CFF" w:rsidP="00957575">
      <w:pPr>
        <w:numPr>
          <w:ilvl w:val="0"/>
          <w:numId w:val="7"/>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外部空間景觀意象說明，並需檢附鄰近</w:t>
      </w:r>
      <w:proofErr w:type="gramStart"/>
      <w:r w:rsidRPr="003A50F1">
        <w:rPr>
          <w:rFonts w:ascii="標楷體" w:eastAsia="標楷體" w:hAnsi="標楷體" w:cs="Arial" w:hint="eastAsia"/>
          <w:sz w:val="28"/>
          <w:szCs w:val="28"/>
        </w:rPr>
        <w:t>街廓量體</w:t>
      </w:r>
      <w:proofErr w:type="gramEnd"/>
      <w:r w:rsidRPr="003A50F1">
        <w:rPr>
          <w:rFonts w:ascii="標楷體" w:eastAsia="標楷體" w:hAnsi="標楷體" w:cs="Arial" w:hint="eastAsia"/>
          <w:sz w:val="28"/>
          <w:szCs w:val="28"/>
        </w:rPr>
        <w:t>模型，報告內容應對照說明容積移轉前後差異性比較及友善環境設計對策。</w:t>
      </w:r>
    </w:p>
    <w:p w:rsidR="00890CFF" w:rsidRPr="003A50F1" w:rsidRDefault="00890CFF" w:rsidP="003A50F1">
      <w:pPr>
        <w:spacing w:line="460" w:lineRule="exact"/>
        <w:ind w:left="567" w:hanging="567"/>
        <w:jc w:val="both"/>
        <w:rPr>
          <w:rFonts w:ascii="標楷體" w:eastAsia="標楷體" w:hAnsi="標楷體" w:cs="Arial" w:hint="eastAsia"/>
          <w:sz w:val="28"/>
          <w:szCs w:val="28"/>
        </w:rPr>
      </w:pPr>
      <w:r w:rsidRPr="003A50F1">
        <w:rPr>
          <w:rFonts w:ascii="標楷體" w:eastAsia="標楷體" w:hAnsi="標楷體" w:cs="Arial" w:hint="eastAsia"/>
          <w:sz w:val="28"/>
          <w:szCs w:val="28"/>
        </w:rPr>
        <w:t>十四、法定退縮之公共開放空間配置及綠化事項</w:t>
      </w:r>
    </w:p>
    <w:p w:rsidR="00890CFF" w:rsidRPr="003A50F1" w:rsidRDefault="00890CFF" w:rsidP="00957575">
      <w:pPr>
        <w:numPr>
          <w:ilvl w:val="0"/>
          <w:numId w:val="8"/>
        </w:numPr>
        <w:spacing w:line="460" w:lineRule="exact"/>
        <w:ind w:left="924" w:hanging="667"/>
        <w:jc w:val="both"/>
        <w:rPr>
          <w:rFonts w:ascii="標楷體" w:eastAsia="標楷體" w:hAnsi="標楷體" w:cs="Arial" w:hint="eastAsia"/>
          <w:sz w:val="28"/>
          <w:szCs w:val="28"/>
        </w:rPr>
      </w:pPr>
      <w:r w:rsidRPr="003A50F1">
        <w:rPr>
          <w:rFonts w:ascii="標楷體" w:eastAsia="標楷體" w:hAnsi="標楷體" w:cs="Arial" w:hint="eastAsia"/>
          <w:sz w:val="28"/>
          <w:szCs w:val="28"/>
        </w:rPr>
        <w:t>法定退縮公共開放空間不得設置障礙物，但經本委員會許可者不在此限。</w:t>
      </w:r>
    </w:p>
    <w:p w:rsidR="00890CFF" w:rsidRPr="003A50F1"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3A50F1">
        <w:rPr>
          <w:rFonts w:ascii="標楷體" w:eastAsia="標楷體" w:hAnsi="標楷體" w:cs="Arial" w:hint="eastAsia"/>
          <w:sz w:val="28"/>
          <w:szCs w:val="28"/>
        </w:rPr>
        <w:t>基地臨接人行步道者，設計時應注意下列事項：</w:t>
      </w:r>
    </w:p>
    <w:p w:rsidR="00890CFF" w:rsidRPr="00AC0954" w:rsidRDefault="00890CFF" w:rsidP="00957575">
      <w:pPr>
        <w:numPr>
          <w:ilvl w:val="0"/>
          <w:numId w:val="9"/>
        </w:numPr>
        <w:spacing w:line="460" w:lineRule="exact"/>
        <w:ind w:left="1276" w:hanging="283"/>
        <w:jc w:val="both"/>
        <w:rPr>
          <w:rFonts w:ascii="標楷體" w:eastAsia="標楷體" w:hAnsi="標楷體" w:cs="Arial" w:hint="eastAsia"/>
          <w:sz w:val="28"/>
          <w:szCs w:val="28"/>
        </w:rPr>
      </w:pPr>
      <w:r w:rsidRPr="00AC0954">
        <w:rPr>
          <w:rFonts w:ascii="標楷體" w:eastAsia="標楷體" w:hAnsi="標楷體" w:cs="Arial" w:hint="eastAsia"/>
          <w:sz w:val="28"/>
          <w:szCs w:val="28"/>
        </w:rPr>
        <w:t>建築物主要出入口應配合人行步道及開放空間整體設計。</w:t>
      </w:r>
    </w:p>
    <w:p w:rsidR="00890CFF" w:rsidRPr="00AC0954" w:rsidRDefault="00890CFF" w:rsidP="00957575">
      <w:pPr>
        <w:numPr>
          <w:ilvl w:val="0"/>
          <w:numId w:val="9"/>
        </w:numPr>
        <w:spacing w:line="460" w:lineRule="exact"/>
        <w:ind w:left="1276" w:hanging="283"/>
        <w:jc w:val="both"/>
        <w:rPr>
          <w:rFonts w:ascii="標楷體" w:eastAsia="標楷體" w:hAnsi="標楷體" w:cs="Arial" w:hint="eastAsia"/>
          <w:sz w:val="28"/>
          <w:szCs w:val="28"/>
        </w:rPr>
      </w:pPr>
      <w:r w:rsidRPr="00AC0954">
        <w:rPr>
          <w:rFonts w:ascii="標楷體" w:eastAsia="標楷體" w:hAnsi="標楷體" w:cs="Arial" w:hint="eastAsia"/>
          <w:sz w:val="28"/>
          <w:szCs w:val="28"/>
        </w:rPr>
        <w:t>停車場出入口應配合人行步道及開放空間整體設計。</w:t>
      </w:r>
    </w:p>
    <w:p w:rsidR="00890CFF" w:rsidRPr="00AC0954" w:rsidRDefault="00890CFF" w:rsidP="00957575">
      <w:pPr>
        <w:numPr>
          <w:ilvl w:val="0"/>
          <w:numId w:val="9"/>
        </w:numPr>
        <w:spacing w:line="460" w:lineRule="exact"/>
        <w:ind w:left="1276" w:hanging="283"/>
        <w:jc w:val="both"/>
        <w:rPr>
          <w:rFonts w:ascii="標楷體" w:eastAsia="標楷體" w:hAnsi="標楷體" w:cs="Arial" w:hint="eastAsia"/>
          <w:sz w:val="28"/>
          <w:szCs w:val="28"/>
        </w:rPr>
      </w:pPr>
      <w:r w:rsidRPr="00AC0954">
        <w:rPr>
          <w:rFonts w:ascii="標楷體" w:eastAsia="標楷體" w:hAnsi="標楷體" w:cs="Arial" w:hint="eastAsia"/>
          <w:sz w:val="28"/>
          <w:szCs w:val="28"/>
        </w:rPr>
        <w:t>廢氣排出口、通風口及其他有礙觀瞻之設施面對騎樓及</w:t>
      </w:r>
      <w:proofErr w:type="gramStart"/>
      <w:r w:rsidRPr="00AC0954">
        <w:rPr>
          <w:rFonts w:ascii="標楷體" w:eastAsia="標楷體" w:hAnsi="標楷體" w:cs="Arial" w:hint="eastAsia"/>
          <w:sz w:val="28"/>
          <w:szCs w:val="28"/>
        </w:rPr>
        <w:t>無遮簷</w:t>
      </w:r>
      <w:proofErr w:type="gramEnd"/>
      <w:r w:rsidRPr="00AC0954">
        <w:rPr>
          <w:rFonts w:ascii="標楷體" w:eastAsia="標楷體" w:hAnsi="標楷體" w:cs="Arial" w:hint="eastAsia"/>
          <w:sz w:val="28"/>
          <w:szCs w:val="28"/>
        </w:rPr>
        <w:t>人行道設置時應配合立面整體設計綠美化且</w:t>
      </w:r>
      <w:proofErr w:type="gramStart"/>
      <w:r w:rsidRPr="00AC0954">
        <w:rPr>
          <w:rFonts w:ascii="標楷體" w:eastAsia="標楷體" w:hAnsi="標楷體" w:cs="Arial" w:hint="eastAsia"/>
          <w:sz w:val="28"/>
          <w:szCs w:val="28"/>
        </w:rPr>
        <w:t>通排風口</w:t>
      </w:r>
      <w:proofErr w:type="gramEnd"/>
      <w:r w:rsidRPr="00AC0954">
        <w:rPr>
          <w:rFonts w:ascii="標楷體" w:eastAsia="標楷體" w:hAnsi="標楷體" w:cs="Arial" w:hint="eastAsia"/>
          <w:sz w:val="28"/>
          <w:szCs w:val="28"/>
        </w:rPr>
        <w:t>高度需達三點五公尺以上。</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AC0954">
        <w:rPr>
          <w:rFonts w:ascii="標楷體" w:eastAsia="標楷體" w:hAnsi="標楷體" w:cs="Arial" w:hint="eastAsia"/>
          <w:sz w:val="28"/>
          <w:szCs w:val="28"/>
        </w:rPr>
        <w:t>公共開放空間不得設置停車場或供汽機車出入之斜坡道。</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AC0954">
        <w:rPr>
          <w:rFonts w:ascii="標楷體" w:eastAsia="標楷體" w:hAnsi="標楷體" w:cs="Arial" w:hint="eastAsia"/>
          <w:sz w:val="28"/>
          <w:szCs w:val="28"/>
        </w:rPr>
        <w:t>臨接道路或人行步道的一</w:t>
      </w:r>
      <w:proofErr w:type="gramStart"/>
      <w:r w:rsidRPr="00AC0954">
        <w:rPr>
          <w:rFonts w:ascii="標楷體" w:eastAsia="標楷體" w:hAnsi="標楷體" w:cs="Arial" w:hint="eastAsia"/>
          <w:sz w:val="28"/>
          <w:szCs w:val="28"/>
        </w:rPr>
        <w:t>樓立面</w:t>
      </w:r>
      <w:proofErr w:type="gramEnd"/>
      <w:r w:rsidRPr="00AC0954">
        <w:rPr>
          <w:rFonts w:ascii="標楷體" w:eastAsia="標楷體" w:hAnsi="標楷體" w:cs="Arial" w:hint="eastAsia"/>
          <w:sz w:val="28"/>
          <w:szCs w:val="28"/>
        </w:rPr>
        <w:t>，應考慮細部建築設計，</w:t>
      </w:r>
      <w:proofErr w:type="gramStart"/>
      <w:r w:rsidRPr="00AC0954">
        <w:rPr>
          <w:rFonts w:ascii="標楷體" w:eastAsia="標楷體" w:hAnsi="標楷體" w:cs="Arial" w:hint="eastAsia"/>
          <w:sz w:val="28"/>
          <w:szCs w:val="28"/>
        </w:rPr>
        <w:t>俾</w:t>
      </w:r>
      <w:proofErr w:type="gramEnd"/>
      <w:r w:rsidRPr="00AC0954">
        <w:rPr>
          <w:rFonts w:ascii="標楷體" w:eastAsia="標楷體" w:hAnsi="標楷體" w:cs="Arial" w:hint="eastAsia"/>
          <w:sz w:val="28"/>
          <w:szCs w:val="28"/>
        </w:rPr>
        <w:t>使行人步行愉悅。</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AC0954">
        <w:rPr>
          <w:rFonts w:ascii="標楷體" w:eastAsia="標楷體" w:hAnsi="標楷體" w:cs="Arial" w:hint="eastAsia"/>
          <w:sz w:val="28"/>
          <w:szCs w:val="28"/>
        </w:rPr>
        <w:t>建築退縮帶狀開放空間、騎樓、迴廊、</w:t>
      </w:r>
      <w:proofErr w:type="gramStart"/>
      <w:r w:rsidRPr="00AC0954">
        <w:rPr>
          <w:rFonts w:ascii="標楷體" w:eastAsia="標楷體" w:hAnsi="標楷體" w:cs="Arial" w:hint="eastAsia"/>
          <w:sz w:val="28"/>
          <w:szCs w:val="28"/>
        </w:rPr>
        <w:t>無遮簷</w:t>
      </w:r>
      <w:proofErr w:type="gramEnd"/>
      <w:r w:rsidRPr="00AC0954">
        <w:rPr>
          <w:rFonts w:ascii="標楷體" w:eastAsia="標楷體" w:hAnsi="標楷體" w:cs="Arial" w:hint="eastAsia"/>
          <w:sz w:val="28"/>
          <w:szCs w:val="28"/>
        </w:rPr>
        <w:t>人行道等人行空間，</w:t>
      </w:r>
      <w:r w:rsidRPr="00AC0954">
        <w:rPr>
          <w:rFonts w:ascii="標楷體" w:eastAsia="標楷體" w:hAnsi="標楷體" w:cs="Arial" w:hint="eastAsia"/>
          <w:sz w:val="28"/>
          <w:szCs w:val="28"/>
        </w:rPr>
        <w:lastRenderedPageBreak/>
        <w:t>需維持至少二點五公尺人行</w:t>
      </w:r>
      <w:proofErr w:type="gramStart"/>
      <w:r w:rsidRPr="00AC0954">
        <w:rPr>
          <w:rFonts w:ascii="標楷體" w:eastAsia="標楷體" w:hAnsi="標楷體" w:cs="Arial" w:hint="eastAsia"/>
          <w:sz w:val="28"/>
          <w:szCs w:val="28"/>
        </w:rPr>
        <w:t>步道淨寬</w:t>
      </w:r>
      <w:proofErr w:type="gramEnd"/>
      <w:r w:rsidRPr="00AC0954">
        <w:rPr>
          <w:rFonts w:ascii="標楷體" w:eastAsia="標楷體" w:hAnsi="標楷體" w:cs="Arial" w:hint="eastAsia"/>
          <w:sz w:val="28"/>
          <w:szCs w:val="28"/>
        </w:rPr>
        <w:t>為原則。</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AC0954">
        <w:rPr>
          <w:rFonts w:ascii="標楷體" w:eastAsia="標楷體" w:hAnsi="標楷體" w:cs="Arial" w:hint="eastAsia"/>
          <w:sz w:val="28"/>
          <w:szCs w:val="28"/>
        </w:rPr>
        <w:t>建築物留設之法定退縮公共開放空間，除搭配景觀整體設計之告示牌、樹立型廣告、公有設備等，不得設置有礙通行、公共活動或視覺景觀之障礙物。</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AC0954">
        <w:rPr>
          <w:rFonts w:ascii="標楷體" w:eastAsia="標楷體" w:hAnsi="標楷體" w:cs="Arial" w:hint="eastAsia"/>
          <w:sz w:val="28"/>
          <w:szCs w:val="28"/>
        </w:rPr>
        <w:t>法定空地面積每滿六十四平方公尺，至少植樹一棵喬木。</w:t>
      </w:r>
    </w:p>
    <w:p w:rsidR="00890CFF" w:rsidRPr="00AC0954" w:rsidRDefault="00890CFF" w:rsidP="00957575">
      <w:pPr>
        <w:numPr>
          <w:ilvl w:val="0"/>
          <w:numId w:val="8"/>
        </w:numPr>
        <w:spacing w:line="460" w:lineRule="exact"/>
        <w:ind w:left="938" w:hanging="681"/>
        <w:jc w:val="both"/>
        <w:rPr>
          <w:rFonts w:ascii="標楷體" w:eastAsia="標楷體" w:hAnsi="標楷體" w:cs="Arial"/>
          <w:sz w:val="28"/>
          <w:szCs w:val="28"/>
        </w:rPr>
      </w:pPr>
      <w:r w:rsidRPr="00AC0954">
        <w:rPr>
          <w:rFonts w:ascii="標楷體" w:eastAsia="標楷體" w:hAnsi="標楷體" w:cs="Arial" w:hint="eastAsia"/>
          <w:sz w:val="28"/>
          <w:szCs w:val="28"/>
        </w:rPr>
        <w:t>建築基地內</w:t>
      </w:r>
      <w:proofErr w:type="gramStart"/>
      <w:r w:rsidRPr="00AC0954">
        <w:rPr>
          <w:rFonts w:ascii="標楷體" w:eastAsia="標楷體" w:hAnsi="標楷體" w:cs="Arial" w:hint="eastAsia"/>
          <w:sz w:val="28"/>
          <w:szCs w:val="28"/>
        </w:rPr>
        <w:t>之實設空地</w:t>
      </w:r>
      <w:proofErr w:type="gramEnd"/>
      <w:r w:rsidRPr="00AC0954">
        <w:rPr>
          <w:rFonts w:ascii="標楷體" w:eastAsia="標楷體" w:hAnsi="標楷體" w:cs="Arial" w:hint="eastAsia"/>
          <w:sz w:val="28"/>
          <w:szCs w:val="28"/>
        </w:rPr>
        <w:t>扣除依相關法令規定無法綠化之面積後應留設二分之一以上種植花草樹木予以綠化；但因設置</w:t>
      </w:r>
      <w:proofErr w:type="gramStart"/>
      <w:r w:rsidRPr="00AC0954">
        <w:rPr>
          <w:rFonts w:ascii="標楷體" w:eastAsia="標楷體" w:hAnsi="標楷體" w:cs="Arial" w:hint="eastAsia"/>
          <w:sz w:val="28"/>
          <w:szCs w:val="28"/>
        </w:rPr>
        <w:t>無遮簷</w:t>
      </w:r>
      <w:proofErr w:type="gramEnd"/>
      <w:r w:rsidRPr="00AC0954">
        <w:rPr>
          <w:rFonts w:ascii="標楷體" w:eastAsia="標楷體" w:hAnsi="標楷體" w:cs="Arial" w:hint="eastAsia"/>
          <w:sz w:val="28"/>
          <w:szCs w:val="28"/>
        </w:rPr>
        <w:t>人行道、裝卸位、車道及現有道路，</w:t>
      </w:r>
      <w:proofErr w:type="gramStart"/>
      <w:r w:rsidRPr="00AC0954">
        <w:rPr>
          <w:rFonts w:ascii="標楷體" w:eastAsia="標楷體" w:hAnsi="標楷體" w:cs="Arial" w:hint="eastAsia"/>
          <w:sz w:val="28"/>
          <w:szCs w:val="28"/>
        </w:rPr>
        <w:t>致實設</w:t>
      </w:r>
      <w:proofErr w:type="gramEnd"/>
      <w:r w:rsidRPr="00AC0954">
        <w:rPr>
          <w:rFonts w:ascii="標楷體" w:eastAsia="標楷體" w:hAnsi="標楷體" w:cs="Arial" w:hint="eastAsia"/>
          <w:sz w:val="28"/>
          <w:szCs w:val="28"/>
        </w:rPr>
        <w:t>空地未達應種植花草樹木面積者，則僅</w:t>
      </w:r>
      <w:proofErr w:type="gramStart"/>
      <w:r w:rsidRPr="00AC0954">
        <w:rPr>
          <w:rFonts w:ascii="標楷體" w:eastAsia="標楷體" w:hAnsi="標楷體" w:cs="Arial" w:hint="eastAsia"/>
          <w:sz w:val="28"/>
          <w:szCs w:val="28"/>
        </w:rPr>
        <w:t>限實設</w:t>
      </w:r>
      <w:proofErr w:type="gramEnd"/>
      <w:r w:rsidRPr="00AC0954">
        <w:rPr>
          <w:rFonts w:ascii="標楷體" w:eastAsia="標楷體" w:hAnsi="標楷體" w:cs="Arial" w:hint="eastAsia"/>
          <w:sz w:val="28"/>
          <w:szCs w:val="28"/>
        </w:rPr>
        <w:t>空地須種植花草樹木，並依建築技術規則建築設計</w:t>
      </w:r>
      <w:proofErr w:type="gramStart"/>
      <w:r w:rsidRPr="00AC0954">
        <w:rPr>
          <w:rFonts w:ascii="標楷體" w:eastAsia="標楷體" w:hAnsi="標楷體" w:cs="Arial" w:hint="eastAsia"/>
          <w:sz w:val="28"/>
          <w:szCs w:val="28"/>
        </w:rPr>
        <w:t>施工編綠建築</w:t>
      </w:r>
      <w:proofErr w:type="gramEnd"/>
      <w:r w:rsidRPr="00AC0954">
        <w:rPr>
          <w:rFonts w:ascii="標楷體" w:eastAsia="標楷體" w:hAnsi="標楷體" w:cs="Arial" w:hint="eastAsia"/>
          <w:sz w:val="28"/>
          <w:szCs w:val="28"/>
        </w:rPr>
        <w:t>基準之建築基地綠化規定以綠化總二氧化碳</w:t>
      </w:r>
      <w:proofErr w:type="gramStart"/>
      <w:r w:rsidRPr="00AC0954">
        <w:rPr>
          <w:rFonts w:ascii="標楷體" w:eastAsia="標楷體" w:hAnsi="標楷體" w:cs="Arial" w:hint="eastAsia"/>
          <w:sz w:val="28"/>
          <w:szCs w:val="28"/>
        </w:rPr>
        <w:t>固定量</w:t>
      </w:r>
      <w:proofErr w:type="gramEnd"/>
      <w:r w:rsidRPr="00AC0954">
        <w:rPr>
          <w:rFonts w:ascii="標楷體" w:eastAsia="標楷體" w:hAnsi="標楷體" w:cs="Arial" w:hint="eastAsia"/>
          <w:sz w:val="28"/>
          <w:szCs w:val="28"/>
        </w:rPr>
        <w:t>及二氧化碳</w:t>
      </w:r>
      <w:proofErr w:type="gramStart"/>
      <w:r w:rsidRPr="00AC0954">
        <w:rPr>
          <w:rFonts w:ascii="標楷體" w:eastAsia="標楷體" w:hAnsi="標楷體" w:cs="Arial" w:hint="eastAsia"/>
          <w:sz w:val="28"/>
          <w:szCs w:val="28"/>
        </w:rPr>
        <w:t>固定量</w:t>
      </w:r>
      <w:proofErr w:type="gramEnd"/>
      <w:r w:rsidRPr="00AC0954">
        <w:rPr>
          <w:rFonts w:ascii="標楷體" w:eastAsia="標楷體" w:hAnsi="標楷體" w:cs="Arial" w:hint="eastAsia"/>
          <w:sz w:val="28"/>
          <w:szCs w:val="28"/>
        </w:rPr>
        <w:t>基準值做檢討。</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r w:rsidRPr="00AC0954">
        <w:rPr>
          <w:rFonts w:ascii="標楷體" w:eastAsia="標楷體" w:hAnsi="標楷體" w:cs="Arial" w:hint="eastAsia"/>
          <w:sz w:val="28"/>
          <w:szCs w:val="28"/>
        </w:rPr>
        <w:t>建築物之外牆顏色以單純、柔和穩定之色彩為原則。</w:t>
      </w:r>
    </w:p>
    <w:p w:rsidR="00890CFF" w:rsidRPr="00AC0954" w:rsidRDefault="00890CFF" w:rsidP="00957575">
      <w:pPr>
        <w:numPr>
          <w:ilvl w:val="0"/>
          <w:numId w:val="8"/>
        </w:numPr>
        <w:spacing w:line="460" w:lineRule="exact"/>
        <w:ind w:left="938" w:hanging="681"/>
        <w:jc w:val="both"/>
        <w:rPr>
          <w:rFonts w:ascii="標楷體" w:eastAsia="標楷體" w:hAnsi="標楷體" w:cs="Arial" w:hint="eastAsia"/>
          <w:sz w:val="28"/>
          <w:szCs w:val="28"/>
        </w:rPr>
      </w:pPr>
      <w:proofErr w:type="gramStart"/>
      <w:r w:rsidRPr="00AC0954">
        <w:rPr>
          <w:rFonts w:ascii="標楷體" w:eastAsia="標楷體" w:hAnsi="標楷體" w:cs="Arial" w:hint="eastAsia"/>
          <w:sz w:val="28"/>
          <w:szCs w:val="28"/>
        </w:rPr>
        <w:t>窗型冷氣機孔或</w:t>
      </w:r>
      <w:proofErr w:type="gramEnd"/>
      <w:r w:rsidRPr="00AC0954">
        <w:rPr>
          <w:rFonts w:ascii="標楷體" w:eastAsia="標楷體" w:hAnsi="標楷體" w:cs="Arial" w:hint="eastAsia"/>
          <w:sz w:val="28"/>
          <w:szCs w:val="28"/>
        </w:rPr>
        <w:t>空調設備機台之相關設置，其立面設計應考慮整體景觀，並顧及機械效益之配合，以考量行人視覺角度之</w:t>
      </w:r>
      <w:proofErr w:type="gramStart"/>
      <w:r w:rsidRPr="00AC0954">
        <w:rPr>
          <w:rFonts w:ascii="標楷體" w:eastAsia="標楷體" w:hAnsi="標楷體" w:cs="Arial" w:hint="eastAsia"/>
          <w:sz w:val="28"/>
          <w:szCs w:val="28"/>
        </w:rPr>
        <w:t>格柵百</w:t>
      </w:r>
      <w:proofErr w:type="gramEnd"/>
      <w:r w:rsidRPr="00AC0954">
        <w:rPr>
          <w:rFonts w:ascii="標楷體" w:eastAsia="標楷體" w:hAnsi="標楷體" w:cs="Arial" w:hint="eastAsia"/>
          <w:sz w:val="28"/>
          <w:szCs w:val="28"/>
        </w:rPr>
        <w:t>葉等景觀改善設施美化建築立面。</w:t>
      </w:r>
    </w:p>
    <w:p w:rsidR="00890CFF" w:rsidRPr="00AC0954" w:rsidRDefault="00890CFF" w:rsidP="00AC0954">
      <w:pPr>
        <w:spacing w:line="460" w:lineRule="exact"/>
        <w:ind w:left="567" w:hanging="567"/>
        <w:jc w:val="both"/>
        <w:rPr>
          <w:rFonts w:ascii="標楷體" w:eastAsia="標楷體" w:hAnsi="標楷體" w:cs="Arial" w:hint="eastAsia"/>
          <w:sz w:val="28"/>
          <w:szCs w:val="28"/>
        </w:rPr>
      </w:pPr>
      <w:r w:rsidRPr="00AC0954">
        <w:rPr>
          <w:rFonts w:ascii="標楷體" w:eastAsia="標楷體" w:hAnsi="標楷體" w:cs="Arial" w:hint="eastAsia"/>
          <w:sz w:val="28"/>
          <w:szCs w:val="28"/>
        </w:rPr>
        <w:t>十五、法定退縮公共空間之人行步道設計、燈光照明</w:t>
      </w:r>
    </w:p>
    <w:p w:rsidR="00890CFF" w:rsidRPr="005F4E51" w:rsidRDefault="00890CFF" w:rsidP="00957575">
      <w:pPr>
        <w:numPr>
          <w:ilvl w:val="0"/>
          <w:numId w:val="10"/>
        </w:numPr>
        <w:spacing w:line="460" w:lineRule="exact"/>
        <w:jc w:val="both"/>
        <w:rPr>
          <w:rFonts w:ascii="標楷體" w:eastAsia="標楷體" w:hAnsi="標楷體" w:cs="Arial" w:hint="eastAsia"/>
          <w:sz w:val="28"/>
          <w:szCs w:val="28"/>
        </w:rPr>
      </w:pPr>
      <w:r w:rsidRPr="005F4E51">
        <w:rPr>
          <w:rFonts w:ascii="標楷體" w:eastAsia="標楷體" w:hAnsi="標楷體" w:cs="Arial" w:hint="eastAsia"/>
          <w:sz w:val="28"/>
          <w:szCs w:val="28"/>
        </w:rPr>
        <w:t>車行道路燈以高明度、高光源為主。</w:t>
      </w:r>
    </w:p>
    <w:p w:rsidR="00890CFF" w:rsidRPr="005F4E51" w:rsidRDefault="00890CFF" w:rsidP="00957575">
      <w:pPr>
        <w:numPr>
          <w:ilvl w:val="0"/>
          <w:numId w:val="10"/>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人行步道路燈以柔和暖色，低光源為原則。</w:t>
      </w:r>
    </w:p>
    <w:p w:rsidR="00890CFF" w:rsidRPr="005F4E51" w:rsidRDefault="00890CFF" w:rsidP="00957575">
      <w:pPr>
        <w:numPr>
          <w:ilvl w:val="0"/>
          <w:numId w:val="10"/>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人行</w:t>
      </w:r>
      <w:proofErr w:type="gramStart"/>
      <w:r w:rsidRPr="005F4E51">
        <w:rPr>
          <w:rFonts w:ascii="標楷體" w:eastAsia="標楷體" w:hAnsi="標楷體" w:cs="Arial" w:hint="eastAsia"/>
          <w:sz w:val="28"/>
          <w:szCs w:val="28"/>
        </w:rPr>
        <w:t>步道須為</w:t>
      </w:r>
      <w:proofErr w:type="gramEnd"/>
      <w:r w:rsidRPr="005F4E51">
        <w:rPr>
          <w:rFonts w:ascii="標楷體" w:eastAsia="標楷體" w:hAnsi="標楷體" w:cs="Arial" w:hint="eastAsia"/>
          <w:sz w:val="28"/>
          <w:szCs w:val="28"/>
        </w:rPr>
        <w:t>美觀圖案構成之</w:t>
      </w:r>
      <w:proofErr w:type="gramStart"/>
      <w:r w:rsidRPr="005F4E51">
        <w:rPr>
          <w:rFonts w:ascii="標楷體" w:eastAsia="標楷體" w:hAnsi="標楷體" w:cs="Arial" w:hint="eastAsia"/>
          <w:sz w:val="28"/>
          <w:szCs w:val="28"/>
        </w:rPr>
        <w:t>舖</w:t>
      </w:r>
      <w:proofErr w:type="gramEnd"/>
      <w:r w:rsidRPr="005F4E51">
        <w:rPr>
          <w:rFonts w:ascii="標楷體" w:eastAsia="標楷體" w:hAnsi="標楷體" w:cs="Arial" w:hint="eastAsia"/>
          <w:sz w:val="28"/>
          <w:szCs w:val="28"/>
        </w:rPr>
        <w:t>面，穿越車道時，其</w:t>
      </w:r>
      <w:proofErr w:type="gramStart"/>
      <w:r w:rsidRPr="005F4E51">
        <w:rPr>
          <w:rFonts w:ascii="標楷體" w:eastAsia="標楷體" w:hAnsi="標楷體" w:cs="Arial" w:hint="eastAsia"/>
          <w:sz w:val="28"/>
          <w:szCs w:val="28"/>
        </w:rPr>
        <w:t>舖</w:t>
      </w:r>
      <w:proofErr w:type="gramEnd"/>
      <w:r w:rsidRPr="005F4E51">
        <w:rPr>
          <w:rFonts w:ascii="標楷體" w:eastAsia="標楷體" w:hAnsi="標楷體" w:cs="Arial" w:hint="eastAsia"/>
          <w:sz w:val="28"/>
          <w:szCs w:val="28"/>
        </w:rPr>
        <w:t>面及高程仍應連續順平，並應說明</w:t>
      </w:r>
      <w:proofErr w:type="gramStart"/>
      <w:r w:rsidRPr="005F4E51">
        <w:rPr>
          <w:rFonts w:ascii="標楷體" w:eastAsia="標楷體" w:hAnsi="標楷體" w:cs="Arial" w:hint="eastAsia"/>
          <w:sz w:val="28"/>
          <w:szCs w:val="28"/>
        </w:rPr>
        <w:t>舖</w:t>
      </w:r>
      <w:proofErr w:type="gramEnd"/>
      <w:r w:rsidRPr="005F4E51">
        <w:rPr>
          <w:rFonts w:ascii="標楷體" w:eastAsia="標楷體" w:hAnsi="標楷體" w:cs="Arial" w:hint="eastAsia"/>
          <w:sz w:val="28"/>
          <w:szCs w:val="28"/>
        </w:rPr>
        <w:t>面顏色及材料質感。</w:t>
      </w:r>
    </w:p>
    <w:p w:rsidR="00890CFF" w:rsidRPr="005F4E51" w:rsidRDefault="00890CFF" w:rsidP="00957575">
      <w:pPr>
        <w:numPr>
          <w:ilvl w:val="0"/>
          <w:numId w:val="10"/>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人行步道開闢為進出車道使用時應顧及現有行道樹。</w:t>
      </w:r>
    </w:p>
    <w:p w:rsidR="00890CFF" w:rsidRPr="005F4E51" w:rsidRDefault="00890CFF" w:rsidP="00957575">
      <w:pPr>
        <w:numPr>
          <w:ilvl w:val="0"/>
          <w:numId w:val="10"/>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建築基地法定退縮範圍內之喬木，樹</w:t>
      </w:r>
      <w:proofErr w:type="gramStart"/>
      <w:r w:rsidRPr="005F4E51">
        <w:rPr>
          <w:rFonts w:ascii="標楷體" w:eastAsia="標楷體" w:hAnsi="標楷體" w:cs="Arial" w:hint="eastAsia"/>
          <w:sz w:val="28"/>
          <w:szCs w:val="28"/>
        </w:rPr>
        <w:t>冠底離地淨</w:t>
      </w:r>
      <w:proofErr w:type="gramEnd"/>
      <w:r w:rsidRPr="005F4E51">
        <w:rPr>
          <w:rFonts w:ascii="標楷體" w:eastAsia="標楷體" w:hAnsi="標楷體" w:cs="Arial" w:hint="eastAsia"/>
          <w:sz w:val="28"/>
          <w:szCs w:val="28"/>
        </w:rPr>
        <w:t>高一點八公尺以上，根部保留適當之透水面積及覆土深度。</w:t>
      </w:r>
    </w:p>
    <w:p w:rsidR="00890CFF" w:rsidRPr="005F4E51" w:rsidRDefault="00890CFF" w:rsidP="005F4E51">
      <w:pPr>
        <w:spacing w:line="460" w:lineRule="exact"/>
        <w:ind w:left="567" w:hanging="567"/>
        <w:jc w:val="both"/>
        <w:rPr>
          <w:rFonts w:ascii="標楷體" w:eastAsia="標楷體" w:hAnsi="標楷體" w:cs="Arial" w:hint="eastAsia"/>
          <w:sz w:val="28"/>
          <w:szCs w:val="28"/>
        </w:rPr>
      </w:pPr>
      <w:r w:rsidRPr="005F4E51">
        <w:rPr>
          <w:rFonts w:ascii="標楷體" w:eastAsia="標楷體" w:hAnsi="標楷體" w:cs="Arial" w:hint="eastAsia"/>
          <w:sz w:val="28"/>
          <w:szCs w:val="28"/>
        </w:rPr>
        <w:t>十六、其他設施</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公共藝術配合建物造型及開放空間整體設計，以至少設置一處為原則。</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建築物應配合建物造型，實施夜間燈光照明計畫，並至少檢附三時段之分時控制模擬。</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公園、人行步道、停車場、及廣場之設計有高程差時，應設置斜坡道或電梯，以利通行。</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lastRenderedPageBreak/>
        <w:t>建築物窗口及地面層出入口之設計，如需遮陽及</w:t>
      </w:r>
      <w:proofErr w:type="gramStart"/>
      <w:r w:rsidRPr="005F4E51">
        <w:rPr>
          <w:rFonts w:ascii="標楷體" w:eastAsia="標楷體" w:hAnsi="標楷體" w:cs="Arial" w:hint="eastAsia"/>
          <w:sz w:val="28"/>
          <w:szCs w:val="28"/>
        </w:rPr>
        <w:t>庇</w:t>
      </w:r>
      <w:proofErr w:type="gramEnd"/>
      <w:r w:rsidRPr="005F4E51">
        <w:rPr>
          <w:rFonts w:ascii="標楷體" w:eastAsia="標楷體" w:hAnsi="標楷體" w:cs="Arial" w:hint="eastAsia"/>
          <w:sz w:val="28"/>
          <w:szCs w:val="28"/>
        </w:rPr>
        <w:t>雨設施，應於設計審議時一併提出。</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汽車、機車、腳踏車等之停車設施應配合建築物整體設計。</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屋頂應予實施綠化為屋頂花園，並應於竣工前綠化完成，並不得增加任何附建設施為原則。屋頂綠化面積之比例，每棟屋頂層扣除</w:t>
      </w:r>
      <w:proofErr w:type="gramStart"/>
      <w:r w:rsidRPr="005F4E51">
        <w:rPr>
          <w:rFonts w:ascii="標楷體" w:eastAsia="標楷體" w:hAnsi="標楷體" w:cs="Arial" w:hint="eastAsia"/>
          <w:sz w:val="28"/>
          <w:szCs w:val="28"/>
        </w:rPr>
        <w:t>屋突、</w:t>
      </w:r>
      <w:proofErr w:type="gramEnd"/>
      <w:r w:rsidRPr="005F4E51">
        <w:rPr>
          <w:rFonts w:ascii="標楷體" w:eastAsia="標楷體" w:hAnsi="標楷體" w:cs="Arial" w:hint="eastAsia"/>
          <w:sz w:val="28"/>
          <w:szCs w:val="28"/>
        </w:rPr>
        <w:t>太陽能板及固定設備等構造物後之面積，其屋頂綠化之綠化比例至少應達三分之一以上為原則。</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屋頂水箱、冷卻塔之造型與色彩應考慮配合建築物整體設計為原則。</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門窗及陽台原則上不鼓勵附加欄</w:t>
      </w:r>
      <w:proofErr w:type="gramStart"/>
      <w:r w:rsidRPr="005F4E51">
        <w:rPr>
          <w:rFonts w:ascii="標楷體" w:eastAsia="標楷體" w:hAnsi="標楷體" w:cs="Arial" w:hint="eastAsia"/>
          <w:sz w:val="28"/>
          <w:szCs w:val="28"/>
        </w:rPr>
        <w:t>柵</w:t>
      </w:r>
      <w:proofErr w:type="gramEnd"/>
      <w:r w:rsidRPr="005F4E51">
        <w:rPr>
          <w:rFonts w:ascii="標楷體" w:eastAsia="標楷體" w:hAnsi="標楷體" w:cs="Arial" w:hint="eastAsia"/>
          <w:sz w:val="28"/>
          <w:szCs w:val="28"/>
        </w:rPr>
        <w:t>，但如門窗及陽台附加之</w:t>
      </w:r>
      <w:proofErr w:type="gramStart"/>
      <w:r w:rsidRPr="005F4E51">
        <w:rPr>
          <w:rFonts w:ascii="標楷體" w:eastAsia="標楷體" w:hAnsi="標楷體" w:cs="Arial" w:hint="eastAsia"/>
          <w:sz w:val="28"/>
          <w:szCs w:val="28"/>
        </w:rPr>
        <w:t>欄柵不超出</w:t>
      </w:r>
      <w:proofErr w:type="gramEnd"/>
      <w:r w:rsidRPr="005F4E51">
        <w:rPr>
          <w:rFonts w:ascii="標楷體" w:eastAsia="標楷體" w:hAnsi="標楷體" w:cs="Arial" w:hint="eastAsia"/>
          <w:sz w:val="28"/>
          <w:szCs w:val="28"/>
        </w:rPr>
        <w:t>各該門窗、陽台之牆面一公尺，且其顏色應配合建築物整體設計者不在此限。</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地下室進、出風口應以</w:t>
      </w:r>
      <w:proofErr w:type="gramStart"/>
      <w:r w:rsidRPr="005F4E51">
        <w:rPr>
          <w:rFonts w:ascii="標楷體" w:eastAsia="標楷體" w:hAnsi="標楷體" w:cs="Arial" w:hint="eastAsia"/>
          <w:sz w:val="28"/>
          <w:szCs w:val="28"/>
        </w:rPr>
        <w:t>植栽或搭配</w:t>
      </w:r>
      <w:proofErr w:type="gramEnd"/>
      <w:r w:rsidRPr="005F4E51">
        <w:rPr>
          <w:rFonts w:ascii="標楷體" w:eastAsia="標楷體" w:hAnsi="標楷體" w:cs="Arial" w:hint="eastAsia"/>
          <w:sz w:val="28"/>
          <w:szCs w:val="28"/>
        </w:rPr>
        <w:t>立面造型配合整體設計為原則，排風方向應避免直接排向行人動線位置。</w:t>
      </w:r>
    </w:p>
    <w:p w:rsidR="00890CFF" w:rsidRPr="005F4E51" w:rsidRDefault="00890CFF" w:rsidP="00957575">
      <w:pPr>
        <w:numPr>
          <w:ilvl w:val="0"/>
          <w:numId w:val="11"/>
        </w:numPr>
        <w:spacing w:line="460" w:lineRule="exact"/>
        <w:ind w:left="938" w:hanging="681"/>
        <w:jc w:val="both"/>
        <w:rPr>
          <w:rFonts w:ascii="標楷體" w:eastAsia="標楷體" w:hAnsi="標楷體" w:cs="Arial" w:hint="eastAsia"/>
          <w:sz w:val="28"/>
          <w:szCs w:val="28"/>
        </w:rPr>
      </w:pPr>
      <w:r w:rsidRPr="005F4E51">
        <w:rPr>
          <w:rFonts w:ascii="標楷體" w:eastAsia="標楷體" w:hAnsi="標楷體" w:cs="Arial" w:hint="eastAsia"/>
          <w:sz w:val="28"/>
          <w:szCs w:val="28"/>
        </w:rPr>
        <w:t>公用設備、公共設施之造型、色彩、</w:t>
      </w:r>
      <w:proofErr w:type="gramStart"/>
      <w:r w:rsidRPr="005F4E51">
        <w:rPr>
          <w:rFonts w:ascii="標楷體" w:eastAsia="標楷體" w:hAnsi="標楷體" w:cs="Arial" w:hint="eastAsia"/>
          <w:sz w:val="28"/>
          <w:szCs w:val="28"/>
        </w:rPr>
        <w:t>舖</w:t>
      </w:r>
      <w:proofErr w:type="gramEnd"/>
      <w:r w:rsidRPr="005F4E51">
        <w:rPr>
          <w:rFonts w:ascii="標楷體" w:eastAsia="標楷體" w:hAnsi="標楷體" w:cs="Arial" w:hint="eastAsia"/>
          <w:sz w:val="28"/>
          <w:szCs w:val="28"/>
        </w:rPr>
        <w:t>面、植栽、街道傢俱之規劃、設計，應送本委員會審議。</w:t>
      </w:r>
    </w:p>
    <w:p w:rsidR="00890CFF" w:rsidRPr="005F4E51" w:rsidRDefault="00890CFF" w:rsidP="00957575">
      <w:pPr>
        <w:numPr>
          <w:ilvl w:val="0"/>
          <w:numId w:val="11"/>
        </w:numPr>
        <w:spacing w:line="460" w:lineRule="exact"/>
        <w:ind w:left="1276" w:hanging="1019"/>
        <w:jc w:val="both"/>
        <w:rPr>
          <w:rFonts w:ascii="標楷體" w:eastAsia="標楷體" w:hAnsi="標楷體" w:cs="Arial" w:hint="eastAsia"/>
          <w:sz w:val="28"/>
          <w:szCs w:val="28"/>
        </w:rPr>
      </w:pPr>
      <w:r w:rsidRPr="005F4E51">
        <w:rPr>
          <w:rFonts w:ascii="標楷體" w:eastAsia="標楷體" w:hAnsi="標楷體" w:cs="Arial" w:hint="eastAsia"/>
          <w:sz w:val="28"/>
          <w:szCs w:val="28"/>
        </w:rPr>
        <w:t>施工</w:t>
      </w:r>
      <w:proofErr w:type="gramStart"/>
      <w:r w:rsidRPr="005F4E51">
        <w:rPr>
          <w:rFonts w:ascii="標楷體" w:eastAsia="標楷體" w:hAnsi="標楷體" w:cs="Arial" w:hint="eastAsia"/>
          <w:sz w:val="28"/>
          <w:szCs w:val="28"/>
        </w:rPr>
        <w:t>期間，</w:t>
      </w:r>
      <w:proofErr w:type="gramEnd"/>
      <w:r w:rsidRPr="005F4E51">
        <w:rPr>
          <w:rFonts w:ascii="標楷體" w:eastAsia="標楷體" w:hAnsi="標楷體" w:cs="Arial" w:hint="eastAsia"/>
          <w:sz w:val="28"/>
          <w:szCs w:val="28"/>
        </w:rPr>
        <w:t>建築基地施工圍籬</w:t>
      </w:r>
      <w:proofErr w:type="gramStart"/>
      <w:r w:rsidRPr="005F4E51">
        <w:rPr>
          <w:rFonts w:ascii="標楷體" w:eastAsia="標楷體" w:hAnsi="標楷體" w:cs="Arial" w:hint="eastAsia"/>
          <w:sz w:val="28"/>
          <w:szCs w:val="28"/>
        </w:rPr>
        <w:t>應置綠圍籬</w:t>
      </w:r>
      <w:proofErr w:type="gramEnd"/>
      <w:r w:rsidRPr="005F4E51">
        <w:rPr>
          <w:rFonts w:ascii="標楷體" w:eastAsia="標楷體" w:hAnsi="標楷體" w:cs="Arial" w:hint="eastAsia"/>
          <w:sz w:val="28"/>
          <w:szCs w:val="28"/>
        </w:rPr>
        <w:t>，並應以二分之一以上面積植栽綠化。</w:t>
      </w:r>
    </w:p>
    <w:p w:rsidR="00890CFF" w:rsidRPr="005F4E51" w:rsidRDefault="00890CFF" w:rsidP="00957575">
      <w:pPr>
        <w:numPr>
          <w:ilvl w:val="0"/>
          <w:numId w:val="11"/>
        </w:numPr>
        <w:spacing w:line="460" w:lineRule="exact"/>
        <w:ind w:left="1276" w:hanging="1019"/>
        <w:jc w:val="both"/>
        <w:rPr>
          <w:rFonts w:ascii="標楷體" w:eastAsia="標楷體" w:hAnsi="標楷體" w:cs="Arial" w:hint="eastAsia"/>
          <w:sz w:val="28"/>
          <w:szCs w:val="28"/>
        </w:rPr>
      </w:pPr>
      <w:r w:rsidRPr="005F4E51">
        <w:rPr>
          <w:rFonts w:ascii="標楷體" w:eastAsia="標楷體" w:hAnsi="標楷體" w:cs="Arial" w:hint="eastAsia"/>
          <w:sz w:val="28"/>
          <w:szCs w:val="28"/>
        </w:rPr>
        <w:t>地下室車道出入口應設置防水閘門。</w:t>
      </w:r>
    </w:p>
    <w:p w:rsidR="00890CFF" w:rsidRPr="005F4E51" w:rsidRDefault="00890CFF" w:rsidP="00957575">
      <w:pPr>
        <w:numPr>
          <w:ilvl w:val="0"/>
          <w:numId w:val="11"/>
        </w:numPr>
        <w:spacing w:line="460" w:lineRule="exact"/>
        <w:ind w:left="1276" w:hanging="1019"/>
        <w:jc w:val="both"/>
        <w:rPr>
          <w:rFonts w:ascii="標楷體" w:eastAsia="標楷體" w:hAnsi="標楷體" w:cs="Arial" w:hint="eastAsia"/>
          <w:sz w:val="28"/>
          <w:szCs w:val="28"/>
        </w:rPr>
      </w:pPr>
      <w:r w:rsidRPr="005F4E51">
        <w:rPr>
          <w:rFonts w:ascii="標楷體" w:eastAsia="標楷體" w:hAnsi="標楷體" w:cs="Arial" w:hint="eastAsia"/>
          <w:sz w:val="28"/>
          <w:szCs w:val="28"/>
        </w:rPr>
        <w:t>建築</w:t>
      </w:r>
      <w:proofErr w:type="gramStart"/>
      <w:r w:rsidRPr="005F4E51">
        <w:rPr>
          <w:rFonts w:ascii="標楷體" w:eastAsia="標楷體" w:hAnsi="標楷體" w:cs="Arial" w:hint="eastAsia"/>
          <w:sz w:val="28"/>
          <w:szCs w:val="28"/>
        </w:rPr>
        <w:t>基地沿地界線</w:t>
      </w:r>
      <w:proofErr w:type="gramEnd"/>
      <w:r w:rsidRPr="005F4E51">
        <w:rPr>
          <w:rFonts w:ascii="標楷體" w:eastAsia="標楷體" w:hAnsi="標楷體" w:cs="Arial" w:hint="eastAsia"/>
          <w:sz w:val="28"/>
          <w:szCs w:val="28"/>
        </w:rPr>
        <w:t>設置之圍牆，實體部份之高度以不超過二點五公尺為原則，但經委員會同意者，不在此限；圍牆高於二點五公尺部分，</w:t>
      </w:r>
      <w:proofErr w:type="gramStart"/>
      <w:r w:rsidRPr="005F4E51">
        <w:rPr>
          <w:rFonts w:ascii="標楷體" w:eastAsia="標楷體" w:hAnsi="標楷體" w:cs="Arial" w:hint="eastAsia"/>
          <w:sz w:val="28"/>
          <w:szCs w:val="28"/>
        </w:rPr>
        <w:t>透空率應</w:t>
      </w:r>
      <w:proofErr w:type="gramEnd"/>
      <w:r w:rsidRPr="005F4E51">
        <w:rPr>
          <w:rFonts w:ascii="標楷體" w:eastAsia="標楷體" w:hAnsi="標楷體" w:cs="Arial" w:hint="eastAsia"/>
          <w:sz w:val="28"/>
          <w:szCs w:val="28"/>
        </w:rPr>
        <w:t>達百分之七十以上。</w:t>
      </w:r>
    </w:p>
    <w:p w:rsidR="00890CFF" w:rsidRPr="005F4E51" w:rsidRDefault="00890CFF" w:rsidP="005F4E51">
      <w:pPr>
        <w:spacing w:line="460" w:lineRule="exact"/>
        <w:ind w:left="567" w:hanging="567"/>
        <w:jc w:val="both"/>
        <w:rPr>
          <w:rFonts w:ascii="標楷體" w:eastAsia="標楷體" w:hAnsi="標楷體" w:cs="Arial" w:hint="eastAsia"/>
          <w:sz w:val="28"/>
          <w:szCs w:val="28"/>
        </w:rPr>
      </w:pPr>
      <w:r w:rsidRPr="005F4E51">
        <w:rPr>
          <w:rFonts w:ascii="標楷體" w:eastAsia="標楷體" w:hAnsi="標楷體" w:cs="Arial" w:hint="eastAsia"/>
          <w:sz w:val="28"/>
          <w:szCs w:val="28"/>
        </w:rPr>
        <w:t>十七、公有建物部分，建築基地設置綠籬圍牆，應符合下列規定辦理：</w:t>
      </w:r>
    </w:p>
    <w:p w:rsidR="00890CFF" w:rsidRPr="005F4E51" w:rsidRDefault="00890CFF" w:rsidP="00957575">
      <w:pPr>
        <w:numPr>
          <w:ilvl w:val="0"/>
          <w:numId w:val="12"/>
        </w:numPr>
        <w:spacing w:line="460" w:lineRule="exact"/>
        <w:ind w:left="966" w:hanging="709"/>
        <w:jc w:val="both"/>
        <w:rPr>
          <w:rFonts w:ascii="標楷體" w:eastAsia="標楷體" w:hAnsi="標楷體" w:cs="Arial" w:hint="eastAsia"/>
          <w:sz w:val="28"/>
          <w:szCs w:val="28"/>
        </w:rPr>
      </w:pPr>
      <w:r w:rsidRPr="005F4E51">
        <w:rPr>
          <w:rFonts w:ascii="標楷體" w:eastAsia="標楷體" w:hAnsi="標楷體" w:cs="Arial" w:hint="eastAsia"/>
          <w:sz w:val="28"/>
          <w:szCs w:val="28"/>
        </w:rPr>
        <w:t>本審議規範適用範圍為依</w:t>
      </w:r>
      <w:proofErr w:type="gramStart"/>
      <w:r w:rsidRPr="005F4E51">
        <w:rPr>
          <w:rFonts w:ascii="標楷體" w:eastAsia="標楷體" w:hAnsi="標楷體" w:cs="Arial" w:hint="eastAsia"/>
          <w:sz w:val="28"/>
          <w:szCs w:val="28"/>
        </w:rPr>
        <w:t>臺</w:t>
      </w:r>
      <w:proofErr w:type="gramEnd"/>
      <w:r w:rsidRPr="005F4E51">
        <w:rPr>
          <w:rFonts w:ascii="標楷體" w:eastAsia="標楷體" w:hAnsi="標楷體" w:cs="Arial" w:hint="eastAsia"/>
          <w:sz w:val="28"/>
          <w:szCs w:val="28"/>
        </w:rPr>
        <w:t>中市公有建築應送都市設計委員會審議要點規定，應提送本委員會之公有建築審議案件。</w:t>
      </w:r>
    </w:p>
    <w:p w:rsidR="00890CFF" w:rsidRPr="005F4E51" w:rsidRDefault="00890CFF" w:rsidP="00957575">
      <w:pPr>
        <w:numPr>
          <w:ilvl w:val="0"/>
          <w:numId w:val="12"/>
        </w:numPr>
        <w:spacing w:line="460" w:lineRule="exact"/>
        <w:ind w:left="966" w:hanging="709"/>
        <w:jc w:val="both"/>
        <w:rPr>
          <w:rFonts w:ascii="標楷體" w:eastAsia="標楷體" w:hAnsi="標楷體" w:cs="Arial" w:hint="eastAsia"/>
          <w:sz w:val="28"/>
          <w:szCs w:val="28"/>
        </w:rPr>
      </w:pPr>
      <w:r w:rsidRPr="005F4E51">
        <w:rPr>
          <w:rFonts w:ascii="標楷體" w:eastAsia="標楷體" w:hAnsi="標楷體" w:cs="Arial" w:hint="eastAsia"/>
          <w:sz w:val="28"/>
          <w:szCs w:val="28"/>
        </w:rPr>
        <w:t>本市各類新建、增建、改建之公有建築應送都市設計審議之案件原則上不得設置圍籬，除確有設置需要者，應為透空式設計，其圍籬高度不得高於一百五十</w:t>
      </w:r>
      <w:proofErr w:type="gramStart"/>
      <w:r w:rsidRPr="005F4E51">
        <w:rPr>
          <w:rFonts w:ascii="標楷體" w:eastAsia="標楷體" w:hAnsi="標楷體" w:cs="Arial" w:hint="eastAsia"/>
          <w:sz w:val="28"/>
          <w:szCs w:val="28"/>
        </w:rPr>
        <w:t>公分，</w:t>
      </w:r>
      <w:proofErr w:type="gramEnd"/>
      <w:r w:rsidRPr="005F4E51">
        <w:rPr>
          <w:rFonts w:ascii="標楷體" w:eastAsia="標楷體" w:hAnsi="標楷體" w:cs="Arial" w:hint="eastAsia"/>
          <w:sz w:val="28"/>
          <w:szCs w:val="28"/>
        </w:rPr>
        <w:t>牆面鏤空率扣除</w:t>
      </w:r>
      <w:proofErr w:type="gramStart"/>
      <w:r w:rsidRPr="005F4E51">
        <w:rPr>
          <w:rFonts w:ascii="標楷體" w:eastAsia="標楷體" w:hAnsi="標楷體" w:cs="Arial" w:hint="eastAsia"/>
          <w:sz w:val="28"/>
          <w:szCs w:val="28"/>
        </w:rPr>
        <w:t>牆基須</w:t>
      </w:r>
      <w:proofErr w:type="gramEnd"/>
      <w:r w:rsidRPr="005F4E51">
        <w:rPr>
          <w:rFonts w:ascii="標楷體" w:eastAsia="標楷體" w:hAnsi="標楷體" w:cs="Arial" w:hint="eastAsia"/>
          <w:sz w:val="28"/>
          <w:szCs w:val="28"/>
        </w:rPr>
        <w:t>達百分之七十以上，</w:t>
      </w:r>
      <w:proofErr w:type="gramStart"/>
      <w:r w:rsidRPr="005F4E51">
        <w:rPr>
          <w:rFonts w:ascii="標楷體" w:eastAsia="標楷體" w:hAnsi="標楷體" w:cs="Arial" w:hint="eastAsia"/>
          <w:sz w:val="28"/>
          <w:szCs w:val="28"/>
        </w:rPr>
        <w:t>牆基高度</w:t>
      </w:r>
      <w:proofErr w:type="gramEnd"/>
      <w:r w:rsidRPr="005F4E51">
        <w:rPr>
          <w:rFonts w:ascii="標楷體" w:eastAsia="標楷體" w:hAnsi="標楷體" w:cs="Arial" w:hint="eastAsia"/>
          <w:sz w:val="28"/>
          <w:szCs w:val="28"/>
        </w:rPr>
        <w:t>不得高於四十五</w:t>
      </w:r>
      <w:proofErr w:type="gramStart"/>
      <w:r w:rsidRPr="005F4E51">
        <w:rPr>
          <w:rFonts w:ascii="標楷體" w:eastAsia="標楷體" w:hAnsi="標楷體" w:cs="Arial" w:hint="eastAsia"/>
          <w:sz w:val="28"/>
          <w:szCs w:val="28"/>
        </w:rPr>
        <w:t>公分，</w:t>
      </w:r>
      <w:proofErr w:type="gramEnd"/>
      <w:r w:rsidRPr="005F4E51">
        <w:rPr>
          <w:rFonts w:ascii="標楷體" w:eastAsia="標楷體" w:hAnsi="標楷體" w:cs="Arial" w:hint="eastAsia"/>
          <w:sz w:val="28"/>
          <w:szCs w:val="28"/>
        </w:rPr>
        <w:t>並應經本委員會審議通過後，始得設置。</w:t>
      </w:r>
    </w:p>
    <w:p w:rsidR="00890CFF" w:rsidRPr="005F4E51" w:rsidRDefault="00890CFF" w:rsidP="00957575">
      <w:pPr>
        <w:numPr>
          <w:ilvl w:val="0"/>
          <w:numId w:val="12"/>
        </w:numPr>
        <w:spacing w:line="460" w:lineRule="exact"/>
        <w:ind w:left="966" w:hanging="709"/>
        <w:jc w:val="both"/>
        <w:rPr>
          <w:rFonts w:ascii="標楷體" w:eastAsia="標楷體" w:hAnsi="標楷體" w:cs="Arial" w:hint="eastAsia"/>
          <w:sz w:val="28"/>
          <w:szCs w:val="28"/>
        </w:rPr>
      </w:pPr>
      <w:r w:rsidRPr="005F4E51">
        <w:rPr>
          <w:rFonts w:ascii="標楷體" w:eastAsia="標楷體" w:hAnsi="標楷體" w:cs="Arial" w:hint="eastAsia"/>
          <w:sz w:val="28"/>
          <w:szCs w:val="28"/>
        </w:rPr>
        <w:lastRenderedPageBreak/>
        <w:t>前款圍籬之設置應配合附近之人行步道及開放空間，以不影響行人使用開放空間為原則，並配合建築物之材質、色彩、造型等整體設計。</w:t>
      </w:r>
    </w:p>
    <w:p w:rsidR="00890CFF" w:rsidRPr="005F4E51" w:rsidRDefault="00890CFF" w:rsidP="00957575">
      <w:pPr>
        <w:numPr>
          <w:ilvl w:val="0"/>
          <w:numId w:val="12"/>
        </w:numPr>
        <w:spacing w:line="460" w:lineRule="exact"/>
        <w:ind w:left="966" w:hanging="709"/>
        <w:jc w:val="both"/>
        <w:rPr>
          <w:rFonts w:ascii="標楷體" w:eastAsia="標楷體" w:hAnsi="標楷體" w:cs="Arial" w:hint="eastAsia"/>
          <w:sz w:val="28"/>
          <w:szCs w:val="28"/>
        </w:rPr>
      </w:pPr>
      <w:r w:rsidRPr="005F4E51">
        <w:rPr>
          <w:rFonts w:ascii="標楷體" w:eastAsia="標楷體" w:hAnsi="標楷體" w:cs="Arial" w:hint="eastAsia"/>
          <w:sz w:val="28"/>
          <w:szCs w:val="28"/>
        </w:rPr>
        <w:t>第二款圍籬型式得以植栽圍籬方式設置，</w:t>
      </w:r>
      <w:proofErr w:type="gramStart"/>
      <w:r w:rsidRPr="005F4E51">
        <w:rPr>
          <w:rFonts w:ascii="標楷體" w:eastAsia="標楷體" w:hAnsi="標楷體" w:cs="Arial" w:hint="eastAsia"/>
          <w:sz w:val="28"/>
          <w:szCs w:val="28"/>
        </w:rPr>
        <w:t>惟花台</w:t>
      </w:r>
      <w:proofErr w:type="gramEnd"/>
      <w:r w:rsidRPr="005F4E51">
        <w:rPr>
          <w:rFonts w:ascii="標楷體" w:eastAsia="標楷體" w:hAnsi="標楷體" w:cs="Arial" w:hint="eastAsia"/>
          <w:sz w:val="28"/>
          <w:szCs w:val="28"/>
        </w:rPr>
        <w:t>設置高度不得高於四十五公分。</w:t>
      </w:r>
    </w:p>
    <w:p w:rsidR="00890CFF" w:rsidRPr="005F4E51" w:rsidRDefault="00890CFF" w:rsidP="00957575">
      <w:pPr>
        <w:numPr>
          <w:ilvl w:val="0"/>
          <w:numId w:val="12"/>
        </w:numPr>
        <w:spacing w:line="460" w:lineRule="exact"/>
        <w:ind w:left="966" w:hanging="709"/>
        <w:jc w:val="both"/>
        <w:rPr>
          <w:rFonts w:ascii="標楷體" w:eastAsia="標楷體" w:hAnsi="標楷體" w:cs="Arial" w:hint="eastAsia"/>
          <w:sz w:val="28"/>
          <w:szCs w:val="28"/>
        </w:rPr>
      </w:pPr>
      <w:r w:rsidRPr="005F4E51">
        <w:rPr>
          <w:rFonts w:ascii="標楷體" w:eastAsia="標楷體" w:hAnsi="標楷體" w:cs="Arial" w:hint="eastAsia"/>
          <w:sz w:val="28"/>
          <w:szCs w:val="28"/>
        </w:rPr>
        <w:t>經目的事業主管機關同意者，不在此限。</w:t>
      </w:r>
    </w:p>
    <w:p w:rsidR="00890CFF" w:rsidRDefault="00890CFF" w:rsidP="005F4E51">
      <w:pPr>
        <w:spacing w:line="460" w:lineRule="exact"/>
        <w:ind w:left="567" w:hanging="567"/>
        <w:jc w:val="both"/>
        <w:rPr>
          <w:rFonts w:ascii="標楷體" w:eastAsia="標楷體" w:hAnsi="標楷體" w:cs="Arial"/>
          <w:sz w:val="28"/>
          <w:szCs w:val="28"/>
        </w:rPr>
      </w:pPr>
      <w:r w:rsidRPr="005F4E51">
        <w:rPr>
          <w:rFonts w:ascii="標楷體" w:eastAsia="標楷體" w:hAnsi="標楷體" w:cs="Arial" w:hint="eastAsia"/>
          <w:sz w:val="28"/>
          <w:szCs w:val="28"/>
        </w:rPr>
        <w:t>十八、有關建築基地內地面層綠化植栽之覆土深度依下表之規定，其他綠化植栽部分依內政部營建署建築基地綠化設計技術規範之規定。</w:t>
      </w:r>
    </w:p>
    <w:tbl>
      <w:tblPr>
        <w:tblpPr w:leftFromText="180" w:rightFromText="180" w:vertAnchor="text" w:horzAnchor="margin" w:tblpX="186" w:tblpY="199"/>
        <w:tblOverlap w:val="never"/>
        <w:tblW w:w="4895" w:type="pct"/>
        <w:tblCellSpacing w:w="7" w:type="dxa"/>
        <w:tblBorders>
          <w:top w:val="outset" w:sz="6" w:space="0" w:color="auto"/>
          <w:left w:val="outset" w:sz="6" w:space="0" w:color="auto"/>
          <w:bottom w:val="outset" w:sz="6" w:space="0" w:color="auto"/>
          <w:right w:val="outset" w:sz="6" w:space="0" w:color="auto"/>
        </w:tblBorders>
        <w:shd w:val="clear" w:color="auto" w:fill="F8F8FC"/>
        <w:tblCellMar>
          <w:top w:w="15" w:type="dxa"/>
          <w:left w:w="15" w:type="dxa"/>
          <w:bottom w:w="15" w:type="dxa"/>
          <w:right w:w="15" w:type="dxa"/>
        </w:tblCellMar>
        <w:tblLook w:val="0000"/>
      </w:tblPr>
      <w:tblGrid>
        <w:gridCol w:w="4438"/>
        <w:gridCol w:w="4251"/>
      </w:tblGrid>
      <w:tr w:rsidR="00DE14A5" w:rsidRPr="00501FB6" w:rsidTr="00DE14A5">
        <w:trPr>
          <w:trHeight w:val="230"/>
          <w:tblCellSpacing w:w="7" w:type="dxa"/>
        </w:trPr>
        <w:tc>
          <w:tcPr>
            <w:tcW w:w="2542" w:type="pct"/>
            <w:tcBorders>
              <w:top w:val="outset" w:sz="6" w:space="0" w:color="auto"/>
              <w:left w:val="outset" w:sz="6" w:space="0" w:color="auto"/>
              <w:bottom w:val="outset" w:sz="6" w:space="0" w:color="auto"/>
              <w:right w:val="outset" w:sz="6" w:space="0" w:color="auto"/>
            </w:tcBorders>
            <w:shd w:val="clear" w:color="auto" w:fill="E0E0EF"/>
          </w:tcPr>
          <w:p w:rsidR="00DE14A5" w:rsidRPr="00501FB6" w:rsidRDefault="00DE14A5" w:rsidP="00DE14A5">
            <w:pPr>
              <w:tabs>
                <w:tab w:val="left" w:pos="735"/>
              </w:tabs>
              <w:adjustRightInd w:val="0"/>
              <w:snapToGrid w:val="0"/>
              <w:jc w:val="center"/>
              <w:rPr>
                <w:rFonts w:ascii="標楷體" w:eastAsia="標楷體" w:hAnsi="標楷體" w:cs="Arial Unicode MS" w:hint="eastAsia"/>
                <w:szCs w:val="24"/>
              </w:rPr>
            </w:pPr>
            <w:r w:rsidRPr="00501FB6">
              <w:rPr>
                <w:rFonts w:ascii="標楷體" w:eastAsia="標楷體" w:hAnsi="標楷體"/>
                <w:bCs/>
                <w:szCs w:val="24"/>
              </w:rPr>
              <w:t>植物種類</w:t>
            </w:r>
          </w:p>
        </w:tc>
        <w:tc>
          <w:tcPr>
            <w:tcW w:w="2434" w:type="pct"/>
            <w:tcBorders>
              <w:top w:val="outset" w:sz="6" w:space="0" w:color="auto"/>
              <w:left w:val="outset" w:sz="6" w:space="0" w:color="auto"/>
              <w:bottom w:val="outset" w:sz="6" w:space="0" w:color="auto"/>
              <w:right w:val="outset" w:sz="6" w:space="0" w:color="auto"/>
            </w:tcBorders>
            <w:shd w:val="clear" w:color="auto" w:fill="E0E0EF"/>
          </w:tcPr>
          <w:p w:rsidR="00DE14A5" w:rsidRPr="00501FB6" w:rsidRDefault="00DE14A5" w:rsidP="00DE14A5">
            <w:pPr>
              <w:tabs>
                <w:tab w:val="left" w:pos="735"/>
              </w:tabs>
              <w:adjustRightInd w:val="0"/>
              <w:snapToGrid w:val="0"/>
              <w:jc w:val="center"/>
              <w:rPr>
                <w:rFonts w:ascii="標楷體" w:eastAsia="標楷體" w:hAnsi="標楷體" w:cs="Arial Unicode MS"/>
                <w:szCs w:val="24"/>
              </w:rPr>
            </w:pPr>
            <w:proofErr w:type="gramStart"/>
            <w:r w:rsidRPr="00501FB6">
              <w:rPr>
                <w:rFonts w:ascii="標楷體" w:eastAsia="標楷體" w:hAnsi="標楷體"/>
                <w:bCs/>
                <w:szCs w:val="24"/>
              </w:rPr>
              <w:t>所需覆土</w:t>
            </w:r>
            <w:proofErr w:type="gramEnd"/>
            <w:r w:rsidRPr="00501FB6">
              <w:rPr>
                <w:rFonts w:ascii="標楷體" w:eastAsia="標楷體" w:hAnsi="標楷體"/>
                <w:bCs/>
                <w:szCs w:val="24"/>
              </w:rPr>
              <w:t>最低深度標準</w:t>
            </w:r>
          </w:p>
        </w:tc>
      </w:tr>
      <w:tr w:rsidR="00DE14A5" w:rsidRPr="00501FB6" w:rsidTr="00DE14A5">
        <w:trPr>
          <w:trHeight w:val="135"/>
          <w:tblCellSpacing w:w="7" w:type="dxa"/>
        </w:trPr>
        <w:tc>
          <w:tcPr>
            <w:tcW w:w="2542" w:type="pct"/>
            <w:tcBorders>
              <w:top w:val="outset" w:sz="6" w:space="0" w:color="auto"/>
              <w:left w:val="outset" w:sz="6" w:space="0" w:color="auto"/>
              <w:bottom w:val="outset" w:sz="6" w:space="0" w:color="auto"/>
              <w:right w:val="outset" w:sz="6" w:space="0" w:color="auto"/>
            </w:tcBorders>
            <w:shd w:val="clear" w:color="auto" w:fill="F8F8FC"/>
          </w:tcPr>
          <w:p w:rsidR="00DE14A5" w:rsidRPr="00501FB6" w:rsidRDefault="00DE14A5" w:rsidP="00DE14A5">
            <w:pPr>
              <w:tabs>
                <w:tab w:val="left" w:pos="735"/>
              </w:tabs>
              <w:adjustRightInd w:val="0"/>
              <w:snapToGrid w:val="0"/>
              <w:jc w:val="center"/>
              <w:rPr>
                <w:rFonts w:ascii="標楷體" w:eastAsia="標楷體" w:hAnsi="標楷體" w:cs="Arial Unicode MS"/>
                <w:szCs w:val="24"/>
              </w:rPr>
            </w:pPr>
            <w:r w:rsidRPr="00501FB6">
              <w:rPr>
                <w:rFonts w:ascii="標楷體" w:eastAsia="標楷體" w:hAnsi="標楷體"/>
                <w:szCs w:val="24"/>
              </w:rPr>
              <w:t>草皮、草本植物</w:t>
            </w:r>
          </w:p>
        </w:tc>
        <w:tc>
          <w:tcPr>
            <w:tcW w:w="2434" w:type="pct"/>
            <w:tcBorders>
              <w:top w:val="outset" w:sz="6" w:space="0" w:color="auto"/>
              <w:left w:val="outset" w:sz="6" w:space="0" w:color="auto"/>
              <w:bottom w:val="outset" w:sz="6" w:space="0" w:color="auto"/>
              <w:right w:val="outset" w:sz="6" w:space="0" w:color="auto"/>
            </w:tcBorders>
            <w:shd w:val="clear" w:color="auto" w:fill="F8F8FC"/>
          </w:tcPr>
          <w:p w:rsidR="00DE14A5" w:rsidRPr="00501FB6" w:rsidRDefault="00DE14A5" w:rsidP="00DE14A5">
            <w:pPr>
              <w:pStyle w:val="Web"/>
              <w:tabs>
                <w:tab w:val="left" w:pos="735"/>
              </w:tabs>
              <w:adjustRightInd w:val="0"/>
              <w:snapToGrid w:val="0"/>
              <w:spacing w:before="0" w:beforeAutospacing="0" w:after="0" w:afterAutospacing="0"/>
              <w:jc w:val="center"/>
              <w:rPr>
                <w:rFonts w:ascii="標楷體" w:eastAsia="標楷體" w:hAnsi="標楷體"/>
              </w:rPr>
            </w:pPr>
            <w:smartTag w:uri="urn:schemas-microsoft-com:office:smarttags" w:element="chmetcnv">
              <w:smartTagPr>
                <w:attr w:name="UnitName" w:val="公分"/>
                <w:attr w:name="SourceValue" w:val="30"/>
                <w:attr w:name="HasSpace" w:val="False"/>
                <w:attr w:name="Negative" w:val="False"/>
                <w:attr w:name="NumberType" w:val="3"/>
                <w:attr w:name="TCSC" w:val="1"/>
              </w:smartTagPr>
              <w:r w:rsidRPr="00501FB6">
                <w:rPr>
                  <w:rFonts w:ascii="標楷體" w:eastAsia="標楷體" w:hAnsi="標楷體"/>
                </w:rPr>
                <w:t>三十公分</w:t>
              </w:r>
            </w:smartTag>
          </w:p>
        </w:tc>
      </w:tr>
      <w:tr w:rsidR="00DE14A5" w:rsidRPr="00501FB6" w:rsidTr="00DE14A5">
        <w:trPr>
          <w:trHeight w:val="135"/>
          <w:tblCellSpacing w:w="7" w:type="dxa"/>
        </w:trPr>
        <w:tc>
          <w:tcPr>
            <w:tcW w:w="2542" w:type="pct"/>
            <w:tcBorders>
              <w:top w:val="outset" w:sz="6" w:space="0" w:color="auto"/>
              <w:left w:val="outset" w:sz="6" w:space="0" w:color="auto"/>
              <w:bottom w:val="outset" w:sz="6" w:space="0" w:color="auto"/>
              <w:right w:val="outset" w:sz="6" w:space="0" w:color="auto"/>
            </w:tcBorders>
            <w:shd w:val="clear" w:color="auto" w:fill="F8F8FC"/>
          </w:tcPr>
          <w:p w:rsidR="00DE14A5" w:rsidRPr="00501FB6" w:rsidRDefault="00DE14A5" w:rsidP="00DE14A5">
            <w:pPr>
              <w:tabs>
                <w:tab w:val="left" w:pos="735"/>
              </w:tabs>
              <w:adjustRightInd w:val="0"/>
              <w:snapToGrid w:val="0"/>
              <w:jc w:val="center"/>
              <w:rPr>
                <w:rFonts w:ascii="標楷體" w:eastAsia="標楷體" w:hAnsi="標楷體" w:cs="Arial Unicode MS"/>
                <w:szCs w:val="24"/>
              </w:rPr>
            </w:pPr>
            <w:r w:rsidRPr="00501FB6">
              <w:rPr>
                <w:rFonts w:ascii="標楷體" w:eastAsia="標楷體" w:hAnsi="標楷體"/>
                <w:szCs w:val="24"/>
              </w:rPr>
              <w:t>灌木</w:t>
            </w:r>
          </w:p>
        </w:tc>
        <w:tc>
          <w:tcPr>
            <w:tcW w:w="2434" w:type="pct"/>
            <w:tcBorders>
              <w:top w:val="outset" w:sz="6" w:space="0" w:color="auto"/>
              <w:left w:val="outset" w:sz="6" w:space="0" w:color="auto"/>
              <w:bottom w:val="outset" w:sz="6" w:space="0" w:color="auto"/>
              <w:right w:val="outset" w:sz="6" w:space="0" w:color="auto"/>
            </w:tcBorders>
            <w:shd w:val="clear" w:color="auto" w:fill="F8F8FC"/>
          </w:tcPr>
          <w:p w:rsidR="00DE14A5" w:rsidRPr="00501FB6" w:rsidRDefault="00DE14A5" w:rsidP="00DE14A5">
            <w:pPr>
              <w:pStyle w:val="Web"/>
              <w:tabs>
                <w:tab w:val="left" w:pos="735"/>
              </w:tabs>
              <w:adjustRightInd w:val="0"/>
              <w:snapToGrid w:val="0"/>
              <w:spacing w:before="0" w:beforeAutospacing="0" w:after="0" w:afterAutospacing="0"/>
              <w:jc w:val="center"/>
              <w:rPr>
                <w:rFonts w:ascii="標楷體" w:eastAsia="標楷體" w:hAnsi="標楷體"/>
              </w:rPr>
            </w:pPr>
            <w:smartTag w:uri="urn:schemas-microsoft-com:office:smarttags" w:element="chmetcnv">
              <w:smartTagPr>
                <w:attr w:name="UnitName" w:val="公分"/>
                <w:attr w:name="SourceValue" w:val="60"/>
                <w:attr w:name="HasSpace" w:val="False"/>
                <w:attr w:name="Negative" w:val="False"/>
                <w:attr w:name="NumberType" w:val="3"/>
                <w:attr w:name="TCSC" w:val="1"/>
              </w:smartTagPr>
              <w:r w:rsidRPr="00501FB6">
                <w:rPr>
                  <w:rFonts w:ascii="標楷體" w:eastAsia="標楷體" w:hAnsi="標楷體"/>
                </w:rPr>
                <w:t>六十公分</w:t>
              </w:r>
            </w:smartTag>
          </w:p>
        </w:tc>
      </w:tr>
      <w:tr w:rsidR="00DE14A5" w:rsidRPr="00501FB6" w:rsidTr="00DE14A5">
        <w:trPr>
          <w:trHeight w:val="135"/>
          <w:tblCellSpacing w:w="7" w:type="dxa"/>
        </w:trPr>
        <w:tc>
          <w:tcPr>
            <w:tcW w:w="2542" w:type="pct"/>
            <w:tcBorders>
              <w:top w:val="outset" w:sz="6" w:space="0" w:color="auto"/>
              <w:left w:val="outset" w:sz="6" w:space="0" w:color="auto"/>
              <w:bottom w:val="outset" w:sz="6" w:space="0" w:color="auto"/>
              <w:right w:val="outset" w:sz="6" w:space="0" w:color="auto"/>
            </w:tcBorders>
            <w:shd w:val="clear" w:color="auto" w:fill="F8F8FC"/>
          </w:tcPr>
          <w:p w:rsidR="00DE14A5" w:rsidRPr="00501FB6" w:rsidRDefault="00DE14A5" w:rsidP="00DE14A5">
            <w:pPr>
              <w:tabs>
                <w:tab w:val="left" w:pos="735"/>
              </w:tabs>
              <w:adjustRightInd w:val="0"/>
              <w:snapToGrid w:val="0"/>
              <w:jc w:val="center"/>
              <w:rPr>
                <w:rFonts w:ascii="標楷體" w:eastAsia="標楷體" w:hAnsi="標楷體" w:cs="Arial Unicode MS"/>
                <w:szCs w:val="24"/>
              </w:rPr>
            </w:pPr>
            <w:r w:rsidRPr="00501FB6">
              <w:rPr>
                <w:rFonts w:ascii="標楷體" w:eastAsia="標楷體" w:hAnsi="標楷體"/>
                <w:szCs w:val="24"/>
              </w:rPr>
              <w:t>喬木</w:t>
            </w:r>
          </w:p>
        </w:tc>
        <w:tc>
          <w:tcPr>
            <w:tcW w:w="2434" w:type="pct"/>
            <w:tcBorders>
              <w:top w:val="outset" w:sz="6" w:space="0" w:color="auto"/>
              <w:left w:val="outset" w:sz="6" w:space="0" w:color="auto"/>
              <w:bottom w:val="outset" w:sz="6" w:space="0" w:color="auto"/>
              <w:right w:val="outset" w:sz="6" w:space="0" w:color="auto"/>
            </w:tcBorders>
            <w:shd w:val="clear" w:color="auto" w:fill="F8F8FC"/>
          </w:tcPr>
          <w:p w:rsidR="00DE14A5" w:rsidRPr="00501FB6" w:rsidRDefault="00DE14A5" w:rsidP="00DE14A5">
            <w:pPr>
              <w:pStyle w:val="Web"/>
              <w:tabs>
                <w:tab w:val="left" w:pos="735"/>
              </w:tabs>
              <w:adjustRightInd w:val="0"/>
              <w:snapToGrid w:val="0"/>
              <w:spacing w:before="0" w:beforeAutospacing="0" w:after="0" w:afterAutospacing="0"/>
              <w:jc w:val="center"/>
              <w:rPr>
                <w:rFonts w:ascii="標楷體" w:eastAsia="標楷體" w:hAnsi="標楷體"/>
              </w:rPr>
            </w:pPr>
            <w:r w:rsidRPr="00501FB6">
              <w:rPr>
                <w:rFonts w:ascii="標楷體" w:eastAsia="標楷體" w:hAnsi="標楷體"/>
              </w:rPr>
              <w:t>一二</w:t>
            </w:r>
            <w:proofErr w:type="gramStart"/>
            <w:r w:rsidRPr="00501FB6">
              <w:rPr>
                <w:rFonts w:ascii="標楷體" w:eastAsia="標楷體" w:hAnsi="標楷體"/>
              </w:rPr>
              <w:t>ｏ</w:t>
            </w:r>
            <w:proofErr w:type="gramEnd"/>
            <w:r w:rsidRPr="00501FB6">
              <w:rPr>
                <w:rFonts w:ascii="標楷體" w:eastAsia="標楷體" w:hAnsi="標楷體"/>
              </w:rPr>
              <w:t>公分</w:t>
            </w:r>
          </w:p>
        </w:tc>
      </w:tr>
    </w:tbl>
    <w:p w:rsidR="00890CFF" w:rsidRPr="00937D61" w:rsidRDefault="00890CFF" w:rsidP="00937D61">
      <w:pPr>
        <w:spacing w:line="460" w:lineRule="exact"/>
        <w:ind w:left="567" w:hanging="567"/>
        <w:jc w:val="both"/>
        <w:rPr>
          <w:rFonts w:ascii="標楷體" w:eastAsia="標楷體" w:hAnsi="標楷體" w:cs="Arial" w:hint="eastAsia"/>
          <w:sz w:val="28"/>
          <w:szCs w:val="28"/>
        </w:rPr>
      </w:pPr>
      <w:r w:rsidRPr="00937D61">
        <w:rPr>
          <w:rFonts w:ascii="標楷體" w:eastAsia="標楷體" w:hAnsi="標楷體" w:cs="Arial" w:hint="eastAsia"/>
          <w:sz w:val="28"/>
          <w:szCs w:val="28"/>
        </w:rPr>
        <w:t>十九、建築基地開放空間之地坪高程之</w:t>
      </w:r>
      <w:proofErr w:type="gramStart"/>
      <w:r w:rsidRPr="00937D61">
        <w:rPr>
          <w:rFonts w:ascii="標楷體" w:eastAsia="標楷體" w:hAnsi="標楷體" w:cs="Arial" w:hint="eastAsia"/>
          <w:sz w:val="28"/>
          <w:szCs w:val="28"/>
        </w:rPr>
        <w:t>舖</w:t>
      </w:r>
      <w:proofErr w:type="gramEnd"/>
      <w:r w:rsidRPr="00937D61">
        <w:rPr>
          <w:rFonts w:ascii="標楷體" w:eastAsia="標楷體" w:hAnsi="標楷體" w:cs="Arial" w:hint="eastAsia"/>
          <w:sz w:val="28"/>
          <w:szCs w:val="28"/>
        </w:rPr>
        <w:t>面，應依下列規定：</w:t>
      </w:r>
    </w:p>
    <w:p w:rsidR="00890CFF" w:rsidRPr="00937D61" w:rsidRDefault="00890CFF" w:rsidP="00957575">
      <w:pPr>
        <w:numPr>
          <w:ilvl w:val="0"/>
          <w:numId w:val="13"/>
        </w:numPr>
        <w:spacing w:line="460" w:lineRule="exact"/>
        <w:ind w:left="966" w:hanging="709"/>
        <w:jc w:val="both"/>
        <w:rPr>
          <w:rFonts w:ascii="標楷體" w:eastAsia="標楷體" w:hAnsi="標楷體" w:cs="Arial" w:hint="eastAsia"/>
          <w:sz w:val="28"/>
          <w:szCs w:val="28"/>
        </w:rPr>
      </w:pPr>
      <w:r w:rsidRPr="00937D61">
        <w:rPr>
          <w:rFonts w:ascii="標楷體" w:eastAsia="標楷體" w:hAnsi="標楷體" w:cs="Arial" w:hint="eastAsia"/>
          <w:sz w:val="28"/>
          <w:szCs w:val="28"/>
        </w:rPr>
        <w:t>公共開放空間及</w:t>
      </w:r>
      <w:proofErr w:type="gramStart"/>
      <w:r w:rsidRPr="00937D61">
        <w:rPr>
          <w:rFonts w:ascii="標楷體" w:eastAsia="標楷體" w:hAnsi="標楷體" w:cs="Arial" w:hint="eastAsia"/>
          <w:sz w:val="28"/>
          <w:szCs w:val="28"/>
        </w:rPr>
        <w:t>無遮簷</w:t>
      </w:r>
      <w:proofErr w:type="gramEnd"/>
      <w:r w:rsidRPr="00937D61">
        <w:rPr>
          <w:rFonts w:ascii="標楷體" w:eastAsia="標楷體" w:hAnsi="標楷體" w:cs="Arial" w:hint="eastAsia"/>
          <w:sz w:val="28"/>
          <w:szCs w:val="28"/>
        </w:rPr>
        <w:t>人行道</w:t>
      </w:r>
      <w:proofErr w:type="gramStart"/>
      <w:r w:rsidRPr="00937D61">
        <w:rPr>
          <w:rFonts w:ascii="標楷體" w:eastAsia="標楷體" w:hAnsi="標楷體" w:cs="Arial" w:hint="eastAsia"/>
          <w:sz w:val="28"/>
          <w:szCs w:val="28"/>
        </w:rPr>
        <w:t>地坪應高於</w:t>
      </w:r>
      <w:proofErr w:type="gramEnd"/>
      <w:r w:rsidRPr="00937D61">
        <w:rPr>
          <w:rFonts w:ascii="標楷體" w:eastAsia="標楷體" w:hAnsi="標楷體" w:cs="Arial" w:hint="eastAsia"/>
          <w:sz w:val="28"/>
          <w:szCs w:val="28"/>
        </w:rPr>
        <w:t>相臨道路邊界處十公分至二十</w:t>
      </w:r>
      <w:proofErr w:type="gramStart"/>
      <w:r w:rsidRPr="00937D61">
        <w:rPr>
          <w:rFonts w:ascii="標楷體" w:eastAsia="標楷體" w:hAnsi="標楷體" w:cs="Arial" w:hint="eastAsia"/>
          <w:sz w:val="28"/>
          <w:szCs w:val="28"/>
        </w:rPr>
        <w:t>公分，</w:t>
      </w:r>
      <w:proofErr w:type="gramEnd"/>
      <w:r w:rsidRPr="00937D61">
        <w:rPr>
          <w:rFonts w:ascii="標楷體" w:eastAsia="標楷體" w:hAnsi="標楷體" w:cs="Arial" w:hint="eastAsia"/>
          <w:sz w:val="28"/>
          <w:szCs w:val="28"/>
        </w:rPr>
        <w:t>並應向道路境界線方向設置</w:t>
      </w:r>
      <w:proofErr w:type="gramStart"/>
      <w:r w:rsidRPr="00937D61">
        <w:rPr>
          <w:rFonts w:ascii="標楷體" w:eastAsia="標楷體" w:hAnsi="標楷體" w:cs="Arial" w:hint="eastAsia"/>
          <w:sz w:val="28"/>
          <w:szCs w:val="28"/>
        </w:rPr>
        <w:t>洩水坡</w:t>
      </w:r>
      <w:proofErr w:type="gramEnd"/>
      <w:r w:rsidRPr="00937D61">
        <w:rPr>
          <w:rFonts w:ascii="標楷體" w:eastAsia="標楷體" w:hAnsi="標楷體" w:cs="Arial" w:hint="eastAsia"/>
          <w:sz w:val="28"/>
          <w:szCs w:val="28"/>
        </w:rPr>
        <w:t>。</w:t>
      </w:r>
    </w:p>
    <w:p w:rsidR="00890CFF" w:rsidRPr="00937D61" w:rsidRDefault="00890CFF" w:rsidP="00957575">
      <w:pPr>
        <w:numPr>
          <w:ilvl w:val="0"/>
          <w:numId w:val="13"/>
        </w:numPr>
        <w:spacing w:line="460" w:lineRule="exact"/>
        <w:ind w:left="966" w:hanging="709"/>
        <w:jc w:val="both"/>
        <w:rPr>
          <w:rFonts w:ascii="標楷體" w:eastAsia="標楷體" w:hAnsi="標楷體" w:cs="Arial" w:hint="eastAsia"/>
          <w:sz w:val="28"/>
          <w:szCs w:val="28"/>
        </w:rPr>
      </w:pPr>
      <w:r w:rsidRPr="00937D61">
        <w:rPr>
          <w:rFonts w:ascii="標楷體" w:eastAsia="標楷體" w:hAnsi="標楷體" w:cs="Arial" w:hint="eastAsia"/>
          <w:sz w:val="28"/>
          <w:szCs w:val="28"/>
        </w:rPr>
        <w:t>公共開放空間及</w:t>
      </w:r>
      <w:proofErr w:type="gramStart"/>
      <w:r w:rsidRPr="00937D61">
        <w:rPr>
          <w:rFonts w:ascii="標楷體" w:eastAsia="標楷體" w:hAnsi="標楷體" w:cs="Arial" w:hint="eastAsia"/>
          <w:sz w:val="28"/>
          <w:szCs w:val="28"/>
        </w:rPr>
        <w:t>無遮簷</w:t>
      </w:r>
      <w:proofErr w:type="gramEnd"/>
      <w:r w:rsidRPr="00937D61">
        <w:rPr>
          <w:rFonts w:ascii="標楷體" w:eastAsia="標楷體" w:hAnsi="標楷體" w:cs="Arial" w:hint="eastAsia"/>
          <w:sz w:val="28"/>
          <w:szCs w:val="28"/>
        </w:rPr>
        <w:t>人行道</w:t>
      </w:r>
      <w:proofErr w:type="gramStart"/>
      <w:r w:rsidRPr="00937D61">
        <w:rPr>
          <w:rFonts w:ascii="標楷體" w:eastAsia="標楷體" w:hAnsi="標楷體" w:cs="Arial" w:hint="eastAsia"/>
          <w:sz w:val="28"/>
          <w:szCs w:val="28"/>
        </w:rPr>
        <w:t>地坪應為</w:t>
      </w:r>
      <w:proofErr w:type="gramEnd"/>
      <w:r w:rsidRPr="00937D61">
        <w:rPr>
          <w:rFonts w:ascii="標楷體" w:eastAsia="標楷體" w:hAnsi="標楷體" w:cs="Arial" w:hint="eastAsia"/>
          <w:sz w:val="28"/>
          <w:szCs w:val="28"/>
        </w:rPr>
        <w:t>連續</w:t>
      </w:r>
      <w:proofErr w:type="gramStart"/>
      <w:r w:rsidRPr="00937D61">
        <w:rPr>
          <w:rFonts w:ascii="標楷體" w:eastAsia="標楷體" w:hAnsi="標楷體" w:cs="Arial" w:hint="eastAsia"/>
          <w:sz w:val="28"/>
          <w:szCs w:val="28"/>
        </w:rPr>
        <w:t>舖</w:t>
      </w:r>
      <w:proofErr w:type="gramEnd"/>
      <w:r w:rsidRPr="00937D61">
        <w:rPr>
          <w:rFonts w:ascii="標楷體" w:eastAsia="標楷體" w:hAnsi="標楷體" w:cs="Arial" w:hint="eastAsia"/>
          <w:sz w:val="28"/>
          <w:szCs w:val="28"/>
        </w:rPr>
        <w:t>面，且應與相鄰基地公共人行步</w:t>
      </w:r>
      <w:proofErr w:type="gramStart"/>
      <w:r w:rsidRPr="00937D61">
        <w:rPr>
          <w:rFonts w:ascii="標楷體" w:eastAsia="標楷體" w:hAnsi="標楷體" w:cs="Arial" w:hint="eastAsia"/>
          <w:sz w:val="28"/>
          <w:szCs w:val="28"/>
        </w:rPr>
        <w:t>道地坪</w:t>
      </w:r>
      <w:proofErr w:type="gramEnd"/>
      <w:r w:rsidRPr="00937D61">
        <w:rPr>
          <w:rFonts w:ascii="標楷體" w:eastAsia="標楷體" w:hAnsi="標楷體" w:cs="Arial" w:hint="eastAsia"/>
          <w:sz w:val="28"/>
          <w:szCs w:val="28"/>
        </w:rPr>
        <w:t>高程齊平，進出車道穿越時，其</w:t>
      </w:r>
      <w:proofErr w:type="gramStart"/>
      <w:r w:rsidRPr="00937D61">
        <w:rPr>
          <w:rFonts w:ascii="標楷體" w:eastAsia="標楷體" w:hAnsi="標楷體" w:cs="Arial" w:hint="eastAsia"/>
          <w:sz w:val="28"/>
          <w:szCs w:val="28"/>
        </w:rPr>
        <w:t>舖</w:t>
      </w:r>
      <w:proofErr w:type="gramEnd"/>
      <w:r w:rsidRPr="00937D61">
        <w:rPr>
          <w:rFonts w:ascii="標楷體" w:eastAsia="標楷體" w:hAnsi="標楷體" w:cs="Arial" w:hint="eastAsia"/>
          <w:sz w:val="28"/>
          <w:szCs w:val="28"/>
        </w:rPr>
        <w:t>面應連續齊平並設置斜坡。道路設置人行步道者應與基地退縮</w:t>
      </w:r>
      <w:proofErr w:type="gramStart"/>
      <w:r w:rsidRPr="00937D61">
        <w:rPr>
          <w:rFonts w:ascii="標楷體" w:eastAsia="標楷體" w:hAnsi="標楷體" w:cs="Arial" w:hint="eastAsia"/>
          <w:sz w:val="28"/>
          <w:szCs w:val="28"/>
        </w:rPr>
        <w:t>留設人行步道齊平</w:t>
      </w:r>
      <w:proofErr w:type="gramEnd"/>
      <w:r w:rsidRPr="00937D61">
        <w:rPr>
          <w:rFonts w:ascii="標楷體" w:eastAsia="標楷體" w:hAnsi="標楷體" w:cs="Arial" w:hint="eastAsia"/>
          <w:sz w:val="28"/>
          <w:szCs w:val="28"/>
        </w:rPr>
        <w:t>設置。</w:t>
      </w:r>
    </w:p>
    <w:p w:rsidR="00890CFF" w:rsidRPr="00937D61" w:rsidRDefault="00890CFF" w:rsidP="00937D61">
      <w:pPr>
        <w:spacing w:line="460" w:lineRule="exact"/>
        <w:ind w:left="567" w:hanging="567"/>
        <w:jc w:val="both"/>
        <w:rPr>
          <w:rFonts w:ascii="標楷體" w:eastAsia="標楷體" w:hAnsi="標楷體" w:cs="Arial" w:hint="eastAsia"/>
          <w:sz w:val="28"/>
          <w:szCs w:val="28"/>
        </w:rPr>
      </w:pPr>
      <w:r w:rsidRPr="00937D61">
        <w:rPr>
          <w:rFonts w:ascii="標楷體" w:eastAsia="標楷體" w:hAnsi="標楷體" w:cs="Arial" w:hint="eastAsia"/>
          <w:sz w:val="28"/>
          <w:szCs w:val="28"/>
        </w:rPr>
        <w:t>二十、建築基地交通規劃及停車空間設置方式：</w:t>
      </w:r>
    </w:p>
    <w:p w:rsidR="00890CFF" w:rsidRPr="00937D61" w:rsidRDefault="00890CFF" w:rsidP="00957575">
      <w:pPr>
        <w:numPr>
          <w:ilvl w:val="0"/>
          <w:numId w:val="14"/>
        </w:numPr>
        <w:spacing w:line="460" w:lineRule="exact"/>
        <w:ind w:left="966" w:hanging="709"/>
        <w:jc w:val="both"/>
        <w:rPr>
          <w:rFonts w:ascii="標楷體" w:eastAsia="標楷體" w:hAnsi="標楷體" w:cs="Arial" w:hint="eastAsia"/>
          <w:sz w:val="28"/>
          <w:szCs w:val="28"/>
        </w:rPr>
      </w:pPr>
      <w:r w:rsidRPr="00937D61">
        <w:rPr>
          <w:rFonts w:ascii="標楷體" w:eastAsia="標楷體" w:hAnsi="標楷體" w:cs="Arial" w:hint="eastAsia"/>
          <w:sz w:val="28"/>
          <w:szCs w:val="28"/>
        </w:rPr>
        <w:t>機車停車位數量設置標準：建築物用途為供住宅使用部分，每一百五十平方公尺樓地板面積設置一輛，並應滿足至少一戶一部為原則；供其他用途使用部分，每一百平方公尺樓地板面積設置一輛。(餘數以一輛計入)。機車車道坡度應以八分之一坡度留設，單向車道寬度應不小於一點五公尺，雙向車道寬度應不小於二點五公尺。</w:t>
      </w:r>
    </w:p>
    <w:p w:rsidR="00890CFF" w:rsidRPr="00937D61" w:rsidRDefault="00890CFF" w:rsidP="00957575">
      <w:pPr>
        <w:numPr>
          <w:ilvl w:val="0"/>
          <w:numId w:val="14"/>
        </w:numPr>
        <w:spacing w:line="460" w:lineRule="exact"/>
        <w:ind w:left="966" w:hanging="709"/>
        <w:jc w:val="both"/>
        <w:rPr>
          <w:rFonts w:ascii="標楷體" w:eastAsia="標楷體" w:hAnsi="標楷體" w:cs="Arial" w:hint="eastAsia"/>
          <w:sz w:val="28"/>
          <w:szCs w:val="28"/>
        </w:rPr>
      </w:pPr>
      <w:r w:rsidRPr="00937D61">
        <w:rPr>
          <w:rFonts w:ascii="標楷體" w:eastAsia="標楷體" w:hAnsi="標楷體" w:cs="Arial" w:hint="eastAsia"/>
          <w:sz w:val="28"/>
          <w:szCs w:val="28"/>
        </w:rPr>
        <w:t>建築基地面臨二條以上道路時，應選擇次要道路設置汽、機車進出口，因基地條件特殊，經本委員會同意者，不在此限。</w:t>
      </w:r>
    </w:p>
    <w:p w:rsidR="00890CFF" w:rsidRPr="00937D61" w:rsidRDefault="00890CFF" w:rsidP="00957575">
      <w:pPr>
        <w:numPr>
          <w:ilvl w:val="0"/>
          <w:numId w:val="14"/>
        </w:numPr>
        <w:spacing w:line="460" w:lineRule="exact"/>
        <w:ind w:left="966" w:hanging="709"/>
        <w:jc w:val="both"/>
        <w:rPr>
          <w:rFonts w:ascii="標楷體" w:eastAsia="標楷體" w:hAnsi="標楷體" w:cs="Arial" w:hint="eastAsia"/>
          <w:sz w:val="28"/>
          <w:szCs w:val="28"/>
        </w:rPr>
      </w:pPr>
      <w:r w:rsidRPr="00937D61">
        <w:rPr>
          <w:rFonts w:ascii="標楷體" w:eastAsia="標楷體" w:hAnsi="標楷體" w:cs="Arial" w:hint="eastAsia"/>
          <w:sz w:val="28"/>
          <w:szCs w:val="28"/>
        </w:rPr>
        <w:t>停車空間之汽車出入口應銜接道路，地下室停車空間之汽車坡道出入口並應留設深度二公尺以上之緩衝車道。</w:t>
      </w:r>
      <w:proofErr w:type="gramStart"/>
      <w:r w:rsidRPr="00937D61">
        <w:rPr>
          <w:rFonts w:ascii="標楷體" w:eastAsia="標楷體" w:hAnsi="標楷體" w:cs="Arial" w:hint="eastAsia"/>
          <w:sz w:val="28"/>
          <w:szCs w:val="28"/>
        </w:rPr>
        <w:t>其坡道</w:t>
      </w:r>
      <w:proofErr w:type="gramEnd"/>
      <w:r w:rsidRPr="00937D61">
        <w:rPr>
          <w:rFonts w:ascii="標楷體" w:eastAsia="標楷體" w:hAnsi="標楷體" w:cs="Arial" w:hint="eastAsia"/>
          <w:sz w:val="28"/>
          <w:szCs w:val="28"/>
        </w:rPr>
        <w:t>出入口鄰接</w:t>
      </w:r>
      <w:r w:rsidRPr="00937D61">
        <w:rPr>
          <w:rFonts w:ascii="標楷體" w:eastAsia="標楷體" w:hAnsi="標楷體" w:cs="Arial" w:hint="eastAsia"/>
          <w:sz w:val="28"/>
          <w:szCs w:val="28"/>
        </w:rPr>
        <w:lastRenderedPageBreak/>
        <w:t>騎樓（人行步道）者，應留設之緩衝車道自該騎樓（人行步道）內側境界線起退讓。</w:t>
      </w:r>
    </w:p>
    <w:p w:rsidR="00890CFF" w:rsidRPr="00890CFF" w:rsidRDefault="00890CFF" w:rsidP="00957575">
      <w:pPr>
        <w:numPr>
          <w:ilvl w:val="0"/>
          <w:numId w:val="14"/>
        </w:numPr>
        <w:spacing w:line="460" w:lineRule="exact"/>
        <w:ind w:left="966" w:hanging="709"/>
        <w:jc w:val="both"/>
        <w:rPr>
          <w:rFonts w:ascii="標楷體" w:eastAsia="標楷體" w:hAnsi="標楷體" w:cs="DFKaiShu-SB-Estd-BF" w:hint="eastAsia"/>
          <w:kern w:val="0"/>
          <w:sz w:val="40"/>
          <w:szCs w:val="40"/>
        </w:rPr>
      </w:pPr>
      <w:r w:rsidRPr="00937D61">
        <w:rPr>
          <w:rFonts w:ascii="標楷體" w:eastAsia="標楷體" w:hAnsi="標楷體" w:cs="Arial" w:hint="eastAsia"/>
          <w:sz w:val="28"/>
          <w:szCs w:val="28"/>
        </w:rPr>
        <w:t>建築基地法定空地如設置平面式停車場，於面臨公共開放空間時，應做適當之綠美化遮蔽處</w:t>
      </w:r>
      <w:r w:rsidRPr="003D302E">
        <w:rPr>
          <w:rFonts w:ascii="標楷體" w:eastAsia="標楷體" w:hAnsi="標楷體" w:cs="Arial" w:hint="eastAsia"/>
          <w:sz w:val="28"/>
          <w:szCs w:val="28"/>
        </w:rPr>
        <w:t>理。</w:t>
      </w:r>
    </w:p>
    <w:p w:rsidR="00890CFF" w:rsidRPr="00937D61" w:rsidRDefault="00890CFF" w:rsidP="00937D61">
      <w:pPr>
        <w:spacing w:line="460" w:lineRule="exact"/>
        <w:ind w:left="567" w:hanging="567"/>
        <w:jc w:val="both"/>
        <w:rPr>
          <w:rFonts w:ascii="標楷體" w:eastAsia="標楷體" w:hAnsi="標楷體" w:cs="Arial" w:hint="eastAsia"/>
          <w:sz w:val="28"/>
          <w:szCs w:val="28"/>
        </w:rPr>
      </w:pPr>
      <w:r w:rsidRPr="00937D61">
        <w:rPr>
          <w:rFonts w:ascii="標楷體" w:eastAsia="標楷體" w:hAnsi="標楷體" w:cs="Arial" w:hint="eastAsia"/>
          <w:sz w:val="28"/>
          <w:szCs w:val="28"/>
        </w:rPr>
        <w:t>二十一、本地區建築物應於建築基地內設置集中垃圾貯存空間，且依下列規定：</w:t>
      </w:r>
    </w:p>
    <w:p w:rsidR="00890CFF" w:rsidRPr="00A9529E" w:rsidRDefault="00890CFF" w:rsidP="00957575">
      <w:pPr>
        <w:numPr>
          <w:ilvl w:val="0"/>
          <w:numId w:val="15"/>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建築物應於基地地面層室內、外或其上下一層之室內無妨礙衛生及觀瞻處以集中方式設置垃圾貯存空間，並按每滿五百平方公尺居室面積設置零點五平方公尺之貯存空間附設之。</w:t>
      </w:r>
    </w:p>
    <w:p w:rsidR="00890CFF" w:rsidRPr="00A9529E" w:rsidRDefault="00890CFF" w:rsidP="00957575">
      <w:pPr>
        <w:numPr>
          <w:ilvl w:val="0"/>
          <w:numId w:val="15"/>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集中式室內垃圾貯存空間最低淨高應為二點四公尺以上，且應設置通風處理及排水設備接通污水處理設施。</w:t>
      </w:r>
    </w:p>
    <w:p w:rsidR="00890CFF" w:rsidRPr="00A9529E" w:rsidRDefault="00890CFF" w:rsidP="00957575">
      <w:pPr>
        <w:numPr>
          <w:ilvl w:val="0"/>
          <w:numId w:val="15"/>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集中式垃圾貯存空間設置於法定空地者，應有適當之景觀及公共衛生維護設施，且其場所需接通建築線或基地內通路。</w:t>
      </w:r>
    </w:p>
    <w:p w:rsidR="00890CFF" w:rsidRPr="00A9529E" w:rsidRDefault="00890CFF" w:rsidP="00957575">
      <w:pPr>
        <w:numPr>
          <w:ilvl w:val="0"/>
          <w:numId w:val="15"/>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集中式垃圾貯存空間如採用垃圾子車設備者，應</w:t>
      </w:r>
      <w:proofErr w:type="gramStart"/>
      <w:r w:rsidRPr="00A9529E">
        <w:rPr>
          <w:rFonts w:ascii="標楷體" w:eastAsia="標楷體" w:hAnsi="標楷體" w:cs="Arial" w:hint="eastAsia"/>
          <w:sz w:val="28"/>
          <w:szCs w:val="28"/>
        </w:rPr>
        <w:t>留設供垃圾</w:t>
      </w:r>
      <w:proofErr w:type="gramEnd"/>
      <w:r w:rsidRPr="00A9529E">
        <w:rPr>
          <w:rFonts w:ascii="標楷體" w:eastAsia="標楷體" w:hAnsi="標楷體" w:cs="Arial" w:hint="eastAsia"/>
          <w:sz w:val="28"/>
          <w:szCs w:val="28"/>
        </w:rPr>
        <w:t>收集子車進出之通道及臨停操作空間。</w:t>
      </w:r>
    </w:p>
    <w:p w:rsidR="00890CFF" w:rsidRPr="00A9529E" w:rsidRDefault="00890CFF" w:rsidP="00957575">
      <w:pPr>
        <w:numPr>
          <w:ilvl w:val="0"/>
          <w:numId w:val="15"/>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集中式垃圾貯存空間應注意垃圾分類及資源回收。</w:t>
      </w:r>
    </w:p>
    <w:p w:rsidR="00890CFF" w:rsidRPr="00937D61" w:rsidRDefault="00890CFF" w:rsidP="00937D61">
      <w:pPr>
        <w:spacing w:line="460" w:lineRule="exact"/>
        <w:ind w:left="567" w:hanging="567"/>
        <w:jc w:val="both"/>
        <w:rPr>
          <w:rFonts w:ascii="標楷體" w:eastAsia="標楷體" w:hAnsi="標楷體" w:cs="Arial" w:hint="eastAsia"/>
          <w:sz w:val="28"/>
          <w:szCs w:val="28"/>
        </w:rPr>
      </w:pPr>
      <w:r w:rsidRPr="00937D61">
        <w:rPr>
          <w:rFonts w:ascii="標楷體" w:eastAsia="標楷體" w:hAnsi="標楷體" w:cs="Arial" w:hint="eastAsia"/>
          <w:sz w:val="28"/>
          <w:szCs w:val="28"/>
        </w:rPr>
        <w:t>二十二、招牌廣告物應依</w:t>
      </w:r>
      <w:proofErr w:type="gramStart"/>
      <w:r w:rsidRPr="00937D61">
        <w:rPr>
          <w:rFonts w:ascii="標楷體" w:eastAsia="標楷體" w:hAnsi="標楷體" w:cs="Arial" w:hint="eastAsia"/>
          <w:sz w:val="28"/>
          <w:szCs w:val="28"/>
        </w:rPr>
        <w:t>臺</w:t>
      </w:r>
      <w:proofErr w:type="gramEnd"/>
      <w:r w:rsidRPr="00937D61">
        <w:rPr>
          <w:rFonts w:ascii="標楷體" w:eastAsia="標楷體" w:hAnsi="標楷體" w:cs="Arial" w:hint="eastAsia"/>
          <w:sz w:val="28"/>
          <w:szCs w:val="28"/>
        </w:rPr>
        <w:t>中市招牌廣告及樹立廣告設置辦法之規定，且與建築物量體相互協調之設計方式，並融入當地資源特色</w:t>
      </w:r>
      <w:proofErr w:type="gramStart"/>
      <w:r w:rsidRPr="00937D61">
        <w:rPr>
          <w:rFonts w:ascii="標楷體" w:eastAsia="標楷體" w:hAnsi="標楷體" w:cs="Arial" w:hint="eastAsia"/>
          <w:sz w:val="28"/>
          <w:szCs w:val="28"/>
        </w:rPr>
        <w:t>語彙作整體性</w:t>
      </w:r>
      <w:proofErr w:type="gramEnd"/>
      <w:r w:rsidRPr="00937D61">
        <w:rPr>
          <w:rFonts w:ascii="標楷體" w:eastAsia="標楷體" w:hAnsi="標楷體" w:cs="Arial" w:hint="eastAsia"/>
          <w:sz w:val="28"/>
          <w:szCs w:val="28"/>
        </w:rPr>
        <w:t>設計，表現親切且活潑的氣氛為原則。</w:t>
      </w:r>
    </w:p>
    <w:p w:rsidR="00890CFF" w:rsidRPr="00937D61" w:rsidRDefault="007D3AA6" w:rsidP="00937D61">
      <w:pPr>
        <w:spacing w:line="460" w:lineRule="exact"/>
        <w:ind w:left="567" w:hanging="567"/>
        <w:jc w:val="both"/>
        <w:rPr>
          <w:rFonts w:ascii="標楷體" w:eastAsia="標楷體" w:hAnsi="標楷體" w:cs="Arial" w:hint="eastAsia"/>
          <w:sz w:val="28"/>
          <w:szCs w:val="28"/>
        </w:rPr>
      </w:pPr>
      <w:r>
        <w:rPr>
          <w:rFonts w:ascii="標楷體" w:eastAsia="標楷體" w:hAnsi="標楷體" w:cs="Arial" w:hint="eastAsia"/>
          <w:sz w:val="28"/>
          <w:szCs w:val="28"/>
        </w:rPr>
        <w:t>二十三、設計單位應依</w:t>
      </w:r>
      <w:proofErr w:type="gramStart"/>
      <w:r>
        <w:rPr>
          <w:rFonts w:ascii="標楷體" w:eastAsia="標楷體" w:hAnsi="標楷體" w:cs="Arial" w:hint="eastAsia"/>
          <w:sz w:val="28"/>
          <w:szCs w:val="28"/>
        </w:rPr>
        <w:t>臺</w:t>
      </w:r>
      <w:proofErr w:type="gramEnd"/>
      <w:r>
        <w:rPr>
          <w:rFonts w:ascii="標楷體" w:eastAsia="標楷體" w:hAnsi="標楷體" w:cs="Arial" w:hint="eastAsia"/>
          <w:sz w:val="28"/>
          <w:szCs w:val="28"/>
        </w:rPr>
        <w:t>中市發展低碳城市自治條例</w:t>
      </w:r>
      <w:r w:rsidR="00890CFF" w:rsidRPr="00937D61">
        <w:rPr>
          <w:rFonts w:ascii="標楷體" w:eastAsia="標楷體" w:hAnsi="標楷體" w:cs="Arial" w:hint="eastAsia"/>
          <w:sz w:val="28"/>
          <w:szCs w:val="28"/>
        </w:rPr>
        <w:t>第三十七條規定於都市設計審議報告書</w:t>
      </w:r>
      <w:proofErr w:type="gramStart"/>
      <w:r w:rsidR="00890CFF" w:rsidRPr="00937D61">
        <w:rPr>
          <w:rFonts w:ascii="標楷體" w:eastAsia="標楷體" w:hAnsi="標楷體" w:cs="Arial" w:hint="eastAsia"/>
          <w:sz w:val="28"/>
          <w:szCs w:val="28"/>
        </w:rPr>
        <w:t>專列低碳</w:t>
      </w:r>
      <w:proofErr w:type="gramEnd"/>
      <w:r w:rsidR="00890CFF" w:rsidRPr="00937D61">
        <w:rPr>
          <w:rFonts w:ascii="標楷體" w:eastAsia="標楷體" w:hAnsi="標楷體" w:cs="Arial" w:hint="eastAsia"/>
          <w:sz w:val="28"/>
          <w:szCs w:val="28"/>
        </w:rPr>
        <w:t>規劃章節相關事項。</w:t>
      </w:r>
    </w:p>
    <w:p w:rsidR="00890CFF" w:rsidRPr="00937D61" w:rsidRDefault="00890CFF" w:rsidP="00937D61">
      <w:pPr>
        <w:spacing w:line="460" w:lineRule="exact"/>
        <w:ind w:left="567" w:hanging="567"/>
        <w:jc w:val="both"/>
        <w:rPr>
          <w:rFonts w:ascii="標楷體" w:eastAsia="標楷體" w:hAnsi="標楷體" w:cs="Arial" w:hint="eastAsia"/>
          <w:sz w:val="28"/>
          <w:szCs w:val="28"/>
        </w:rPr>
      </w:pPr>
      <w:r w:rsidRPr="00937D61">
        <w:rPr>
          <w:rFonts w:ascii="標楷體" w:eastAsia="標楷體" w:hAnsi="標楷體" w:cs="Arial" w:hint="eastAsia"/>
          <w:sz w:val="28"/>
          <w:szCs w:val="28"/>
        </w:rPr>
        <w:t>二十四、</w:t>
      </w:r>
      <w:proofErr w:type="gramStart"/>
      <w:r w:rsidRPr="00937D61">
        <w:rPr>
          <w:rFonts w:ascii="標楷體" w:eastAsia="標楷體" w:hAnsi="標楷體" w:cs="Arial" w:hint="eastAsia"/>
          <w:sz w:val="28"/>
          <w:szCs w:val="28"/>
        </w:rPr>
        <w:t>本府得公告</w:t>
      </w:r>
      <w:proofErr w:type="gramEnd"/>
      <w:r w:rsidRPr="00937D61">
        <w:rPr>
          <w:rFonts w:ascii="標楷體" w:eastAsia="標楷體" w:hAnsi="標楷體" w:cs="Arial" w:hint="eastAsia"/>
          <w:sz w:val="28"/>
          <w:szCs w:val="28"/>
        </w:rPr>
        <w:t>特定區域內或一定規模以上之建築物，應依內政部營建署公告之智慧建築設計技術參考規範，提出智慧建築設計送請本委員會審議。</w:t>
      </w:r>
    </w:p>
    <w:p w:rsidR="00890CFF" w:rsidRPr="00937D61" w:rsidRDefault="00890CFF" w:rsidP="00937D61">
      <w:pPr>
        <w:spacing w:line="460" w:lineRule="exact"/>
        <w:ind w:left="567" w:hanging="567"/>
        <w:jc w:val="both"/>
        <w:rPr>
          <w:rFonts w:ascii="標楷體" w:eastAsia="標楷體" w:hAnsi="標楷體" w:cs="Arial" w:hint="eastAsia"/>
          <w:sz w:val="28"/>
          <w:szCs w:val="28"/>
        </w:rPr>
      </w:pPr>
      <w:r w:rsidRPr="00937D61">
        <w:rPr>
          <w:rFonts w:ascii="標楷體" w:eastAsia="標楷體" w:hAnsi="標楷體" w:cs="Arial" w:hint="eastAsia"/>
          <w:sz w:val="28"/>
          <w:szCs w:val="28"/>
        </w:rPr>
        <w:t>二十五、附則</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都市計畫說明書、建築法及其他相關法規另有規定者，從其規定。</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供公眾使用建築物、公共設施、公用設備應考量設置無障礙設施。</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凡經都市設計審議通過案件，如遇有變更設計者，應依</w:t>
      </w:r>
      <w:proofErr w:type="gramStart"/>
      <w:r w:rsidRPr="00A9529E">
        <w:rPr>
          <w:rFonts w:ascii="標楷體" w:eastAsia="標楷體" w:hAnsi="標楷體" w:cs="Arial" w:hint="eastAsia"/>
          <w:sz w:val="28"/>
          <w:szCs w:val="28"/>
        </w:rPr>
        <w:t>臺</w:t>
      </w:r>
      <w:proofErr w:type="gramEnd"/>
      <w:r w:rsidRPr="00A9529E">
        <w:rPr>
          <w:rFonts w:ascii="標楷體" w:eastAsia="標楷體" w:hAnsi="標楷體" w:cs="Arial" w:hint="eastAsia"/>
          <w:sz w:val="28"/>
          <w:szCs w:val="28"/>
        </w:rPr>
        <w:t>中市都市設計審議許可案件變更設計作業要點檢討表填列，並由設計單位檢核簽章，再提交本委員會審議，但得以簡化審議程序辦理。</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lastRenderedPageBreak/>
        <w:t>本規範列明為原則性之規定，如申請案經本委員會審議通過，得不受此原則性之規定限制。建築設計如有益於都市景觀、建築藝術者，經本委員會之審議同意，得不適用本規範全部或一部之規定。</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為促進本地區之生活環境之提昇，</w:t>
      </w:r>
      <w:proofErr w:type="gramStart"/>
      <w:r w:rsidRPr="00A9529E">
        <w:rPr>
          <w:rFonts w:ascii="標楷體" w:eastAsia="標楷體" w:hAnsi="標楷體" w:cs="Arial" w:hint="eastAsia"/>
          <w:sz w:val="28"/>
          <w:szCs w:val="28"/>
        </w:rPr>
        <w:t>本府得隨時</w:t>
      </w:r>
      <w:proofErr w:type="gramEnd"/>
      <w:r w:rsidRPr="00A9529E">
        <w:rPr>
          <w:rFonts w:ascii="標楷體" w:eastAsia="標楷體" w:hAnsi="標楷體" w:cs="Arial" w:hint="eastAsia"/>
          <w:sz w:val="28"/>
          <w:szCs w:val="28"/>
        </w:rPr>
        <w:t>補充或修正本規範。</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審議基地若先行動工，本委員會得移轉建管單位</w:t>
      </w:r>
      <w:proofErr w:type="gramStart"/>
      <w:r w:rsidRPr="00A9529E">
        <w:rPr>
          <w:rFonts w:ascii="標楷體" w:eastAsia="標楷體" w:hAnsi="標楷體" w:cs="Arial" w:hint="eastAsia"/>
          <w:sz w:val="28"/>
          <w:szCs w:val="28"/>
        </w:rPr>
        <w:t>違章議報後</w:t>
      </w:r>
      <w:proofErr w:type="gramEnd"/>
      <w:r w:rsidRPr="00A9529E">
        <w:rPr>
          <w:rFonts w:ascii="標楷體" w:eastAsia="標楷體" w:hAnsi="標楷體" w:cs="Arial" w:hint="eastAsia"/>
          <w:sz w:val="28"/>
          <w:szCs w:val="28"/>
        </w:rPr>
        <w:t>始准提交本委員會審議。</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係屬臨時性建築物，得以免提送本委員會審議。</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有關變更設計部分僅就變更部分審議，未變更不予審議。</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都市設計審議報告書應以雙面列印五十頁為原則。</w:t>
      </w:r>
    </w:p>
    <w:p w:rsidR="00890CFF" w:rsidRPr="00A9529E" w:rsidRDefault="00890CFF" w:rsidP="00957575">
      <w:pPr>
        <w:numPr>
          <w:ilvl w:val="0"/>
          <w:numId w:val="16"/>
        </w:numPr>
        <w:spacing w:line="460" w:lineRule="exact"/>
        <w:ind w:left="966" w:hanging="709"/>
        <w:jc w:val="both"/>
        <w:rPr>
          <w:rFonts w:ascii="標楷體" w:eastAsia="標楷體" w:hAnsi="標楷體" w:cs="Arial" w:hint="eastAsia"/>
          <w:sz w:val="28"/>
          <w:szCs w:val="28"/>
        </w:rPr>
      </w:pPr>
      <w:r w:rsidRPr="00A9529E">
        <w:rPr>
          <w:rFonts w:ascii="標楷體" w:eastAsia="標楷體" w:hAnsi="標楷體" w:cs="Arial" w:hint="eastAsia"/>
          <w:sz w:val="28"/>
          <w:szCs w:val="28"/>
        </w:rPr>
        <w:t>非屬本市都市設計審議範圍，依其他相關法令提送都市設計審議者，經本委員會許可者得依其規定審查項目提委員會審議。</w:t>
      </w:r>
    </w:p>
    <w:sectPr w:rsidR="00890CFF" w:rsidRPr="00A9529E" w:rsidSect="006F5421">
      <w:headerReference w:type="default" r:id="rId8"/>
      <w:footerReference w:type="default" r:id="rId9"/>
      <w:pgSz w:w="11906" w:h="16838"/>
      <w:pgMar w:top="1418" w:right="1418" w:bottom="1418" w:left="1701" w:header="851" w:footer="335" w:gutter="0"/>
      <w:pgNumType w:fmt="taiwaneseCountingThousand"/>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AB4" w:rsidRDefault="00413AB4" w:rsidP="002C611C">
      <w:r>
        <w:separator/>
      </w:r>
    </w:p>
  </w:endnote>
  <w:endnote w:type="continuationSeparator" w:id="0">
    <w:p w:rsidR="00413AB4" w:rsidRDefault="00413AB4" w:rsidP="002C61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DFKaiShu-SB-Estd-BF">
    <w:altName w:val="細明體"/>
    <w:panose1 w:val="00000000000000000000"/>
    <w:charset w:val="88"/>
    <w:family w:val="auto"/>
    <w:notTrueType/>
    <w:pitch w:val="default"/>
    <w:sig w:usb0="00000001" w:usb1="080E0000" w:usb2="00000010" w:usb3="00000000" w:csb0="001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11C" w:rsidRPr="00896280" w:rsidRDefault="00896280">
    <w:pPr>
      <w:pStyle w:val="a7"/>
      <w:jc w:val="center"/>
      <w:rPr>
        <w:rFonts w:ascii="標楷體" w:eastAsia="標楷體" w:hAnsi="標楷體"/>
      </w:rPr>
    </w:pPr>
    <w:r w:rsidRPr="00896280">
      <w:rPr>
        <w:rFonts w:ascii="標楷體" w:eastAsia="標楷體" w:hAnsi="標楷體" w:hint="eastAsia"/>
      </w:rPr>
      <w:t>第</w:t>
    </w:r>
    <w:r w:rsidR="002C611C" w:rsidRPr="00896280">
      <w:rPr>
        <w:rFonts w:ascii="標楷體" w:eastAsia="標楷體" w:hAnsi="標楷體"/>
      </w:rPr>
      <w:fldChar w:fldCharType="begin"/>
    </w:r>
    <w:r w:rsidR="002C611C" w:rsidRPr="00896280">
      <w:rPr>
        <w:rFonts w:ascii="標楷體" w:eastAsia="標楷體" w:hAnsi="標楷體"/>
      </w:rPr>
      <w:instrText xml:space="preserve"> PAGE   \* MERGEFORMAT </w:instrText>
    </w:r>
    <w:r w:rsidR="002C611C" w:rsidRPr="00896280">
      <w:rPr>
        <w:rFonts w:ascii="標楷體" w:eastAsia="標楷體" w:hAnsi="標楷體"/>
      </w:rPr>
      <w:fldChar w:fldCharType="separate"/>
    </w:r>
    <w:r w:rsidR="0079168E" w:rsidRPr="0079168E">
      <w:rPr>
        <w:rFonts w:ascii="標楷體" w:eastAsia="標楷體" w:hAnsi="標楷體" w:hint="eastAsia"/>
        <w:noProof/>
        <w:lang w:val="zh-TW"/>
      </w:rPr>
      <w:t>一</w:t>
    </w:r>
    <w:r w:rsidR="002C611C" w:rsidRPr="00896280">
      <w:rPr>
        <w:rFonts w:ascii="標楷體" w:eastAsia="標楷體" w:hAnsi="標楷體"/>
      </w:rPr>
      <w:fldChar w:fldCharType="end"/>
    </w:r>
    <w:r w:rsidRPr="00896280">
      <w:rPr>
        <w:rFonts w:ascii="標楷體" w:eastAsia="標楷體" w:hAnsi="標楷體" w:hint="eastAsia"/>
      </w:rPr>
      <w:t>頁</w:t>
    </w:r>
  </w:p>
  <w:p w:rsidR="002C611C" w:rsidRDefault="002C611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AB4" w:rsidRDefault="00413AB4" w:rsidP="002C611C">
      <w:r>
        <w:separator/>
      </w:r>
    </w:p>
  </w:footnote>
  <w:footnote w:type="continuationSeparator" w:id="0">
    <w:p w:rsidR="00413AB4" w:rsidRDefault="00413AB4" w:rsidP="002C61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8DB" w:rsidRPr="001B78DB" w:rsidRDefault="001B78DB" w:rsidP="001B78DB">
    <w:pPr>
      <w:pStyle w:val="a5"/>
      <w:jc w:val="right"/>
      <w:rPr>
        <w:rFonts w:ascii="標楷體" w:eastAsia="標楷體" w:hAnsi="標楷體" w:hint="eastAsia"/>
        <w:lang w:eastAsia="zh-TW"/>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457C"/>
    <w:multiLevelType w:val="hybridMultilevel"/>
    <w:tmpl w:val="9786740C"/>
    <w:lvl w:ilvl="0" w:tplc="84FC2E1E">
      <w:start w:val="1"/>
      <w:numFmt w:val="taiwaneseCountingThousand"/>
      <w:lvlText w:val="(%1) "/>
      <w:lvlJc w:val="left"/>
      <w:pPr>
        <w:ind w:left="1899" w:hanging="480"/>
      </w:pPr>
      <w:rPr>
        <w:rFonts w:hint="eastAsia"/>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97696B"/>
    <w:multiLevelType w:val="hybridMultilevel"/>
    <w:tmpl w:val="DB54AB7C"/>
    <w:lvl w:ilvl="0" w:tplc="D40AFED6">
      <w:start w:val="1"/>
      <w:numFmt w:val="taiwaneseCountingThousand"/>
      <w:lvlText w:val="(%1) "/>
      <w:lvlJc w:val="left"/>
      <w:pPr>
        <w:ind w:left="1899" w:hanging="480"/>
      </w:pPr>
      <w:rPr>
        <w:rFonts w:hint="eastAsia"/>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1B16BF"/>
    <w:multiLevelType w:val="multilevel"/>
    <w:tmpl w:val="226AB340"/>
    <w:lvl w:ilvl="0">
      <w:start w:val="1"/>
      <w:numFmt w:val="taiwaneseCountingThousand"/>
      <w:pStyle w:val="a"/>
      <w:suff w:val="nothing"/>
      <w:lvlText w:val="%1、"/>
      <w:lvlJc w:val="left"/>
      <w:pPr>
        <w:ind w:left="964" w:hanging="680"/>
      </w:pPr>
      <w:rPr>
        <w:rFonts w:ascii="標楷體" w:eastAsia="標楷體" w:hint="eastAsia"/>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nsid w:val="0E7315B1"/>
    <w:multiLevelType w:val="hybridMultilevel"/>
    <w:tmpl w:val="AE4C0C54"/>
    <w:lvl w:ilvl="0" w:tplc="F4CCF352">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AC4B29"/>
    <w:multiLevelType w:val="hybridMultilevel"/>
    <w:tmpl w:val="5C98A8DA"/>
    <w:lvl w:ilvl="0" w:tplc="0F28B1BA">
      <w:start w:val="1"/>
      <w:numFmt w:val="taiwaneseCountingThousand"/>
      <w:lvlText w:val="%1、"/>
      <w:lvlJc w:val="left"/>
      <w:pPr>
        <w:ind w:left="480" w:hanging="480"/>
      </w:pPr>
      <w:rPr>
        <w:rFonts w:ascii="標楷體" w:eastAsia="標楷體" w:hAnsi="Times New Roman" w:cs="Times New Roman"/>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372474"/>
    <w:multiLevelType w:val="hybridMultilevel"/>
    <w:tmpl w:val="70141CE8"/>
    <w:lvl w:ilvl="0" w:tplc="50FC30F8">
      <w:start w:val="1"/>
      <w:numFmt w:val="taiwaneseCountingThousand"/>
      <w:lvlText w:val="(%1) "/>
      <w:lvlJc w:val="left"/>
      <w:pPr>
        <w:ind w:left="204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D6B1DD0"/>
    <w:multiLevelType w:val="hybridMultilevel"/>
    <w:tmpl w:val="BF862AE2"/>
    <w:lvl w:ilvl="0" w:tplc="532A0920">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F91143F"/>
    <w:multiLevelType w:val="hybridMultilevel"/>
    <w:tmpl w:val="D73A5C9A"/>
    <w:lvl w:ilvl="0" w:tplc="7EFADF6A">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8">
    <w:nsid w:val="350E08CA"/>
    <w:multiLevelType w:val="hybridMultilevel"/>
    <w:tmpl w:val="C11A9B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9">
    <w:nsid w:val="3CD57A1D"/>
    <w:multiLevelType w:val="hybridMultilevel"/>
    <w:tmpl w:val="D80610C2"/>
    <w:lvl w:ilvl="0" w:tplc="DBB07C70">
      <w:start w:val="1"/>
      <w:numFmt w:val="decimal"/>
      <w:lvlText w:val="%1."/>
      <w:lvlJc w:val="left"/>
      <w:pPr>
        <w:ind w:left="73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ED6209A"/>
    <w:multiLevelType w:val="hybridMultilevel"/>
    <w:tmpl w:val="F99EAD60"/>
    <w:lvl w:ilvl="0" w:tplc="DD0A492C">
      <w:start w:val="1"/>
      <w:numFmt w:val="taiwaneseCountingThousand"/>
      <w:lvlText w:val="(%1) "/>
      <w:lvlJc w:val="left"/>
      <w:pPr>
        <w:ind w:left="1899" w:hanging="480"/>
      </w:pPr>
      <w:rPr>
        <w:rFonts w:hint="eastAsia"/>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5D80F7E"/>
    <w:multiLevelType w:val="hybridMultilevel"/>
    <w:tmpl w:val="E9BA3A4C"/>
    <w:lvl w:ilvl="0" w:tplc="B36CE884">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1B65F09"/>
    <w:multiLevelType w:val="hybridMultilevel"/>
    <w:tmpl w:val="49AE1FC2"/>
    <w:lvl w:ilvl="0" w:tplc="6E205F62">
      <w:start w:val="1"/>
      <w:numFmt w:val="taiwaneseCountingThousand"/>
      <w:lvlText w:val="(%1) "/>
      <w:lvlJc w:val="left"/>
      <w:pPr>
        <w:ind w:left="1899" w:hanging="480"/>
      </w:pPr>
      <w:rPr>
        <w:rFonts w:hint="eastAsia"/>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2A52BE5"/>
    <w:multiLevelType w:val="hybridMultilevel"/>
    <w:tmpl w:val="7116BBB8"/>
    <w:lvl w:ilvl="0" w:tplc="C914B4D4">
      <w:start w:val="1"/>
      <w:numFmt w:val="taiwaneseCountingThousand"/>
      <w:lvlText w:val="(%1) "/>
      <w:lvlJc w:val="left"/>
      <w:pPr>
        <w:ind w:left="1899"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AB27A66"/>
    <w:multiLevelType w:val="hybridMultilevel"/>
    <w:tmpl w:val="D73A5C9A"/>
    <w:lvl w:ilvl="0" w:tplc="7EFADF6A">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5">
    <w:nsid w:val="6B086E40"/>
    <w:multiLevelType w:val="hybridMultilevel"/>
    <w:tmpl w:val="C11A7780"/>
    <w:lvl w:ilvl="0" w:tplc="AFFAAB0E">
      <w:start w:val="1"/>
      <w:numFmt w:val="taiwaneseCountingThousand"/>
      <w:lvlText w:val="(%1) "/>
      <w:lvlJc w:val="left"/>
      <w:pPr>
        <w:ind w:left="737"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7"/>
  </w:num>
  <w:num w:numId="4">
    <w:abstractNumId w:val="8"/>
  </w:num>
  <w:num w:numId="5">
    <w:abstractNumId w:val="14"/>
  </w:num>
  <w:num w:numId="6">
    <w:abstractNumId w:val="3"/>
  </w:num>
  <w:num w:numId="7">
    <w:abstractNumId w:val="11"/>
  </w:num>
  <w:num w:numId="8">
    <w:abstractNumId w:val="6"/>
  </w:num>
  <w:num w:numId="9">
    <w:abstractNumId w:val="9"/>
  </w:num>
  <w:num w:numId="10">
    <w:abstractNumId w:val="15"/>
  </w:num>
  <w:num w:numId="11">
    <w:abstractNumId w:val="5"/>
  </w:num>
  <w:num w:numId="12">
    <w:abstractNumId w:val="13"/>
  </w:num>
  <w:num w:numId="13">
    <w:abstractNumId w:val="0"/>
  </w:num>
  <w:num w:numId="14">
    <w:abstractNumId w:val="1"/>
  </w:num>
  <w:num w:numId="15">
    <w:abstractNumId w:val="12"/>
  </w:num>
  <w:num w:numId="16">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14EA"/>
    <w:rsid w:val="00006AA3"/>
    <w:rsid w:val="00011F98"/>
    <w:rsid w:val="00012C81"/>
    <w:rsid w:val="00013378"/>
    <w:rsid w:val="00014089"/>
    <w:rsid w:val="00017B4F"/>
    <w:rsid w:val="00020408"/>
    <w:rsid w:val="00027BCF"/>
    <w:rsid w:val="00031052"/>
    <w:rsid w:val="00032212"/>
    <w:rsid w:val="00035704"/>
    <w:rsid w:val="00045FE1"/>
    <w:rsid w:val="000469E8"/>
    <w:rsid w:val="0004769E"/>
    <w:rsid w:val="000500E5"/>
    <w:rsid w:val="000501DC"/>
    <w:rsid w:val="00053374"/>
    <w:rsid w:val="00055AEF"/>
    <w:rsid w:val="000560A5"/>
    <w:rsid w:val="00056E3A"/>
    <w:rsid w:val="00061023"/>
    <w:rsid w:val="00070354"/>
    <w:rsid w:val="00071BF0"/>
    <w:rsid w:val="00073182"/>
    <w:rsid w:val="00081BCE"/>
    <w:rsid w:val="0009141F"/>
    <w:rsid w:val="00091929"/>
    <w:rsid w:val="00095E78"/>
    <w:rsid w:val="000B27D2"/>
    <w:rsid w:val="000B3EA9"/>
    <w:rsid w:val="000B646A"/>
    <w:rsid w:val="000C6489"/>
    <w:rsid w:val="000C6E8B"/>
    <w:rsid w:val="000C7F19"/>
    <w:rsid w:val="000D0691"/>
    <w:rsid w:val="000D4A3A"/>
    <w:rsid w:val="000D5F09"/>
    <w:rsid w:val="000E41DD"/>
    <w:rsid w:val="000E5CE0"/>
    <w:rsid w:val="001017B6"/>
    <w:rsid w:val="00101CB7"/>
    <w:rsid w:val="00107658"/>
    <w:rsid w:val="00110007"/>
    <w:rsid w:val="001122BB"/>
    <w:rsid w:val="00112686"/>
    <w:rsid w:val="00112F5E"/>
    <w:rsid w:val="00113F11"/>
    <w:rsid w:val="00141D1A"/>
    <w:rsid w:val="00145F4E"/>
    <w:rsid w:val="0015230F"/>
    <w:rsid w:val="00155460"/>
    <w:rsid w:val="001571D1"/>
    <w:rsid w:val="0016386E"/>
    <w:rsid w:val="00175D52"/>
    <w:rsid w:val="00182412"/>
    <w:rsid w:val="001845B1"/>
    <w:rsid w:val="00187C45"/>
    <w:rsid w:val="001919AB"/>
    <w:rsid w:val="0019689D"/>
    <w:rsid w:val="001A4F43"/>
    <w:rsid w:val="001A63E3"/>
    <w:rsid w:val="001B21E6"/>
    <w:rsid w:val="001B78DB"/>
    <w:rsid w:val="001C124C"/>
    <w:rsid w:val="001C222A"/>
    <w:rsid w:val="001C50A1"/>
    <w:rsid w:val="001C5FD8"/>
    <w:rsid w:val="001D11EE"/>
    <w:rsid w:val="001D332F"/>
    <w:rsid w:val="001D3AB8"/>
    <w:rsid w:val="001E47F9"/>
    <w:rsid w:val="001E769D"/>
    <w:rsid w:val="001F0471"/>
    <w:rsid w:val="001F1806"/>
    <w:rsid w:val="001F1CA7"/>
    <w:rsid w:val="0020088D"/>
    <w:rsid w:val="00206BDF"/>
    <w:rsid w:val="00207D25"/>
    <w:rsid w:val="00216CD0"/>
    <w:rsid w:val="002209DE"/>
    <w:rsid w:val="00222FD1"/>
    <w:rsid w:val="00224211"/>
    <w:rsid w:val="0022533D"/>
    <w:rsid w:val="00237FB7"/>
    <w:rsid w:val="0024551A"/>
    <w:rsid w:val="002521B2"/>
    <w:rsid w:val="00253AEF"/>
    <w:rsid w:val="00276386"/>
    <w:rsid w:val="00286AF2"/>
    <w:rsid w:val="0029339D"/>
    <w:rsid w:val="002A4F94"/>
    <w:rsid w:val="002B6392"/>
    <w:rsid w:val="002C1F51"/>
    <w:rsid w:val="002C611C"/>
    <w:rsid w:val="002D4E9F"/>
    <w:rsid w:val="002D6A9C"/>
    <w:rsid w:val="002D7FC8"/>
    <w:rsid w:val="002E4B7A"/>
    <w:rsid w:val="002E56F4"/>
    <w:rsid w:val="002F22DB"/>
    <w:rsid w:val="002F2BFC"/>
    <w:rsid w:val="002F3581"/>
    <w:rsid w:val="003003D2"/>
    <w:rsid w:val="003147DB"/>
    <w:rsid w:val="00315283"/>
    <w:rsid w:val="00316842"/>
    <w:rsid w:val="0032190C"/>
    <w:rsid w:val="00327F3D"/>
    <w:rsid w:val="00331C78"/>
    <w:rsid w:val="00332AF1"/>
    <w:rsid w:val="0033736D"/>
    <w:rsid w:val="00341531"/>
    <w:rsid w:val="00341FD8"/>
    <w:rsid w:val="003527FE"/>
    <w:rsid w:val="00353144"/>
    <w:rsid w:val="00357B51"/>
    <w:rsid w:val="0037003B"/>
    <w:rsid w:val="00373295"/>
    <w:rsid w:val="00375C93"/>
    <w:rsid w:val="00376552"/>
    <w:rsid w:val="00382DED"/>
    <w:rsid w:val="00385031"/>
    <w:rsid w:val="00386137"/>
    <w:rsid w:val="00392DE8"/>
    <w:rsid w:val="00395F0D"/>
    <w:rsid w:val="003A0889"/>
    <w:rsid w:val="003A14EA"/>
    <w:rsid w:val="003A50F1"/>
    <w:rsid w:val="003B0B2E"/>
    <w:rsid w:val="003B26A2"/>
    <w:rsid w:val="003B3205"/>
    <w:rsid w:val="003B63DA"/>
    <w:rsid w:val="003B7A98"/>
    <w:rsid w:val="003C49DD"/>
    <w:rsid w:val="003D1DA1"/>
    <w:rsid w:val="003D302E"/>
    <w:rsid w:val="003D54FF"/>
    <w:rsid w:val="003D6752"/>
    <w:rsid w:val="003E2630"/>
    <w:rsid w:val="003E6C1F"/>
    <w:rsid w:val="003F08F0"/>
    <w:rsid w:val="003F3783"/>
    <w:rsid w:val="003F4BEB"/>
    <w:rsid w:val="004011A4"/>
    <w:rsid w:val="004016BA"/>
    <w:rsid w:val="00402585"/>
    <w:rsid w:val="004048C0"/>
    <w:rsid w:val="00407F1F"/>
    <w:rsid w:val="00413AB4"/>
    <w:rsid w:val="00416E42"/>
    <w:rsid w:val="0041763B"/>
    <w:rsid w:val="004219B0"/>
    <w:rsid w:val="00422220"/>
    <w:rsid w:val="004232ED"/>
    <w:rsid w:val="00423432"/>
    <w:rsid w:val="0043418B"/>
    <w:rsid w:val="004354DC"/>
    <w:rsid w:val="00442AB3"/>
    <w:rsid w:val="00443803"/>
    <w:rsid w:val="0044660F"/>
    <w:rsid w:val="0045747B"/>
    <w:rsid w:val="0046162D"/>
    <w:rsid w:val="00463589"/>
    <w:rsid w:val="00464929"/>
    <w:rsid w:val="00466C77"/>
    <w:rsid w:val="00472A79"/>
    <w:rsid w:val="0047486C"/>
    <w:rsid w:val="00477FB4"/>
    <w:rsid w:val="0048148E"/>
    <w:rsid w:val="004823C7"/>
    <w:rsid w:val="00484945"/>
    <w:rsid w:val="00484F50"/>
    <w:rsid w:val="0048533A"/>
    <w:rsid w:val="00486C84"/>
    <w:rsid w:val="00490C7A"/>
    <w:rsid w:val="00494D70"/>
    <w:rsid w:val="004A2F36"/>
    <w:rsid w:val="004B25CE"/>
    <w:rsid w:val="004B5729"/>
    <w:rsid w:val="004B77AA"/>
    <w:rsid w:val="004C4633"/>
    <w:rsid w:val="004C67CF"/>
    <w:rsid w:val="004D5A94"/>
    <w:rsid w:val="004E1C6E"/>
    <w:rsid w:val="004E3B2E"/>
    <w:rsid w:val="004E40AD"/>
    <w:rsid w:val="004E6864"/>
    <w:rsid w:val="004E7C7A"/>
    <w:rsid w:val="004F5CF9"/>
    <w:rsid w:val="00501E90"/>
    <w:rsid w:val="00501FB6"/>
    <w:rsid w:val="00503FEB"/>
    <w:rsid w:val="00507500"/>
    <w:rsid w:val="00511083"/>
    <w:rsid w:val="00515A4A"/>
    <w:rsid w:val="00516423"/>
    <w:rsid w:val="0052536B"/>
    <w:rsid w:val="00526618"/>
    <w:rsid w:val="005346AE"/>
    <w:rsid w:val="00536FC6"/>
    <w:rsid w:val="00537375"/>
    <w:rsid w:val="005418A5"/>
    <w:rsid w:val="005421B6"/>
    <w:rsid w:val="0055625E"/>
    <w:rsid w:val="0055791E"/>
    <w:rsid w:val="005602FC"/>
    <w:rsid w:val="00564B3D"/>
    <w:rsid w:val="00566684"/>
    <w:rsid w:val="005671F1"/>
    <w:rsid w:val="005729A9"/>
    <w:rsid w:val="0057364D"/>
    <w:rsid w:val="00573EC4"/>
    <w:rsid w:val="00574C12"/>
    <w:rsid w:val="005756B4"/>
    <w:rsid w:val="00576699"/>
    <w:rsid w:val="00576CC1"/>
    <w:rsid w:val="00582769"/>
    <w:rsid w:val="005915B2"/>
    <w:rsid w:val="00594409"/>
    <w:rsid w:val="005B0618"/>
    <w:rsid w:val="005B58F9"/>
    <w:rsid w:val="005C0C25"/>
    <w:rsid w:val="005C1D9E"/>
    <w:rsid w:val="005C4B5E"/>
    <w:rsid w:val="005C4EFC"/>
    <w:rsid w:val="005C7A6E"/>
    <w:rsid w:val="005D47DF"/>
    <w:rsid w:val="005D525C"/>
    <w:rsid w:val="005D6346"/>
    <w:rsid w:val="005E2412"/>
    <w:rsid w:val="005E257C"/>
    <w:rsid w:val="005E3246"/>
    <w:rsid w:val="005F4E51"/>
    <w:rsid w:val="0060206B"/>
    <w:rsid w:val="00605C3A"/>
    <w:rsid w:val="00621337"/>
    <w:rsid w:val="00623A3A"/>
    <w:rsid w:val="00635EA7"/>
    <w:rsid w:val="006456FC"/>
    <w:rsid w:val="00654F6B"/>
    <w:rsid w:val="006559F4"/>
    <w:rsid w:val="0067385F"/>
    <w:rsid w:val="0067527A"/>
    <w:rsid w:val="00680949"/>
    <w:rsid w:val="00697B55"/>
    <w:rsid w:val="006A13DA"/>
    <w:rsid w:val="006C7210"/>
    <w:rsid w:val="006C7B0E"/>
    <w:rsid w:val="006D54D8"/>
    <w:rsid w:val="006E2CE1"/>
    <w:rsid w:val="006E5C7E"/>
    <w:rsid w:val="006F18DA"/>
    <w:rsid w:val="006F2C32"/>
    <w:rsid w:val="006F41B8"/>
    <w:rsid w:val="006F4E06"/>
    <w:rsid w:val="006F5421"/>
    <w:rsid w:val="006F5F6F"/>
    <w:rsid w:val="00700349"/>
    <w:rsid w:val="00700FAE"/>
    <w:rsid w:val="0070286A"/>
    <w:rsid w:val="00703153"/>
    <w:rsid w:val="0070404D"/>
    <w:rsid w:val="00705058"/>
    <w:rsid w:val="00707A48"/>
    <w:rsid w:val="00726731"/>
    <w:rsid w:val="00726FF8"/>
    <w:rsid w:val="00733108"/>
    <w:rsid w:val="00734A4E"/>
    <w:rsid w:val="00757B70"/>
    <w:rsid w:val="0076034F"/>
    <w:rsid w:val="007620F2"/>
    <w:rsid w:val="0076356C"/>
    <w:rsid w:val="0076699E"/>
    <w:rsid w:val="0077009E"/>
    <w:rsid w:val="00777CD5"/>
    <w:rsid w:val="00781065"/>
    <w:rsid w:val="00783F02"/>
    <w:rsid w:val="007905A0"/>
    <w:rsid w:val="00790D57"/>
    <w:rsid w:val="0079168E"/>
    <w:rsid w:val="00791EE9"/>
    <w:rsid w:val="00796DFF"/>
    <w:rsid w:val="007A1774"/>
    <w:rsid w:val="007A2EF3"/>
    <w:rsid w:val="007A77AF"/>
    <w:rsid w:val="007C353F"/>
    <w:rsid w:val="007C68D2"/>
    <w:rsid w:val="007C6BAB"/>
    <w:rsid w:val="007D0871"/>
    <w:rsid w:val="007D25AF"/>
    <w:rsid w:val="007D3AA6"/>
    <w:rsid w:val="007D683A"/>
    <w:rsid w:val="007E27BB"/>
    <w:rsid w:val="007F214D"/>
    <w:rsid w:val="007F24F5"/>
    <w:rsid w:val="007F4A10"/>
    <w:rsid w:val="007F6F72"/>
    <w:rsid w:val="008000A7"/>
    <w:rsid w:val="0080624D"/>
    <w:rsid w:val="008135D2"/>
    <w:rsid w:val="00813D34"/>
    <w:rsid w:val="00821BE4"/>
    <w:rsid w:val="008223A0"/>
    <w:rsid w:val="00822F7C"/>
    <w:rsid w:val="008332C4"/>
    <w:rsid w:val="00837644"/>
    <w:rsid w:val="008425D9"/>
    <w:rsid w:val="008470A8"/>
    <w:rsid w:val="0084754D"/>
    <w:rsid w:val="00847DF0"/>
    <w:rsid w:val="00855397"/>
    <w:rsid w:val="00862AD4"/>
    <w:rsid w:val="00863AE1"/>
    <w:rsid w:val="00864927"/>
    <w:rsid w:val="00866A08"/>
    <w:rsid w:val="00866AE5"/>
    <w:rsid w:val="00870E8E"/>
    <w:rsid w:val="00875B84"/>
    <w:rsid w:val="00877DC9"/>
    <w:rsid w:val="008806F3"/>
    <w:rsid w:val="00886260"/>
    <w:rsid w:val="00887855"/>
    <w:rsid w:val="00890CFF"/>
    <w:rsid w:val="008913FD"/>
    <w:rsid w:val="008923C2"/>
    <w:rsid w:val="00896280"/>
    <w:rsid w:val="008A6C0D"/>
    <w:rsid w:val="008A6F8E"/>
    <w:rsid w:val="008A7361"/>
    <w:rsid w:val="008B217A"/>
    <w:rsid w:val="008C0936"/>
    <w:rsid w:val="008C4BE1"/>
    <w:rsid w:val="008C61BD"/>
    <w:rsid w:val="008D0065"/>
    <w:rsid w:val="008D0DAF"/>
    <w:rsid w:val="008D7F2E"/>
    <w:rsid w:val="008E202D"/>
    <w:rsid w:val="008E2C60"/>
    <w:rsid w:val="00905B8F"/>
    <w:rsid w:val="00910D86"/>
    <w:rsid w:val="00910E61"/>
    <w:rsid w:val="009112B7"/>
    <w:rsid w:val="009132A1"/>
    <w:rsid w:val="00926854"/>
    <w:rsid w:val="0093335B"/>
    <w:rsid w:val="00937D61"/>
    <w:rsid w:val="0094458C"/>
    <w:rsid w:val="0094725E"/>
    <w:rsid w:val="009479E3"/>
    <w:rsid w:val="00951195"/>
    <w:rsid w:val="009513AA"/>
    <w:rsid w:val="00957575"/>
    <w:rsid w:val="00957DF7"/>
    <w:rsid w:val="00967659"/>
    <w:rsid w:val="00971BC5"/>
    <w:rsid w:val="00977DE7"/>
    <w:rsid w:val="00980C32"/>
    <w:rsid w:val="0098136E"/>
    <w:rsid w:val="00983EDA"/>
    <w:rsid w:val="00985816"/>
    <w:rsid w:val="00987B1F"/>
    <w:rsid w:val="009971F3"/>
    <w:rsid w:val="009A0B37"/>
    <w:rsid w:val="009A1019"/>
    <w:rsid w:val="009A7481"/>
    <w:rsid w:val="009B4BC9"/>
    <w:rsid w:val="009D0555"/>
    <w:rsid w:val="009E28E9"/>
    <w:rsid w:val="009E3112"/>
    <w:rsid w:val="009E317A"/>
    <w:rsid w:val="009E3E58"/>
    <w:rsid w:val="009E408F"/>
    <w:rsid w:val="009F0394"/>
    <w:rsid w:val="009F450C"/>
    <w:rsid w:val="009F6605"/>
    <w:rsid w:val="00A03B3C"/>
    <w:rsid w:val="00A04AD8"/>
    <w:rsid w:val="00A076B5"/>
    <w:rsid w:val="00A1022A"/>
    <w:rsid w:val="00A11C10"/>
    <w:rsid w:val="00A230A0"/>
    <w:rsid w:val="00A261CD"/>
    <w:rsid w:val="00A276D8"/>
    <w:rsid w:val="00A30F0E"/>
    <w:rsid w:val="00A310A8"/>
    <w:rsid w:val="00A52D63"/>
    <w:rsid w:val="00A62E71"/>
    <w:rsid w:val="00A65326"/>
    <w:rsid w:val="00A66B54"/>
    <w:rsid w:val="00A771A4"/>
    <w:rsid w:val="00A805EA"/>
    <w:rsid w:val="00A8207D"/>
    <w:rsid w:val="00A86311"/>
    <w:rsid w:val="00A91E56"/>
    <w:rsid w:val="00A93824"/>
    <w:rsid w:val="00A93D4E"/>
    <w:rsid w:val="00A9529E"/>
    <w:rsid w:val="00AB58FF"/>
    <w:rsid w:val="00AB707F"/>
    <w:rsid w:val="00AB7331"/>
    <w:rsid w:val="00AC0881"/>
    <w:rsid w:val="00AC0954"/>
    <w:rsid w:val="00AC6F99"/>
    <w:rsid w:val="00AC73B0"/>
    <w:rsid w:val="00AD3D0A"/>
    <w:rsid w:val="00AD675C"/>
    <w:rsid w:val="00AD76AE"/>
    <w:rsid w:val="00AE12EA"/>
    <w:rsid w:val="00AE2809"/>
    <w:rsid w:val="00AE6355"/>
    <w:rsid w:val="00AF083E"/>
    <w:rsid w:val="00AF0866"/>
    <w:rsid w:val="00AF0D40"/>
    <w:rsid w:val="00AF246D"/>
    <w:rsid w:val="00B02EF6"/>
    <w:rsid w:val="00B0472C"/>
    <w:rsid w:val="00B1078D"/>
    <w:rsid w:val="00B14B78"/>
    <w:rsid w:val="00B15365"/>
    <w:rsid w:val="00B22527"/>
    <w:rsid w:val="00B2364B"/>
    <w:rsid w:val="00B25C5D"/>
    <w:rsid w:val="00B26B0C"/>
    <w:rsid w:val="00B27C9D"/>
    <w:rsid w:val="00B31684"/>
    <w:rsid w:val="00B32611"/>
    <w:rsid w:val="00B337B2"/>
    <w:rsid w:val="00B34577"/>
    <w:rsid w:val="00B35E9D"/>
    <w:rsid w:val="00B403EF"/>
    <w:rsid w:val="00B407AB"/>
    <w:rsid w:val="00B541C1"/>
    <w:rsid w:val="00B63943"/>
    <w:rsid w:val="00B6590A"/>
    <w:rsid w:val="00B66D0C"/>
    <w:rsid w:val="00B66EF3"/>
    <w:rsid w:val="00B714F7"/>
    <w:rsid w:val="00B719F1"/>
    <w:rsid w:val="00B745A6"/>
    <w:rsid w:val="00B75370"/>
    <w:rsid w:val="00B76312"/>
    <w:rsid w:val="00B817C0"/>
    <w:rsid w:val="00B82835"/>
    <w:rsid w:val="00B86E52"/>
    <w:rsid w:val="00B877D1"/>
    <w:rsid w:val="00B94241"/>
    <w:rsid w:val="00B949B3"/>
    <w:rsid w:val="00B964AE"/>
    <w:rsid w:val="00B96592"/>
    <w:rsid w:val="00BB1083"/>
    <w:rsid w:val="00BB48B5"/>
    <w:rsid w:val="00BB720F"/>
    <w:rsid w:val="00BB7604"/>
    <w:rsid w:val="00BC04BE"/>
    <w:rsid w:val="00BC54B0"/>
    <w:rsid w:val="00BC6F5C"/>
    <w:rsid w:val="00BC78A5"/>
    <w:rsid w:val="00BD04E7"/>
    <w:rsid w:val="00BD0931"/>
    <w:rsid w:val="00BD2AEB"/>
    <w:rsid w:val="00BD4636"/>
    <w:rsid w:val="00BD7420"/>
    <w:rsid w:val="00BD7F5A"/>
    <w:rsid w:val="00BE1B0A"/>
    <w:rsid w:val="00BE34D3"/>
    <w:rsid w:val="00BE3DD0"/>
    <w:rsid w:val="00BF444D"/>
    <w:rsid w:val="00BF7154"/>
    <w:rsid w:val="00C010B6"/>
    <w:rsid w:val="00C017BC"/>
    <w:rsid w:val="00C0512C"/>
    <w:rsid w:val="00C104B1"/>
    <w:rsid w:val="00C15C0D"/>
    <w:rsid w:val="00C16265"/>
    <w:rsid w:val="00C16BFF"/>
    <w:rsid w:val="00C207DD"/>
    <w:rsid w:val="00C26EE6"/>
    <w:rsid w:val="00C30905"/>
    <w:rsid w:val="00C3157D"/>
    <w:rsid w:val="00C369CD"/>
    <w:rsid w:val="00C40370"/>
    <w:rsid w:val="00C4303C"/>
    <w:rsid w:val="00C46D87"/>
    <w:rsid w:val="00C52121"/>
    <w:rsid w:val="00C628A6"/>
    <w:rsid w:val="00C67690"/>
    <w:rsid w:val="00C67990"/>
    <w:rsid w:val="00C773ED"/>
    <w:rsid w:val="00C86A88"/>
    <w:rsid w:val="00C871F7"/>
    <w:rsid w:val="00C87BD5"/>
    <w:rsid w:val="00C87EC6"/>
    <w:rsid w:val="00C948E6"/>
    <w:rsid w:val="00C96E7E"/>
    <w:rsid w:val="00CA1B29"/>
    <w:rsid w:val="00CA1BA7"/>
    <w:rsid w:val="00CA3B70"/>
    <w:rsid w:val="00CA6FB7"/>
    <w:rsid w:val="00CB3068"/>
    <w:rsid w:val="00CB36D0"/>
    <w:rsid w:val="00CC5EC2"/>
    <w:rsid w:val="00CC7DB3"/>
    <w:rsid w:val="00CD4E07"/>
    <w:rsid w:val="00CD7401"/>
    <w:rsid w:val="00CE45E4"/>
    <w:rsid w:val="00CF4D7C"/>
    <w:rsid w:val="00CF766D"/>
    <w:rsid w:val="00D01B6A"/>
    <w:rsid w:val="00D04E82"/>
    <w:rsid w:val="00D06E09"/>
    <w:rsid w:val="00D13C73"/>
    <w:rsid w:val="00D1507A"/>
    <w:rsid w:val="00D163CA"/>
    <w:rsid w:val="00D45A6B"/>
    <w:rsid w:val="00D46702"/>
    <w:rsid w:val="00D552F7"/>
    <w:rsid w:val="00D6267B"/>
    <w:rsid w:val="00D6385A"/>
    <w:rsid w:val="00D64EB4"/>
    <w:rsid w:val="00D679EA"/>
    <w:rsid w:val="00D73083"/>
    <w:rsid w:val="00D80904"/>
    <w:rsid w:val="00D80991"/>
    <w:rsid w:val="00D84EDE"/>
    <w:rsid w:val="00D85438"/>
    <w:rsid w:val="00D85878"/>
    <w:rsid w:val="00D91087"/>
    <w:rsid w:val="00D91757"/>
    <w:rsid w:val="00D93A25"/>
    <w:rsid w:val="00D96BD4"/>
    <w:rsid w:val="00DB3296"/>
    <w:rsid w:val="00DB42DF"/>
    <w:rsid w:val="00DB46A9"/>
    <w:rsid w:val="00DD42BB"/>
    <w:rsid w:val="00DD443E"/>
    <w:rsid w:val="00DE14A5"/>
    <w:rsid w:val="00DE67FF"/>
    <w:rsid w:val="00DE72A4"/>
    <w:rsid w:val="00DF012A"/>
    <w:rsid w:val="00DF29C0"/>
    <w:rsid w:val="00DF31D2"/>
    <w:rsid w:val="00DF6DF5"/>
    <w:rsid w:val="00DF7384"/>
    <w:rsid w:val="00DF7F67"/>
    <w:rsid w:val="00E02342"/>
    <w:rsid w:val="00E05EDE"/>
    <w:rsid w:val="00E073C9"/>
    <w:rsid w:val="00E138F7"/>
    <w:rsid w:val="00E151B6"/>
    <w:rsid w:val="00E20DAB"/>
    <w:rsid w:val="00E46CDC"/>
    <w:rsid w:val="00E5732A"/>
    <w:rsid w:val="00E57586"/>
    <w:rsid w:val="00E6747B"/>
    <w:rsid w:val="00E71597"/>
    <w:rsid w:val="00E74DE5"/>
    <w:rsid w:val="00E83267"/>
    <w:rsid w:val="00E858DD"/>
    <w:rsid w:val="00E865FB"/>
    <w:rsid w:val="00E90FC4"/>
    <w:rsid w:val="00EA0545"/>
    <w:rsid w:val="00EA183A"/>
    <w:rsid w:val="00EA274B"/>
    <w:rsid w:val="00EC0EDE"/>
    <w:rsid w:val="00EC539B"/>
    <w:rsid w:val="00ED1FB4"/>
    <w:rsid w:val="00ED7594"/>
    <w:rsid w:val="00EE0A19"/>
    <w:rsid w:val="00EE1F1A"/>
    <w:rsid w:val="00EE6217"/>
    <w:rsid w:val="00EF7885"/>
    <w:rsid w:val="00F0720A"/>
    <w:rsid w:val="00F078CA"/>
    <w:rsid w:val="00F10BE5"/>
    <w:rsid w:val="00F13A25"/>
    <w:rsid w:val="00F16910"/>
    <w:rsid w:val="00F21269"/>
    <w:rsid w:val="00F2429C"/>
    <w:rsid w:val="00F24CC3"/>
    <w:rsid w:val="00F25C0B"/>
    <w:rsid w:val="00F2605C"/>
    <w:rsid w:val="00F27002"/>
    <w:rsid w:val="00F33085"/>
    <w:rsid w:val="00F40165"/>
    <w:rsid w:val="00F40720"/>
    <w:rsid w:val="00F41E45"/>
    <w:rsid w:val="00F4272D"/>
    <w:rsid w:val="00F43DCB"/>
    <w:rsid w:val="00F5005C"/>
    <w:rsid w:val="00F50F3B"/>
    <w:rsid w:val="00F558A9"/>
    <w:rsid w:val="00F55BB2"/>
    <w:rsid w:val="00F577E5"/>
    <w:rsid w:val="00F579D9"/>
    <w:rsid w:val="00F61305"/>
    <w:rsid w:val="00F669A4"/>
    <w:rsid w:val="00F771C3"/>
    <w:rsid w:val="00F77497"/>
    <w:rsid w:val="00F8112B"/>
    <w:rsid w:val="00F83075"/>
    <w:rsid w:val="00F8493B"/>
    <w:rsid w:val="00F85F5D"/>
    <w:rsid w:val="00F87F24"/>
    <w:rsid w:val="00F96216"/>
    <w:rsid w:val="00FA1AA9"/>
    <w:rsid w:val="00FA3BA6"/>
    <w:rsid w:val="00FA5E22"/>
    <w:rsid w:val="00FB2FFA"/>
    <w:rsid w:val="00FB7A7A"/>
    <w:rsid w:val="00FC14AC"/>
    <w:rsid w:val="00FC71F4"/>
    <w:rsid w:val="00FD1173"/>
    <w:rsid w:val="00FD3CCC"/>
    <w:rsid w:val="00FD53CE"/>
    <w:rsid w:val="00FD7F02"/>
    <w:rsid w:val="00FE476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14EA"/>
    <w:pPr>
      <w:widowControl w:val="0"/>
    </w:pPr>
    <w:rPr>
      <w:rFonts w:ascii="Times New Roman" w:hAnsi="Times New Roman"/>
      <w:kern w:val="2"/>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A14EA"/>
    <w:pPr>
      <w:ind w:leftChars="200" w:left="480"/>
    </w:pPr>
  </w:style>
  <w:style w:type="paragraph" w:styleId="a5">
    <w:name w:val="header"/>
    <w:basedOn w:val="a0"/>
    <w:link w:val="a6"/>
    <w:uiPriority w:val="99"/>
    <w:unhideWhenUsed/>
    <w:rsid w:val="002C611C"/>
    <w:pPr>
      <w:tabs>
        <w:tab w:val="center" w:pos="4153"/>
        <w:tab w:val="right" w:pos="8306"/>
      </w:tabs>
      <w:snapToGrid w:val="0"/>
    </w:pPr>
    <w:rPr>
      <w:sz w:val="20"/>
      <w:lang/>
    </w:rPr>
  </w:style>
  <w:style w:type="character" w:customStyle="1" w:styleId="a6">
    <w:name w:val="頁首 字元"/>
    <w:link w:val="a5"/>
    <w:uiPriority w:val="99"/>
    <w:rsid w:val="002C611C"/>
    <w:rPr>
      <w:rFonts w:ascii="Times New Roman" w:hAnsi="Times New Roman"/>
      <w:kern w:val="2"/>
    </w:rPr>
  </w:style>
  <w:style w:type="paragraph" w:styleId="a7">
    <w:name w:val="footer"/>
    <w:basedOn w:val="a0"/>
    <w:link w:val="a8"/>
    <w:uiPriority w:val="99"/>
    <w:unhideWhenUsed/>
    <w:rsid w:val="002C611C"/>
    <w:pPr>
      <w:tabs>
        <w:tab w:val="center" w:pos="4153"/>
        <w:tab w:val="right" w:pos="8306"/>
      </w:tabs>
      <w:snapToGrid w:val="0"/>
    </w:pPr>
    <w:rPr>
      <w:sz w:val="20"/>
      <w:lang/>
    </w:rPr>
  </w:style>
  <w:style w:type="character" w:customStyle="1" w:styleId="a8">
    <w:name w:val="頁尾 字元"/>
    <w:link w:val="a7"/>
    <w:uiPriority w:val="99"/>
    <w:rsid w:val="002C611C"/>
    <w:rPr>
      <w:rFonts w:ascii="Times New Roman" w:hAnsi="Times New Roman"/>
      <w:kern w:val="2"/>
    </w:rPr>
  </w:style>
  <w:style w:type="paragraph" w:customStyle="1" w:styleId="a">
    <w:name w:val="新公文編號階層"/>
    <w:basedOn w:val="a0"/>
    <w:rsid w:val="00D679EA"/>
    <w:pPr>
      <w:numPr>
        <w:numId w:val="1"/>
      </w:numPr>
    </w:pPr>
    <w:rPr>
      <w:rFonts w:eastAsia="標楷體"/>
      <w:sz w:val="32"/>
    </w:rPr>
  </w:style>
  <w:style w:type="paragraph" w:styleId="Web">
    <w:name w:val="Normal (Web)"/>
    <w:basedOn w:val="a0"/>
    <w:rsid w:val="00107658"/>
    <w:pPr>
      <w:widowControl/>
      <w:spacing w:before="100" w:beforeAutospacing="1" w:after="100" w:afterAutospacing="1"/>
    </w:pPr>
    <w:rPr>
      <w:rFonts w:ascii="Arial Unicode MS" w:eastAsia="Arial Unicode MS" w:hAnsi="Arial Unicode MS" w:cs="Arial Unicode MS"/>
      <w:kern w:val="0"/>
      <w:szCs w:val="24"/>
    </w:rPr>
  </w:style>
  <w:style w:type="table" w:styleId="a9">
    <w:name w:val="Table Grid"/>
    <w:basedOn w:val="a2"/>
    <w:rsid w:val="00A52D63"/>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字元 字元1"/>
    <w:uiPriority w:val="99"/>
    <w:rsid w:val="006456FC"/>
    <w:rPr>
      <w:rFonts w:ascii="細明體" w:eastAsia="細明體" w:hAnsi="細明體"/>
      <w:sz w:val="24"/>
    </w:rPr>
  </w:style>
  <w:style w:type="paragraph" w:styleId="aa">
    <w:name w:val="Balloon Text"/>
    <w:basedOn w:val="a0"/>
    <w:link w:val="ab"/>
    <w:uiPriority w:val="99"/>
    <w:semiHidden/>
    <w:unhideWhenUsed/>
    <w:rsid w:val="00B02EF6"/>
    <w:rPr>
      <w:rFonts w:ascii="Calibri Light" w:hAnsi="Calibri Light"/>
      <w:sz w:val="18"/>
      <w:szCs w:val="18"/>
      <w:lang/>
    </w:rPr>
  </w:style>
  <w:style w:type="character" w:customStyle="1" w:styleId="ab">
    <w:name w:val="註解方塊文字 字元"/>
    <w:link w:val="aa"/>
    <w:uiPriority w:val="99"/>
    <w:semiHidden/>
    <w:rsid w:val="00B02EF6"/>
    <w:rPr>
      <w:rFonts w:ascii="Calibri Light" w:eastAsia="新細明體" w:hAnsi="Calibri Light" w:cs="Times New Roman"/>
      <w:kern w:val="2"/>
      <w:sz w:val="18"/>
      <w:szCs w:val="18"/>
    </w:rPr>
  </w:style>
  <w:style w:type="character" w:styleId="ac">
    <w:name w:val="annotation reference"/>
    <w:uiPriority w:val="99"/>
    <w:semiHidden/>
    <w:unhideWhenUsed/>
    <w:rsid w:val="00526618"/>
    <w:rPr>
      <w:sz w:val="18"/>
      <w:szCs w:val="18"/>
    </w:rPr>
  </w:style>
  <w:style w:type="paragraph" w:styleId="ad">
    <w:name w:val="annotation text"/>
    <w:basedOn w:val="a0"/>
    <w:link w:val="ae"/>
    <w:uiPriority w:val="99"/>
    <w:semiHidden/>
    <w:unhideWhenUsed/>
    <w:rsid w:val="00526618"/>
  </w:style>
  <w:style w:type="character" w:customStyle="1" w:styleId="ae">
    <w:name w:val="註解文字 字元"/>
    <w:link w:val="ad"/>
    <w:uiPriority w:val="99"/>
    <w:semiHidden/>
    <w:rsid w:val="00526618"/>
    <w:rPr>
      <w:rFonts w:ascii="Times New Roman" w:hAnsi="Times New Roman"/>
      <w:kern w:val="2"/>
      <w:sz w:val="24"/>
    </w:rPr>
  </w:style>
  <w:style w:type="paragraph" w:styleId="af">
    <w:name w:val="annotation subject"/>
    <w:basedOn w:val="ad"/>
    <w:next w:val="ad"/>
    <w:link w:val="af0"/>
    <w:uiPriority w:val="99"/>
    <w:semiHidden/>
    <w:unhideWhenUsed/>
    <w:rsid w:val="00526618"/>
    <w:rPr>
      <w:b/>
      <w:bCs/>
    </w:rPr>
  </w:style>
  <w:style w:type="character" w:customStyle="1" w:styleId="af0">
    <w:name w:val="註解主旨 字元"/>
    <w:link w:val="af"/>
    <w:uiPriority w:val="99"/>
    <w:semiHidden/>
    <w:rsid w:val="00526618"/>
    <w:rPr>
      <w:rFonts w:ascii="Times New Roman" w:hAnsi="Times New Roman"/>
      <w:b/>
      <w:bCs/>
      <w:kern w:val="2"/>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E5AF1-4DD4-44A1-89E5-44AE3FF9F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770</Words>
  <Characters>4395</Characters>
  <Application>Microsoft Office Word</Application>
  <DocSecurity>0</DocSecurity>
  <Lines>36</Lines>
  <Paragraphs>10</Paragraphs>
  <ScaleCrop>false</ScaleCrop>
  <Company>Hewlett-Packard Company</Company>
  <LinksUpToDate>false</LinksUpToDate>
  <CharactersWithSpaces>5155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e4136</dc:creator>
  <cp:lastModifiedBy>m71209</cp:lastModifiedBy>
  <cp:revision>2</cp:revision>
  <cp:lastPrinted>2016-08-30T10:06:00Z</cp:lastPrinted>
  <dcterms:created xsi:type="dcterms:W3CDTF">2016-08-31T05:33:00Z</dcterms:created>
  <dcterms:modified xsi:type="dcterms:W3CDTF">2016-08-31T05:33:00Z</dcterms:modified>
</cp:coreProperties>
</file>