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18C3" w:rsidRPr="00266ED4" w:rsidRDefault="00D12FCD" w:rsidP="00266ED4">
      <w:pPr>
        <w:jc w:val="both"/>
        <w:rPr>
          <w:rFonts w:eastAsia="標楷體"/>
          <w:b/>
          <w:sz w:val="40"/>
          <w:szCs w:val="40"/>
        </w:rPr>
      </w:pPr>
      <w:r w:rsidRPr="00266ED4">
        <w:rPr>
          <w:rFonts w:eastAsia="標楷體"/>
          <w:b/>
          <w:sz w:val="40"/>
          <w:szCs w:val="40"/>
        </w:rPr>
        <w:t>臺中市</w:t>
      </w:r>
      <w:r w:rsidR="00A53DC5" w:rsidRPr="00266ED4">
        <w:rPr>
          <w:rFonts w:eastAsia="標楷體"/>
          <w:b/>
          <w:sz w:val="40"/>
          <w:szCs w:val="40"/>
        </w:rPr>
        <w:t>政府</w:t>
      </w:r>
      <w:r w:rsidRPr="00266ED4">
        <w:rPr>
          <w:rFonts w:eastAsia="標楷體"/>
          <w:b/>
          <w:sz w:val="40"/>
          <w:szCs w:val="40"/>
        </w:rPr>
        <w:t>消防局性騷擾</w:t>
      </w:r>
      <w:r w:rsidR="00600998" w:rsidRPr="00266ED4">
        <w:rPr>
          <w:rFonts w:eastAsia="標楷體"/>
          <w:b/>
          <w:sz w:val="40"/>
          <w:szCs w:val="40"/>
        </w:rPr>
        <w:t>防治措施及申訴作業</w:t>
      </w:r>
      <w:bookmarkStart w:id="0" w:name="_GoBack"/>
      <w:bookmarkEnd w:id="0"/>
      <w:r w:rsidR="00600998" w:rsidRPr="00266ED4">
        <w:rPr>
          <w:rFonts w:eastAsia="標楷體"/>
          <w:b/>
          <w:sz w:val="40"/>
          <w:szCs w:val="40"/>
        </w:rPr>
        <w:t>要點</w:t>
      </w:r>
    </w:p>
    <w:p w:rsidR="00934E75" w:rsidRPr="00266ED4" w:rsidRDefault="00B05A05" w:rsidP="00266ED4">
      <w:pPr>
        <w:spacing w:line="300" w:lineRule="exact"/>
        <w:ind w:leftChars="245" w:left="588"/>
        <w:jc w:val="right"/>
        <w:rPr>
          <w:rFonts w:eastAsia="標楷體"/>
        </w:rPr>
      </w:pPr>
      <w:r w:rsidRPr="00266ED4">
        <w:rPr>
          <w:rFonts w:eastAsia="標楷體"/>
        </w:rPr>
        <w:t>105</w:t>
      </w:r>
      <w:r w:rsidR="000A10C7" w:rsidRPr="00266ED4">
        <w:rPr>
          <w:rFonts w:eastAsia="標楷體"/>
        </w:rPr>
        <w:t>年</w:t>
      </w:r>
      <w:r w:rsidR="00842B70" w:rsidRPr="00266ED4">
        <w:rPr>
          <w:rFonts w:eastAsia="標楷體"/>
        </w:rPr>
        <w:t>8</w:t>
      </w:r>
      <w:r w:rsidR="000A10C7" w:rsidRPr="00266ED4">
        <w:rPr>
          <w:rFonts w:eastAsia="標楷體"/>
        </w:rPr>
        <w:t>月</w:t>
      </w:r>
      <w:r w:rsidR="001F13DA" w:rsidRPr="00266ED4">
        <w:rPr>
          <w:rFonts w:eastAsia="標楷體"/>
        </w:rPr>
        <w:t>19</w:t>
      </w:r>
      <w:r w:rsidR="000A10C7" w:rsidRPr="00266ED4">
        <w:rPr>
          <w:rFonts w:eastAsia="標楷體"/>
        </w:rPr>
        <w:t>日</w:t>
      </w:r>
      <w:r w:rsidR="00266ED4" w:rsidRPr="00266ED4">
        <w:rPr>
          <w:rFonts w:eastAsia="標楷體"/>
        </w:rPr>
        <w:t>中市消人字第</w:t>
      </w:r>
      <w:r w:rsidR="00266ED4" w:rsidRPr="00266ED4">
        <w:rPr>
          <w:rFonts w:eastAsia="標楷體"/>
        </w:rPr>
        <w:t>1050040995</w:t>
      </w:r>
      <w:r w:rsidR="00266ED4" w:rsidRPr="00266ED4">
        <w:rPr>
          <w:rFonts w:eastAsia="標楷體"/>
        </w:rPr>
        <w:t>號函</w:t>
      </w:r>
      <w:r w:rsidR="00A33D6A" w:rsidRPr="00266ED4">
        <w:rPr>
          <w:rFonts w:eastAsia="標楷體"/>
        </w:rPr>
        <w:t>修</w:t>
      </w:r>
      <w:r w:rsidR="00107705" w:rsidRPr="00266ED4">
        <w:rPr>
          <w:rFonts w:eastAsia="標楷體"/>
        </w:rPr>
        <w:t>正</w:t>
      </w:r>
    </w:p>
    <w:p w:rsidR="00CA74CA" w:rsidRPr="00266ED4" w:rsidRDefault="00961625" w:rsidP="00266ED4">
      <w:pPr>
        <w:numPr>
          <w:ilvl w:val="0"/>
          <w:numId w:val="3"/>
        </w:numPr>
        <w:kinsoku w:val="0"/>
        <w:snapToGrid w:val="0"/>
        <w:spacing w:line="460" w:lineRule="exact"/>
        <w:ind w:left="563" w:hangingChars="201" w:hanging="563"/>
        <w:jc w:val="both"/>
        <w:rPr>
          <w:rFonts w:eastAsia="標楷體"/>
          <w:sz w:val="28"/>
          <w:szCs w:val="28"/>
        </w:rPr>
      </w:pPr>
      <w:r w:rsidRPr="00266ED4">
        <w:rPr>
          <w:rFonts w:eastAsia="標楷體"/>
          <w:sz w:val="28"/>
          <w:szCs w:val="28"/>
        </w:rPr>
        <w:t>臺中市政府消防局（以下簡稱本局）為營造優質職場，提供免於性騷擾之工作及服務環境，採取適當之預防、糾正、懲處等相關措施，維護當事人之權益及隱私，依性別工作平等法第十三條第一項及臺中市政府及所屬機關學校性騷擾防治與申訴作業注意事項等規定訂定本要點。</w:t>
      </w:r>
      <w:r w:rsidR="00D12FCD" w:rsidRPr="00266ED4">
        <w:rPr>
          <w:rFonts w:eastAsia="標楷體"/>
          <w:sz w:val="28"/>
          <w:szCs w:val="28"/>
        </w:rPr>
        <w:t>本要點適用本局員工相互間或員工與非本局人員間所發生之性騷擾事件。</w:t>
      </w:r>
    </w:p>
    <w:p w:rsidR="00961625" w:rsidRPr="00266ED4" w:rsidRDefault="00961625" w:rsidP="00266ED4">
      <w:pPr>
        <w:numPr>
          <w:ilvl w:val="0"/>
          <w:numId w:val="3"/>
        </w:numPr>
        <w:kinsoku w:val="0"/>
        <w:snapToGrid w:val="0"/>
        <w:spacing w:line="460" w:lineRule="exact"/>
        <w:ind w:left="563" w:hangingChars="201" w:hanging="563"/>
        <w:jc w:val="both"/>
        <w:rPr>
          <w:rFonts w:eastAsia="標楷體"/>
          <w:sz w:val="28"/>
          <w:szCs w:val="28"/>
        </w:rPr>
      </w:pPr>
      <w:r w:rsidRPr="00266ED4">
        <w:rPr>
          <w:rFonts w:eastAsia="標楷體"/>
          <w:sz w:val="28"/>
          <w:szCs w:val="28"/>
        </w:rPr>
        <w:t>本要點適用本局員工相互間或員工與非本局人員間所發生之性騷擾事件。</w:t>
      </w:r>
    </w:p>
    <w:p w:rsidR="00961625" w:rsidRPr="00266ED4" w:rsidRDefault="00961625" w:rsidP="00266ED4">
      <w:pPr>
        <w:numPr>
          <w:ilvl w:val="0"/>
          <w:numId w:val="3"/>
        </w:numPr>
        <w:kinsoku w:val="0"/>
        <w:snapToGrid w:val="0"/>
        <w:spacing w:line="460" w:lineRule="exact"/>
        <w:ind w:left="563" w:hangingChars="201" w:hanging="563"/>
        <w:jc w:val="both"/>
        <w:rPr>
          <w:rFonts w:eastAsia="標楷體"/>
          <w:sz w:val="28"/>
          <w:szCs w:val="28"/>
        </w:rPr>
      </w:pPr>
      <w:r w:rsidRPr="00266ED4">
        <w:rPr>
          <w:rFonts w:eastAsia="標楷體"/>
          <w:sz w:val="28"/>
          <w:szCs w:val="28"/>
        </w:rPr>
        <w:t>本要點所稱性騷擾，係指性別工作平等法第十二條及性騷擾防治法第二條規定之情形。</w:t>
      </w:r>
    </w:p>
    <w:p w:rsidR="00961625" w:rsidRPr="00266ED4" w:rsidRDefault="00961625" w:rsidP="00266ED4">
      <w:pPr>
        <w:numPr>
          <w:ilvl w:val="0"/>
          <w:numId w:val="3"/>
        </w:numPr>
        <w:kinsoku w:val="0"/>
        <w:snapToGrid w:val="0"/>
        <w:spacing w:line="460" w:lineRule="exact"/>
        <w:ind w:left="563" w:hangingChars="201" w:hanging="563"/>
        <w:jc w:val="both"/>
        <w:rPr>
          <w:rFonts w:eastAsia="標楷體"/>
          <w:sz w:val="28"/>
          <w:szCs w:val="28"/>
        </w:rPr>
      </w:pPr>
      <w:r w:rsidRPr="00266ED4">
        <w:rPr>
          <w:rFonts w:eastAsia="標楷體"/>
          <w:sz w:val="28"/>
          <w:szCs w:val="28"/>
        </w:rPr>
        <w:t>本局應採行適當防治措施，建立友善之工作環境，提升性別平權觀念，保護員工及接受本局服務之人員不受性騷擾之威脅，設置專線電話、傳真、電子信箱、申訴窗口及專責人員。如有性騷擾或疑似情事發生時，應即依規處理。</w:t>
      </w:r>
    </w:p>
    <w:p w:rsidR="00D504A8" w:rsidRPr="00266ED4" w:rsidRDefault="00D4704B" w:rsidP="00266ED4">
      <w:pPr>
        <w:numPr>
          <w:ilvl w:val="0"/>
          <w:numId w:val="3"/>
        </w:numPr>
        <w:kinsoku w:val="0"/>
        <w:snapToGrid w:val="0"/>
        <w:spacing w:line="460" w:lineRule="exact"/>
        <w:ind w:left="563" w:hangingChars="201" w:hanging="563"/>
        <w:jc w:val="both"/>
        <w:rPr>
          <w:rFonts w:eastAsia="標楷體"/>
          <w:sz w:val="28"/>
          <w:szCs w:val="28"/>
        </w:rPr>
      </w:pPr>
      <w:r w:rsidRPr="00266ED4">
        <w:rPr>
          <w:rFonts w:eastAsia="標楷體"/>
          <w:sz w:val="28"/>
          <w:szCs w:val="28"/>
        </w:rPr>
        <w:t>本局為處理性騷擾申訴事件，設</w:t>
      </w:r>
      <w:r w:rsidR="00D707CB" w:rsidRPr="00266ED4">
        <w:rPr>
          <w:rFonts w:eastAsia="標楷體"/>
          <w:sz w:val="28"/>
          <w:szCs w:val="28"/>
        </w:rPr>
        <w:t>置</w:t>
      </w:r>
      <w:r w:rsidRPr="00266ED4">
        <w:rPr>
          <w:rFonts w:eastAsia="標楷體"/>
          <w:sz w:val="28"/>
          <w:szCs w:val="28"/>
        </w:rPr>
        <w:t>性騷擾申訴處理調查小組</w:t>
      </w:r>
      <w:r w:rsidR="00D504A8" w:rsidRPr="00266ED4">
        <w:rPr>
          <w:rFonts w:eastAsia="標楷體"/>
          <w:sz w:val="28"/>
          <w:szCs w:val="28"/>
        </w:rPr>
        <w:t>（</w:t>
      </w:r>
      <w:r w:rsidR="00944AD8" w:rsidRPr="00266ED4">
        <w:rPr>
          <w:rFonts w:eastAsia="標楷體"/>
          <w:sz w:val="28"/>
          <w:szCs w:val="28"/>
        </w:rPr>
        <w:t>以下簡</w:t>
      </w:r>
      <w:r w:rsidRPr="00266ED4">
        <w:rPr>
          <w:rFonts w:eastAsia="標楷體"/>
          <w:sz w:val="28"/>
          <w:szCs w:val="28"/>
        </w:rPr>
        <w:t>稱</w:t>
      </w:r>
      <w:r w:rsidR="00944AD8" w:rsidRPr="00266ED4">
        <w:rPr>
          <w:rFonts w:eastAsia="標楷體"/>
          <w:sz w:val="28"/>
          <w:szCs w:val="28"/>
        </w:rPr>
        <w:t>本小組</w:t>
      </w:r>
      <w:r w:rsidR="00D504A8" w:rsidRPr="00266ED4">
        <w:rPr>
          <w:rFonts w:eastAsia="標楷體"/>
          <w:sz w:val="28"/>
          <w:szCs w:val="28"/>
        </w:rPr>
        <w:t>）</w:t>
      </w:r>
      <w:r w:rsidR="00D707CB" w:rsidRPr="00266ED4">
        <w:rPr>
          <w:rFonts w:eastAsia="標楷體"/>
          <w:sz w:val="28"/>
          <w:szCs w:val="28"/>
        </w:rPr>
        <w:t>。本</w:t>
      </w:r>
      <w:r w:rsidR="00944AD8" w:rsidRPr="00266ED4">
        <w:rPr>
          <w:rFonts w:eastAsia="標楷體"/>
          <w:sz w:val="28"/>
          <w:szCs w:val="28"/>
        </w:rPr>
        <w:t>小組設置</w:t>
      </w:r>
      <w:r w:rsidR="00961625" w:rsidRPr="00266ED4">
        <w:rPr>
          <w:rFonts w:eastAsia="標楷體"/>
          <w:sz w:val="28"/>
          <w:szCs w:val="28"/>
        </w:rPr>
        <w:t>五至九</w:t>
      </w:r>
      <w:r w:rsidR="00701F97" w:rsidRPr="00266ED4">
        <w:rPr>
          <w:rFonts w:eastAsia="標楷體"/>
          <w:sz w:val="28"/>
          <w:szCs w:val="28"/>
        </w:rPr>
        <w:t>人</w:t>
      </w:r>
      <w:r w:rsidR="00522865" w:rsidRPr="00266ED4">
        <w:rPr>
          <w:rFonts w:eastAsia="標楷體"/>
          <w:sz w:val="28"/>
          <w:szCs w:val="28"/>
        </w:rPr>
        <w:t>，其中</w:t>
      </w:r>
      <w:r w:rsidR="001140F2" w:rsidRPr="00266ED4">
        <w:rPr>
          <w:rFonts w:eastAsia="標楷體"/>
          <w:sz w:val="28"/>
          <w:szCs w:val="28"/>
        </w:rPr>
        <w:t>一</w:t>
      </w:r>
      <w:r w:rsidR="00522865" w:rsidRPr="00266ED4">
        <w:rPr>
          <w:rFonts w:eastAsia="標楷體"/>
          <w:sz w:val="28"/>
          <w:szCs w:val="28"/>
        </w:rPr>
        <w:t>人為召集人</w:t>
      </w:r>
      <w:r w:rsidR="00944AD8" w:rsidRPr="00266ED4">
        <w:rPr>
          <w:rFonts w:eastAsia="標楷體"/>
          <w:sz w:val="28"/>
          <w:szCs w:val="28"/>
        </w:rPr>
        <w:t>，</w:t>
      </w:r>
      <w:r w:rsidR="00D8091B" w:rsidRPr="00266ED4">
        <w:rPr>
          <w:rFonts w:eastAsia="標楷體"/>
          <w:sz w:val="28"/>
          <w:szCs w:val="28"/>
        </w:rPr>
        <w:t>由局長指定</w:t>
      </w:r>
      <w:r w:rsidR="00701F97" w:rsidRPr="00266ED4">
        <w:rPr>
          <w:rFonts w:eastAsia="標楷體"/>
          <w:sz w:val="28"/>
          <w:szCs w:val="28"/>
        </w:rPr>
        <w:t>並為</w:t>
      </w:r>
      <w:r w:rsidR="00944AD8" w:rsidRPr="00266ED4">
        <w:rPr>
          <w:rFonts w:eastAsia="標楷體"/>
          <w:sz w:val="28"/>
          <w:szCs w:val="28"/>
        </w:rPr>
        <w:t>會議主席；主席因故無法主持會議時，得指定小組成員代理之；其餘成員由</w:t>
      </w:r>
      <w:r w:rsidR="001C4903" w:rsidRPr="00266ED4">
        <w:rPr>
          <w:rFonts w:eastAsia="標楷體"/>
          <w:sz w:val="28"/>
          <w:szCs w:val="28"/>
        </w:rPr>
        <w:t>局長就</w:t>
      </w:r>
      <w:r w:rsidR="00944AD8" w:rsidRPr="00266ED4">
        <w:rPr>
          <w:rFonts w:eastAsia="標楷體"/>
          <w:sz w:val="28"/>
          <w:szCs w:val="28"/>
        </w:rPr>
        <w:t>本機關員工</w:t>
      </w:r>
      <w:r w:rsidRPr="00266ED4">
        <w:rPr>
          <w:rFonts w:eastAsia="標楷體"/>
          <w:sz w:val="28"/>
          <w:szCs w:val="28"/>
        </w:rPr>
        <w:t>遴任</w:t>
      </w:r>
      <w:r w:rsidR="001C4903" w:rsidRPr="00266ED4">
        <w:rPr>
          <w:rFonts w:eastAsia="標楷體"/>
          <w:sz w:val="28"/>
          <w:szCs w:val="28"/>
        </w:rPr>
        <w:t>，其中女性成員不得低</w:t>
      </w:r>
      <w:r w:rsidR="00944AD8" w:rsidRPr="00266ED4">
        <w:rPr>
          <w:rFonts w:eastAsia="標楷體"/>
          <w:sz w:val="28"/>
          <w:szCs w:val="28"/>
        </w:rPr>
        <w:t>於二分之一，必要時並得聘請專家學者擔任。</w:t>
      </w:r>
      <w:r w:rsidR="00044813" w:rsidRPr="00266ED4">
        <w:rPr>
          <w:rFonts w:eastAsia="標楷體"/>
          <w:sz w:val="28"/>
          <w:szCs w:val="28"/>
        </w:rPr>
        <w:t>本小組成員為無給職，</w:t>
      </w:r>
      <w:r w:rsidR="00522865" w:rsidRPr="00266ED4">
        <w:rPr>
          <w:rFonts w:eastAsia="標楷體"/>
          <w:sz w:val="28"/>
          <w:szCs w:val="28"/>
        </w:rPr>
        <w:t>任期</w:t>
      </w:r>
      <w:r w:rsidR="00A53DC5" w:rsidRPr="00266ED4">
        <w:rPr>
          <w:rFonts w:eastAsia="標楷體"/>
          <w:sz w:val="28"/>
          <w:szCs w:val="28"/>
        </w:rPr>
        <w:t>三</w:t>
      </w:r>
      <w:r w:rsidR="00944AD8" w:rsidRPr="00266ED4">
        <w:rPr>
          <w:rFonts w:eastAsia="標楷體"/>
          <w:sz w:val="28"/>
          <w:szCs w:val="28"/>
        </w:rPr>
        <w:t>年，期滿得續任。</w:t>
      </w:r>
      <w:r w:rsidR="00701F97" w:rsidRPr="00266ED4">
        <w:rPr>
          <w:rFonts w:eastAsia="標楷體"/>
          <w:sz w:val="28"/>
          <w:szCs w:val="28"/>
        </w:rPr>
        <w:t>任期內出缺時，</w:t>
      </w:r>
      <w:r w:rsidR="00A53DC5" w:rsidRPr="00266ED4">
        <w:rPr>
          <w:rFonts w:eastAsia="標楷體"/>
          <w:sz w:val="28"/>
          <w:szCs w:val="28"/>
        </w:rPr>
        <w:t>由承接</w:t>
      </w:r>
      <w:r w:rsidR="001C4903" w:rsidRPr="00266ED4">
        <w:rPr>
          <w:rFonts w:eastAsia="標楷體"/>
          <w:sz w:val="28"/>
          <w:szCs w:val="28"/>
        </w:rPr>
        <w:t>其業務人員</w:t>
      </w:r>
      <w:r w:rsidR="00701F97" w:rsidRPr="00266ED4">
        <w:rPr>
          <w:rFonts w:eastAsia="標楷體"/>
          <w:sz w:val="28"/>
          <w:szCs w:val="28"/>
        </w:rPr>
        <w:t>繼任至原任期屆滿之日止。</w:t>
      </w:r>
    </w:p>
    <w:p w:rsidR="00D504A8" w:rsidRPr="00266ED4" w:rsidRDefault="00044813" w:rsidP="00266ED4">
      <w:pPr>
        <w:kinsoku w:val="0"/>
        <w:snapToGrid w:val="0"/>
        <w:spacing w:line="460" w:lineRule="exact"/>
        <w:ind w:left="482"/>
        <w:jc w:val="both"/>
        <w:rPr>
          <w:rFonts w:eastAsia="標楷體"/>
          <w:sz w:val="28"/>
          <w:szCs w:val="28"/>
        </w:rPr>
      </w:pPr>
      <w:r w:rsidRPr="00266ED4">
        <w:rPr>
          <w:rFonts w:eastAsia="標楷體"/>
          <w:sz w:val="28"/>
          <w:szCs w:val="28"/>
        </w:rPr>
        <w:t>本小組召集</w:t>
      </w:r>
      <w:r w:rsidR="00701F97" w:rsidRPr="00266ED4">
        <w:rPr>
          <w:rFonts w:eastAsia="標楷體"/>
          <w:sz w:val="28"/>
          <w:szCs w:val="28"/>
        </w:rPr>
        <w:t>會議</w:t>
      </w:r>
      <w:r w:rsidRPr="00266ED4">
        <w:rPr>
          <w:rFonts w:eastAsia="標楷體"/>
          <w:sz w:val="28"/>
          <w:szCs w:val="28"/>
        </w:rPr>
        <w:t>時，成員應親自出席，不得代理，並應有全體成員二分之一以上出席始得開會，出席成</w:t>
      </w:r>
      <w:r w:rsidR="00701F97" w:rsidRPr="00266ED4">
        <w:rPr>
          <w:rFonts w:eastAsia="標楷體"/>
          <w:sz w:val="28"/>
          <w:szCs w:val="28"/>
        </w:rPr>
        <w:t>員過半數之同意始得作成決議，可否同數時，取決於主席。</w:t>
      </w:r>
    </w:p>
    <w:p w:rsidR="00D504A8" w:rsidRPr="00266ED4" w:rsidRDefault="001140F2" w:rsidP="00266ED4">
      <w:pPr>
        <w:numPr>
          <w:ilvl w:val="0"/>
          <w:numId w:val="3"/>
        </w:numPr>
        <w:kinsoku w:val="0"/>
        <w:snapToGrid w:val="0"/>
        <w:spacing w:line="460" w:lineRule="exact"/>
        <w:ind w:left="563" w:hangingChars="201" w:hanging="563"/>
        <w:jc w:val="both"/>
        <w:rPr>
          <w:rFonts w:eastAsia="標楷體"/>
          <w:sz w:val="28"/>
          <w:szCs w:val="28"/>
        </w:rPr>
      </w:pPr>
      <w:r w:rsidRPr="00266ED4">
        <w:rPr>
          <w:rFonts w:eastAsia="標楷體"/>
          <w:sz w:val="28"/>
          <w:szCs w:val="28"/>
        </w:rPr>
        <w:t>性騷擾事件之申訴，被害人或其法定代理人、委任代理人除可依相關法律請求</w:t>
      </w:r>
      <w:r w:rsidR="00044813" w:rsidRPr="00266ED4">
        <w:rPr>
          <w:rFonts w:eastAsia="標楷體"/>
          <w:sz w:val="28"/>
          <w:szCs w:val="28"/>
        </w:rPr>
        <w:t>協助外，並得向本小組</w:t>
      </w:r>
      <w:r w:rsidRPr="00266ED4">
        <w:rPr>
          <w:rFonts w:eastAsia="標楷體"/>
          <w:sz w:val="28"/>
          <w:szCs w:val="28"/>
        </w:rPr>
        <w:t>提出申訴。</w:t>
      </w:r>
    </w:p>
    <w:p w:rsidR="00744502" w:rsidRPr="00266ED4" w:rsidRDefault="001140F2" w:rsidP="00266ED4">
      <w:pPr>
        <w:kinsoku w:val="0"/>
        <w:snapToGrid w:val="0"/>
        <w:spacing w:line="460" w:lineRule="exact"/>
        <w:ind w:left="482"/>
        <w:jc w:val="both"/>
        <w:rPr>
          <w:rFonts w:eastAsia="標楷體"/>
          <w:sz w:val="28"/>
          <w:szCs w:val="28"/>
        </w:rPr>
      </w:pPr>
      <w:r w:rsidRPr="00266ED4">
        <w:rPr>
          <w:rFonts w:eastAsia="標楷體"/>
          <w:sz w:val="28"/>
          <w:szCs w:val="28"/>
        </w:rPr>
        <w:lastRenderedPageBreak/>
        <w:t>前項申訴，屬性騷擾防治法規範之性騷擾事件者，得於事件發生後一年內提出之。</w:t>
      </w:r>
    </w:p>
    <w:p w:rsidR="001140F2" w:rsidRPr="00266ED4" w:rsidRDefault="00044813" w:rsidP="00266ED4">
      <w:pPr>
        <w:kinsoku w:val="0"/>
        <w:snapToGrid w:val="0"/>
        <w:spacing w:line="460" w:lineRule="exact"/>
        <w:ind w:left="482"/>
        <w:jc w:val="both"/>
        <w:rPr>
          <w:rFonts w:eastAsia="標楷體"/>
          <w:sz w:val="28"/>
          <w:szCs w:val="28"/>
        </w:rPr>
      </w:pPr>
      <w:r w:rsidRPr="00266ED4">
        <w:rPr>
          <w:rFonts w:eastAsia="標楷體"/>
          <w:sz w:val="28"/>
          <w:szCs w:val="28"/>
        </w:rPr>
        <w:t>第一項申訴，得以書面或言詞提出。其以言詞提出者，本小組</w:t>
      </w:r>
      <w:r w:rsidR="001140F2" w:rsidRPr="00266ED4">
        <w:rPr>
          <w:rFonts w:eastAsia="標楷體"/>
          <w:sz w:val="28"/>
          <w:szCs w:val="28"/>
        </w:rPr>
        <w:t>應作成紀錄，並向申訴人朗讀或使其閱覽，確認內容無誤後，由其簽名或蓋章。申訴書或紀錄，應載明下列事項，並由申訴人簽名蓋章：</w:t>
      </w:r>
    </w:p>
    <w:p w:rsidR="001140F2" w:rsidRPr="00266ED4" w:rsidRDefault="00C27609" w:rsidP="00266ED4">
      <w:pPr>
        <w:numPr>
          <w:ilvl w:val="0"/>
          <w:numId w:val="17"/>
        </w:numPr>
        <w:kinsoku w:val="0"/>
        <w:snapToGrid w:val="0"/>
        <w:spacing w:line="460" w:lineRule="exact"/>
        <w:ind w:left="1276" w:hanging="850"/>
        <w:jc w:val="both"/>
        <w:rPr>
          <w:rFonts w:eastAsia="標楷體"/>
          <w:sz w:val="28"/>
          <w:szCs w:val="28"/>
        </w:rPr>
      </w:pPr>
      <w:r w:rsidRPr="00266ED4">
        <w:rPr>
          <w:rFonts w:eastAsia="標楷體"/>
          <w:sz w:val="28"/>
          <w:szCs w:val="28"/>
        </w:rPr>
        <w:t>申訴人或其法定代理人、委任代理人之姓名、性別、出生年月日、國民</w:t>
      </w:r>
      <w:r w:rsidR="001140F2" w:rsidRPr="00266ED4">
        <w:rPr>
          <w:rFonts w:eastAsia="標楷體"/>
          <w:sz w:val="28"/>
          <w:szCs w:val="28"/>
        </w:rPr>
        <w:t>身分證統一編號或護照號碼、服務或就學單位及職稱、住居所、聯絡電話及申訴日期；委任代理人並應檢附委任書。</w:t>
      </w:r>
    </w:p>
    <w:p w:rsidR="001140F2" w:rsidRPr="00266ED4" w:rsidRDefault="001140F2" w:rsidP="00266ED4">
      <w:pPr>
        <w:numPr>
          <w:ilvl w:val="0"/>
          <w:numId w:val="17"/>
        </w:numPr>
        <w:kinsoku w:val="0"/>
        <w:snapToGrid w:val="0"/>
        <w:spacing w:line="460" w:lineRule="exact"/>
        <w:ind w:left="1276" w:hanging="850"/>
        <w:jc w:val="both"/>
        <w:rPr>
          <w:rFonts w:eastAsia="標楷體"/>
          <w:sz w:val="28"/>
          <w:szCs w:val="28"/>
        </w:rPr>
      </w:pPr>
      <w:r w:rsidRPr="00266ED4">
        <w:rPr>
          <w:rFonts w:eastAsia="標楷體"/>
          <w:sz w:val="28"/>
          <w:szCs w:val="28"/>
        </w:rPr>
        <w:t>申訴事實發生日期、內容、相關事證或人證。</w:t>
      </w:r>
      <w:r w:rsidR="00044813" w:rsidRPr="00266ED4">
        <w:rPr>
          <w:rFonts w:eastAsia="標楷體"/>
          <w:sz w:val="28"/>
          <w:szCs w:val="28"/>
        </w:rPr>
        <w:t>申訴書或紀錄不合前項規定，而其情形可補正者，本小組</w:t>
      </w:r>
      <w:r w:rsidRPr="00266ED4">
        <w:rPr>
          <w:rFonts w:eastAsia="標楷體"/>
          <w:sz w:val="28"/>
          <w:szCs w:val="28"/>
        </w:rPr>
        <w:t>應通知申訴人於十四日內補正。</w:t>
      </w:r>
    </w:p>
    <w:p w:rsidR="001140F2" w:rsidRPr="00266ED4" w:rsidRDefault="00044813" w:rsidP="00266ED4">
      <w:pPr>
        <w:numPr>
          <w:ilvl w:val="0"/>
          <w:numId w:val="3"/>
        </w:numPr>
        <w:kinsoku w:val="0"/>
        <w:snapToGrid w:val="0"/>
        <w:spacing w:line="460" w:lineRule="exact"/>
        <w:ind w:left="563" w:hangingChars="201" w:hanging="563"/>
        <w:jc w:val="both"/>
        <w:rPr>
          <w:rFonts w:eastAsia="標楷體"/>
          <w:sz w:val="28"/>
          <w:szCs w:val="28"/>
        </w:rPr>
      </w:pPr>
      <w:r w:rsidRPr="00266ED4">
        <w:rPr>
          <w:rFonts w:eastAsia="標楷體"/>
          <w:sz w:val="28"/>
          <w:szCs w:val="28"/>
        </w:rPr>
        <w:t>本小組</w:t>
      </w:r>
      <w:r w:rsidR="001140F2" w:rsidRPr="00266ED4">
        <w:rPr>
          <w:rFonts w:eastAsia="標楷體"/>
          <w:sz w:val="28"/>
          <w:szCs w:val="28"/>
        </w:rPr>
        <w:t>處理程序如下：</w:t>
      </w:r>
    </w:p>
    <w:p w:rsidR="001140F2" w:rsidRPr="00266ED4" w:rsidRDefault="00034A5E" w:rsidP="002A3050">
      <w:pPr>
        <w:numPr>
          <w:ilvl w:val="0"/>
          <w:numId w:val="18"/>
        </w:numPr>
        <w:kinsoku w:val="0"/>
        <w:snapToGrid w:val="0"/>
        <w:spacing w:line="460" w:lineRule="exact"/>
        <w:ind w:left="1276" w:hanging="850"/>
        <w:jc w:val="both"/>
        <w:rPr>
          <w:rFonts w:eastAsia="標楷體"/>
          <w:sz w:val="28"/>
          <w:szCs w:val="28"/>
        </w:rPr>
      </w:pPr>
      <w:r w:rsidRPr="00266ED4">
        <w:rPr>
          <w:rFonts w:eastAsia="標楷體"/>
          <w:sz w:val="28"/>
          <w:szCs w:val="28"/>
        </w:rPr>
        <w:t>受理申訴案件，召集人應於七日內指派</w:t>
      </w:r>
      <w:r w:rsidR="001140F2" w:rsidRPr="00266ED4">
        <w:rPr>
          <w:rFonts w:eastAsia="標楷體"/>
          <w:sz w:val="28"/>
          <w:szCs w:val="28"/>
        </w:rPr>
        <w:t>小組</w:t>
      </w:r>
      <w:r w:rsidRPr="00266ED4">
        <w:rPr>
          <w:rFonts w:eastAsia="標楷體"/>
          <w:sz w:val="28"/>
          <w:szCs w:val="28"/>
        </w:rPr>
        <w:t>人員進行調查，必要時</w:t>
      </w:r>
      <w:r w:rsidR="001140F2" w:rsidRPr="00266ED4">
        <w:rPr>
          <w:rFonts w:eastAsia="標楷體"/>
          <w:sz w:val="28"/>
          <w:szCs w:val="28"/>
        </w:rPr>
        <w:t>得請求警察機關協助。</w:t>
      </w:r>
    </w:p>
    <w:p w:rsidR="001140F2" w:rsidRPr="00266ED4" w:rsidRDefault="00961625" w:rsidP="002A3050">
      <w:pPr>
        <w:numPr>
          <w:ilvl w:val="0"/>
          <w:numId w:val="18"/>
        </w:numPr>
        <w:kinsoku w:val="0"/>
        <w:snapToGrid w:val="0"/>
        <w:spacing w:line="460" w:lineRule="exact"/>
        <w:ind w:left="1276" w:hanging="850"/>
        <w:jc w:val="both"/>
        <w:rPr>
          <w:rFonts w:eastAsia="標楷體"/>
          <w:sz w:val="28"/>
          <w:szCs w:val="28"/>
        </w:rPr>
      </w:pPr>
      <w:r w:rsidRPr="00266ED4">
        <w:rPr>
          <w:rFonts w:eastAsia="標楷體"/>
          <w:sz w:val="28"/>
          <w:szCs w:val="28"/>
        </w:rPr>
        <w:t>專案小組調查過程以不公開為原則並應確保當事人隱私，調查結束後，應作成調查報告，提小組會議審議。</w:t>
      </w:r>
    </w:p>
    <w:p w:rsidR="001140F2" w:rsidRPr="00266ED4" w:rsidRDefault="001140F2" w:rsidP="002A3050">
      <w:pPr>
        <w:numPr>
          <w:ilvl w:val="0"/>
          <w:numId w:val="18"/>
        </w:numPr>
        <w:kinsoku w:val="0"/>
        <w:snapToGrid w:val="0"/>
        <w:spacing w:line="460" w:lineRule="exact"/>
        <w:ind w:left="1276" w:hanging="850"/>
        <w:jc w:val="both"/>
        <w:rPr>
          <w:rFonts w:eastAsia="標楷體"/>
          <w:sz w:val="28"/>
          <w:szCs w:val="28"/>
        </w:rPr>
      </w:pPr>
      <w:r w:rsidRPr="00266ED4">
        <w:rPr>
          <w:rFonts w:eastAsia="標楷體"/>
          <w:sz w:val="28"/>
          <w:szCs w:val="28"/>
        </w:rPr>
        <w:t>申訴案件之審議，得</w:t>
      </w:r>
      <w:r w:rsidR="00034A5E" w:rsidRPr="00266ED4">
        <w:rPr>
          <w:rFonts w:eastAsia="標楷體"/>
          <w:sz w:val="28"/>
          <w:szCs w:val="28"/>
        </w:rPr>
        <w:t>通知當事人、關係人到場說明，必要時並得邀請具相關學識經驗者協助</w:t>
      </w:r>
      <w:r w:rsidRPr="00266ED4">
        <w:rPr>
          <w:rFonts w:eastAsia="標楷體"/>
          <w:sz w:val="28"/>
          <w:szCs w:val="28"/>
        </w:rPr>
        <w:t>。</w:t>
      </w:r>
    </w:p>
    <w:p w:rsidR="001140F2" w:rsidRPr="00266ED4" w:rsidRDefault="00C16CF8" w:rsidP="002A3050">
      <w:pPr>
        <w:numPr>
          <w:ilvl w:val="0"/>
          <w:numId w:val="18"/>
        </w:numPr>
        <w:kinsoku w:val="0"/>
        <w:snapToGrid w:val="0"/>
        <w:spacing w:line="460" w:lineRule="exact"/>
        <w:ind w:left="1276" w:hanging="850"/>
        <w:jc w:val="both"/>
        <w:rPr>
          <w:rFonts w:eastAsia="標楷體"/>
          <w:sz w:val="28"/>
          <w:szCs w:val="28"/>
        </w:rPr>
      </w:pPr>
      <w:r w:rsidRPr="00266ED4">
        <w:rPr>
          <w:rFonts w:eastAsia="標楷體"/>
          <w:sz w:val="28"/>
          <w:szCs w:val="28"/>
        </w:rPr>
        <w:t>申評會</w:t>
      </w:r>
      <w:r w:rsidR="001140F2" w:rsidRPr="00266ED4">
        <w:rPr>
          <w:rFonts w:eastAsia="標楷體"/>
          <w:sz w:val="28"/>
          <w:szCs w:val="28"/>
        </w:rPr>
        <w:t>對申訴案件之審議，應作出成立或不成立之決議。決議不成立者，仍應審酌審議情形，為必要處理之建議。</w:t>
      </w:r>
    </w:p>
    <w:p w:rsidR="00E462E7" w:rsidRPr="00266ED4" w:rsidRDefault="001140F2" w:rsidP="002A3050">
      <w:pPr>
        <w:numPr>
          <w:ilvl w:val="0"/>
          <w:numId w:val="18"/>
        </w:numPr>
        <w:kinsoku w:val="0"/>
        <w:snapToGrid w:val="0"/>
        <w:spacing w:line="460" w:lineRule="exact"/>
        <w:ind w:left="1276" w:hanging="850"/>
        <w:jc w:val="both"/>
        <w:rPr>
          <w:rFonts w:eastAsia="標楷體"/>
          <w:sz w:val="28"/>
          <w:szCs w:val="28"/>
        </w:rPr>
      </w:pPr>
      <w:r w:rsidRPr="00266ED4">
        <w:rPr>
          <w:rFonts w:eastAsia="標楷體"/>
          <w:sz w:val="28"/>
          <w:szCs w:val="28"/>
        </w:rPr>
        <w:t>審議決議應載明理由，以書面通知當事人，</w:t>
      </w:r>
      <w:r w:rsidR="00961625" w:rsidRPr="00266ED4">
        <w:rPr>
          <w:rFonts w:eastAsia="標楷體"/>
          <w:sz w:val="28"/>
          <w:szCs w:val="28"/>
        </w:rPr>
        <w:t>及本府勞工局或本府社會局，並應將處理情形函報上級機關及副知本府人事處。</w:t>
      </w:r>
    </w:p>
    <w:p w:rsidR="001140F2" w:rsidRPr="00266ED4" w:rsidRDefault="001140F2" w:rsidP="002A3050">
      <w:pPr>
        <w:numPr>
          <w:ilvl w:val="0"/>
          <w:numId w:val="18"/>
        </w:numPr>
        <w:kinsoku w:val="0"/>
        <w:snapToGrid w:val="0"/>
        <w:spacing w:line="460" w:lineRule="exact"/>
        <w:ind w:left="1276" w:hanging="850"/>
        <w:jc w:val="both"/>
        <w:rPr>
          <w:rFonts w:eastAsia="標楷體"/>
          <w:sz w:val="28"/>
          <w:szCs w:val="28"/>
        </w:rPr>
      </w:pPr>
      <w:r w:rsidRPr="00266ED4">
        <w:rPr>
          <w:rFonts w:eastAsia="標楷體"/>
          <w:sz w:val="28"/>
          <w:szCs w:val="28"/>
        </w:rPr>
        <w:t>申訴案件應自受理之次日起二個月內結案；必要時，得延長一個月，並應通知當事人。</w:t>
      </w:r>
    </w:p>
    <w:p w:rsidR="00CF75A3" w:rsidRPr="00266ED4" w:rsidRDefault="00034A5E" w:rsidP="00266ED4">
      <w:pPr>
        <w:numPr>
          <w:ilvl w:val="0"/>
          <w:numId w:val="3"/>
        </w:numPr>
        <w:kinsoku w:val="0"/>
        <w:snapToGrid w:val="0"/>
        <w:spacing w:line="460" w:lineRule="exact"/>
        <w:ind w:left="563" w:hangingChars="201" w:hanging="563"/>
        <w:jc w:val="both"/>
        <w:rPr>
          <w:rFonts w:eastAsia="標楷體"/>
          <w:sz w:val="28"/>
          <w:szCs w:val="28"/>
        </w:rPr>
      </w:pPr>
      <w:r w:rsidRPr="00266ED4">
        <w:rPr>
          <w:rFonts w:eastAsia="標楷體"/>
          <w:sz w:val="28"/>
          <w:szCs w:val="28"/>
        </w:rPr>
        <w:t>本小組</w:t>
      </w:r>
      <w:r w:rsidR="001140F2" w:rsidRPr="00266ED4">
        <w:rPr>
          <w:rFonts w:eastAsia="標楷體"/>
          <w:sz w:val="28"/>
          <w:szCs w:val="28"/>
        </w:rPr>
        <w:t>對依第七點決議成立之性騷擾員工，應依公務人員相關懲處規定，視其情節作成申誡、記過、記大過及免職等處</w:t>
      </w:r>
      <w:r w:rsidR="009B5B71" w:rsidRPr="00266ED4">
        <w:rPr>
          <w:rFonts w:eastAsia="標楷體"/>
          <w:sz w:val="28"/>
          <w:szCs w:val="28"/>
        </w:rPr>
        <w:t>分之建議；如經證實有誣告之事實者，亦應對申訴人為適當之懲處建議</w:t>
      </w:r>
      <w:r w:rsidR="00CF75A3" w:rsidRPr="00266ED4">
        <w:rPr>
          <w:rFonts w:eastAsia="標楷體"/>
          <w:sz w:val="28"/>
          <w:szCs w:val="28"/>
        </w:rPr>
        <w:t>。</w:t>
      </w:r>
    </w:p>
    <w:p w:rsidR="00E462E7" w:rsidRPr="00266ED4" w:rsidRDefault="001140F2" w:rsidP="00266ED4">
      <w:pPr>
        <w:numPr>
          <w:ilvl w:val="0"/>
          <w:numId w:val="3"/>
        </w:numPr>
        <w:kinsoku w:val="0"/>
        <w:snapToGrid w:val="0"/>
        <w:spacing w:line="460" w:lineRule="exact"/>
        <w:ind w:left="563" w:hangingChars="201" w:hanging="563"/>
        <w:jc w:val="both"/>
        <w:rPr>
          <w:rFonts w:eastAsia="標楷體"/>
          <w:sz w:val="28"/>
          <w:szCs w:val="28"/>
        </w:rPr>
      </w:pPr>
      <w:r w:rsidRPr="00266ED4">
        <w:rPr>
          <w:rFonts w:eastAsia="標楷體"/>
          <w:sz w:val="28"/>
          <w:szCs w:val="28"/>
        </w:rPr>
        <w:t>申訴案件有下列各款情形之一者，不予受理：</w:t>
      </w:r>
    </w:p>
    <w:p w:rsidR="00744502" w:rsidRPr="00266ED4" w:rsidRDefault="00E462E7" w:rsidP="002A3050">
      <w:pPr>
        <w:numPr>
          <w:ilvl w:val="0"/>
          <w:numId w:val="19"/>
        </w:numPr>
        <w:kinsoku w:val="0"/>
        <w:snapToGrid w:val="0"/>
        <w:spacing w:line="460" w:lineRule="exact"/>
        <w:ind w:left="1276" w:hanging="850"/>
        <w:jc w:val="both"/>
        <w:rPr>
          <w:rFonts w:eastAsia="標楷體"/>
          <w:sz w:val="28"/>
          <w:szCs w:val="28"/>
        </w:rPr>
      </w:pPr>
      <w:r w:rsidRPr="00266ED4">
        <w:rPr>
          <w:rFonts w:eastAsia="標楷體"/>
          <w:sz w:val="28"/>
          <w:szCs w:val="28"/>
        </w:rPr>
        <w:t>申訴人非性騷擾事件之被害人或其代理人。</w:t>
      </w:r>
    </w:p>
    <w:p w:rsidR="00E462E7" w:rsidRPr="00266ED4" w:rsidRDefault="00E462E7" w:rsidP="002A3050">
      <w:pPr>
        <w:numPr>
          <w:ilvl w:val="0"/>
          <w:numId w:val="19"/>
        </w:numPr>
        <w:kinsoku w:val="0"/>
        <w:snapToGrid w:val="0"/>
        <w:spacing w:line="460" w:lineRule="exact"/>
        <w:ind w:left="1276" w:hanging="850"/>
        <w:jc w:val="both"/>
        <w:rPr>
          <w:rFonts w:eastAsia="標楷體"/>
          <w:sz w:val="28"/>
          <w:szCs w:val="28"/>
        </w:rPr>
      </w:pPr>
      <w:r w:rsidRPr="00266ED4">
        <w:rPr>
          <w:rFonts w:eastAsia="標楷體"/>
          <w:sz w:val="28"/>
          <w:szCs w:val="28"/>
        </w:rPr>
        <w:lastRenderedPageBreak/>
        <w:t>非屬性騷擾範圍之事件。</w:t>
      </w:r>
    </w:p>
    <w:p w:rsidR="00E462E7" w:rsidRPr="00266ED4" w:rsidRDefault="00E462E7" w:rsidP="002A3050">
      <w:pPr>
        <w:numPr>
          <w:ilvl w:val="0"/>
          <w:numId w:val="19"/>
        </w:numPr>
        <w:kinsoku w:val="0"/>
        <w:snapToGrid w:val="0"/>
        <w:spacing w:line="460" w:lineRule="exact"/>
        <w:ind w:left="1276" w:hanging="850"/>
        <w:jc w:val="both"/>
        <w:rPr>
          <w:rFonts w:eastAsia="標楷體"/>
          <w:sz w:val="28"/>
          <w:szCs w:val="28"/>
        </w:rPr>
      </w:pPr>
      <w:r w:rsidRPr="00266ED4">
        <w:rPr>
          <w:rFonts w:eastAsia="標楷體"/>
          <w:sz w:val="28"/>
          <w:szCs w:val="28"/>
        </w:rPr>
        <w:t>無具體之事實內容或未具真實姓名、服務機關及住所。</w:t>
      </w:r>
    </w:p>
    <w:p w:rsidR="00E462E7" w:rsidRPr="00266ED4" w:rsidRDefault="00E462E7" w:rsidP="002A3050">
      <w:pPr>
        <w:numPr>
          <w:ilvl w:val="0"/>
          <w:numId w:val="19"/>
        </w:numPr>
        <w:kinsoku w:val="0"/>
        <w:snapToGrid w:val="0"/>
        <w:spacing w:line="460" w:lineRule="exact"/>
        <w:ind w:left="1276" w:hanging="850"/>
        <w:jc w:val="both"/>
        <w:rPr>
          <w:rFonts w:eastAsia="標楷體"/>
          <w:sz w:val="28"/>
          <w:szCs w:val="28"/>
        </w:rPr>
      </w:pPr>
      <w:r w:rsidRPr="00266ED4">
        <w:rPr>
          <w:rFonts w:eastAsia="標楷體"/>
          <w:sz w:val="28"/>
          <w:szCs w:val="28"/>
        </w:rPr>
        <w:t>申訴書或言詞作成之紀錄，不能補正或經通知補正逾期不補正。</w:t>
      </w:r>
    </w:p>
    <w:p w:rsidR="00E462E7" w:rsidRPr="00266ED4" w:rsidRDefault="00E462E7" w:rsidP="002A3050">
      <w:pPr>
        <w:numPr>
          <w:ilvl w:val="0"/>
          <w:numId w:val="19"/>
        </w:numPr>
        <w:kinsoku w:val="0"/>
        <w:snapToGrid w:val="0"/>
        <w:spacing w:line="460" w:lineRule="exact"/>
        <w:ind w:left="1276" w:hanging="850"/>
        <w:jc w:val="both"/>
        <w:rPr>
          <w:rFonts w:eastAsia="標楷體"/>
          <w:sz w:val="28"/>
          <w:szCs w:val="28"/>
        </w:rPr>
      </w:pPr>
      <w:r w:rsidRPr="00266ED4">
        <w:rPr>
          <w:rFonts w:eastAsia="標楷體"/>
          <w:sz w:val="28"/>
          <w:szCs w:val="28"/>
        </w:rPr>
        <w:t>同一事件已調查完畢，並將調查結果通知當事人。</w:t>
      </w:r>
    </w:p>
    <w:p w:rsidR="00E462E7" w:rsidRPr="00266ED4" w:rsidRDefault="00E462E7" w:rsidP="002A3050">
      <w:pPr>
        <w:numPr>
          <w:ilvl w:val="0"/>
          <w:numId w:val="19"/>
        </w:numPr>
        <w:kinsoku w:val="0"/>
        <w:snapToGrid w:val="0"/>
        <w:spacing w:line="460" w:lineRule="exact"/>
        <w:ind w:left="1276" w:hanging="850"/>
        <w:jc w:val="both"/>
        <w:rPr>
          <w:rFonts w:eastAsia="標楷體"/>
          <w:sz w:val="28"/>
          <w:szCs w:val="28"/>
        </w:rPr>
      </w:pPr>
      <w:r w:rsidRPr="00266ED4">
        <w:rPr>
          <w:rFonts w:eastAsia="標楷體"/>
          <w:sz w:val="28"/>
          <w:szCs w:val="28"/>
        </w:rPr>
        <w:t>提起申訴逾期。</w:t>
      </w:r>
      <w:r w:rsidRPr="00266ED4">
        <w:rPr>
          <w:rFonts w:eastAsia="標楷體"/>
          <w:sz w:val="28"/>
          <w:szCs w:val="28"/>
        </w:rPr>
        <w:t xml:space="preserve"> </w:t>
      </w:r>
    </w:p>
    <w:p w:rsidR="00E462E7" w:rsidRPr="00266ED4" w:rsidRDefault="00E462E7" w:rsidP="002E47BE">
      <w:pPr>
        <w:kinsoku w:val="0"/>
        <w:snapToGrid w:val="0"/>
        <w:spacing w:line="460" w:lineRule="exact"/>
        <w:ind w:left="563"/>
        <w:jc w:val="both"/>
        <w:rPr>
          <w:rFonts w:eastAsia="標楷體"/>
          <w:sz w:val="28"/>
          <w:szCs w:val="28"/>
        </w:rPr>
      </w:pPr>
      <w:r w:rsidRPr="00266ED4">
        <w:rPr>
          <w:rFonts w:eastAsia="標楷體"/>
          <w:sz w:val="28"/>
          <w:szCs w:val="28"/>
        </w:rPr>
        <w:t>本小組對於因具前項各款情形之一者而不予受理時，應於收受申訴或移送之日起二十日內，</w:t>
      </w:r>
      <w:r w:rsidR="007B15AA" w:rsidRPr="00266ED4">
        <w:rPr>
          <w:rFonts w:eastAsia="標楷體"/>
          <w:sz w:val="28"/>
          <w:szCs w:val="28"/>
        </w:rPr>
        <w:t>以書面敘明理由通知當事人及市府勞工局或</w:t>
      </w:r>
      <w:r w:rsidRPr="00266ED4">
        <w:rPr>
          <w:rFonts w:eastAsia="標楷體"/>
          <w:sz w:val="28"/>
          <w:szCs w:val="28"/>
        </w:rPr>
        <w:t>社會局。</w:t>
      </w:r>
      <w:r w:rsidRPr="00266ED4">
        <w:rPr>
          <w:rFonts w:eastAsia="標楷體"/>
          <w:sz w:val="28"/>
          <w:szCs w:val="28"/>
        </w:rPr>
        <w:t xml:space="preserve"> </w:t>
      </w:r>
    </w:p>
    <w:p w:rsidR="00744502" w:rsidRPr="00266ED4" w:rsidRDefault="00B9364E" w:rsidP="00266ED4">
      <w:pPr>
        <w:numPr>
          <w:ilvl w:val="0"/>
          <w:numId w:val="3"/>
        </w:numPr>
        <w:kinsoku w:val="0"/>
        <w:snapToGrid w:val="0"/>
        <w:spacing w:line="460" w:lineRule="exact"/>
        <w:ind w:left="563" w:hangingChars="201" w:hanging="563"/>
        <w:jc w:val="both"/>
        <w:rPr>
          <w:rFonts w:eastAsia="標楷體"/>
          <w:sz w:val="28"/>
          <w:szCs w:val="28"/>
        </w:rPr>
      </w:pPr>
      <w:r w:rsidRPr="00266ED4">
        <w:rPr>
          <w:rFonts w:eastAsia="標楷體"/>
          <w:sz w:val="28"/>
          <w:szCs w:val="28"/>
        </w:rPr>
        <w:t>申訴案件作成決議前，得由申訴人或其授權代理人以書面撤回其申訴；申訴經撤回者，不得就同一事由再為申訴。</w:t>
      </w:r>
    </w:p>
    <w:p w:rsidR="00B9364E" w:rsidRPr="00266ED4" w:rsidRDefault="00B9364E" w:rsidP="002E47BE">
      <w:pPr>
        <w:numPr>
          <w:ilvl w:val="0"/>
          <w:numId w:val="3"/>
        </w:numPr>
        <w:kinsoku w:val="0"/>
        <w:snapToGrid w:val="0"/>
        <w:spacing w:line="460" w:lineRule="exact"/>
        <w:ind w:leftChars="1" w:left="850" w:hangingChars="303" w:hanging="848"/>
        <w:jc w:val="both"/>
        <w:rPr>
          <w:rFonts w:eastAsia="標楷體"/>
          <w:sz w:val="28"/>
          <w:szCs w:val="28"/>
        </w:rPr>
      </w:pPr>
      <w:r w:rsidRPr="00266ED4">
        <w:rPr>
          <w:rFonts w:eastAsia="標楷體"/>
          <w:sz w:val="28"/>
          <w:szCs w:val="28"/>
        </w:rPr>
        <w:t>申訴事件之調查人員在調查過程中，有下列各款情形之一者，應自行迴避：</w:t>
      </w:r>
    </w:p>
    <w:p w:rsidR="00124DFA" w:rsidRPr="00266ED4" w:rsidRDefault="00D504A8" w:rsidP="002E47BE">
      <w:pPr>
        <w:numPr>
          <w:ilvl w:val="0"/>
          <w:numId w:val="20"/>
        </w:numPr>
        <w:kinsoku w:val="0"/>
        <w:snapToGrid w:val="0"/>
        <w:spacing w:line="460" w:lineRule="exact"/>
        <w:ind w:left="1701" w:hanging="850"/>
        <w:jc w:val="both"/>
        <w:rPr>
          <w:rFonts w:eastAsia="標楷體"/>
          <w:sz w:val="28"/>
          <w:szCs w:val="28"/>
        </w:rPr>
      </w:pPr>
      <w:r w:rsidRPr="00266ED4">
        <w:rPr>
          <w:rFonts w:eastAsia="標楷體"/>
          <w:sz w:val="28"/>
          <w:szCs w:val="28"/>
        </w:rPr>
        <w:t>本人或其配偶、前配偶、四親等內之血親或三親等內之姻親或曾有此關係</w:t>
      </w:r>
      <w:r w:rsidR="00B9364E" w:rsidRPr="00266ED4">
        <w:rPr>
          <w:rFonts w:eastAsia="標楷體"/>
          <w:sz w:val="28"/>
          <w:szCs w:val="28"/>
        </w:rPr>
        <w:t>者為事件之當事人時。</w:t>
      </w:r>
    </w:p>
    <w:p w:rsidR="00124DFA" w:rsidRPr="00266ED4" w:rsidRDefault="00B9364E" w:rsidP="002E47BE">
      <w:pPr>
        <w:numPr>
          <w:ilvl w:val="0"/>
          <w:numId w:val="20"/>
        </w:numPr>
        <w:kinsoku w:val="0"/>
        <w:snapToGrid w:val="0"/>
        <w:spacing w:line="460" w:lineRule="exact"/>
        <w:ind w:left="1701" w:hanging="850"/>
        <w:jc w:val="both"/>
        <w:rPr>
          <w:rFonts w:eastAsia="標楷體"/>
          <w:sz w:val="28"/>
          <w:szCs w:val="28"/>
        </w:rPr>
      </w:pPr>
      <w:r w:rsidRPr="00266ED4">
        <w:rPr>
          <w:rFonts w:eastAsia="標楷體"/>
          <w:sz w:val="28"/>
          <w:szCs w:val="28"/>
        </w:rPr>
        <w:t>本人或其配偶、前配偶，就該事件與當事人有共同權利人或共同義務人之關係者。</w:t>
      </w:r>
    </w:p>
    <w:p w:rsidR="00D504A8" w:rsidRPr="00266ED4" w:rsidRDefault="00B9364E" w:rsidP="002E47BE">
      <w:pPr>
        <w:numPr>
          <w:ilvl w:val="0"/>
          <w:numId w:val="20"/>
        </w:numPr>
        <w:kinsoku w:val="0"/>
        <w:snapToGrid w:val="0"/>
        <w:spacing w:line="460" w:lineRule="exact"/>
        <w:ind w:left="1701" w:hanging="850"/>
        <w:jc w:val="both"/>
        <w:rPr>
          <w:rFonts w:eastAsia="標楷體"/>
          <w:sz w:val="28"/>
          <w:szCs w:val="28"/>
        </w:rPr>
      </w:pPr>
      <w:r w:rsidRPr="00266ED4">
        <w:rPr>
          <w:rFonts w:eastAsia="標楷體"/>
          <w:sz w:val="28"/>
          <w:szCs w:val="28"/>
        </w:rPr>
        <w:t>現為或曾為該事件當事人之代理人、輔佐人。</w:t>
      </w:r>
    </w:p>
    <w:p w:rsidR="00D504A8" w:rsidRPr="00266ED4" w:rsidRDefault="00B9364E" w:rsidP="002E47BE">
      <w:pPr>
        <w:numPr>
          <w:ilvl w:val="0"/>
          <w:numId w:val="20"/>
        </w:numPr>
        <w:kinsoku w:val="0"/>
        <w:snapToGrid w:val="0"/>
        <w:spacing w:line="460" w:lineRule="exact"/>
        <w:ind w:left="1701" w:hanging="850"/>
        <w:jc w:val="both"/>
        <w:rPr>
          <w:rFonts w:eastAsia="標楷體"/>
          <w:sz w:val="28"/>
          <w:szCs w:val="28"/>
        </w:rPr>
      </w:pPr>
      <w:r w:rsidRPr="00266ED4">
        <w:rPr>
          <w:rFonts w:eastAsia="標楷體"/>
          <w:sz w:val="28"/>
          <w:szCs w:val="28"/>
        </w:rPr>
        <w:t>於該事件，曾為證人、鑑定人。</w:t>
      </w:r>
    </w:p>
    <w:p w:rsidR="00D504A8" w:rsidRPr="00266ED4" w:rsidRDefault="00B9364E" w:rsidP="002E47BE">
      <w:pPr>
        <w:kinsoku w:val="0"/>
        <w:snapToGrid w:val="0"/>
        <w:spacing w:line="460" w:lineRule="exact"/>
        <w:ind w:left="850"/>
        <w:jc w:val="both"/>
        <w:rPr>
          <w:rFonts w:eastAsia="標楷體"/>
          <w:sz w:val="28"/>
          <w:szCs w:val="28"/>
        </w:rPr>
      </w:pPr>
      <w:r w:rsidRPr="00266ED4">
        <w:rPr>
          <w:rFonts w:eastAsia="標楷體"/>
          <w:sz w:val="28"/>
          <w:szCs w:val="28"/>
        </w:rPr>
        <w:t>申訴事件之調查人員有下列各款情形之一者，當事人得申請迴避：</w:t>
      </w:r>
    </w:p>
    <w:p w:rsidR="00C27609" w:rsidRPr="00266ED4" w:rsidRDefault="00B9364E" w:rsidP="002E47BE">
      <w:pPr>
        <w:numPr>
          <w:ilvl w:val="0"/>
          <w:numId w:val="21"/>
        </w:numPr>
        <w:kinsoku w:val="0"/>
        <w:snapToGrid w:val="0"/>
        <w:spacing w:line="460" w:lineRule="exact"/>
        <w:ind w:left="1701" w:hanging="850"/>
        <w:jc w:val="both"/>
        <w:rPr>
          <w:rFonts w:eastAsia="標楷體"/>
          <w:sz w:val="28"/>
          <w:szCs w:val="28"/>
        </w:rPr>
      </w:pPr>
      <w:r w:rsidRPr="00266ED4">
        <w:rPr>
          <w:rFonts w:eastAsia="標楷體"/>
          <w:sz w:val="28"/>
          <w:szCs w:val="28"/>
        </w:rPr>
        <w:t>有前項所定之情形而不自行迴避。</w:t>
      </w:r>
    </w:p>
    <w:p w:rsidR="00B9364E" w:rsidRPr="00266ED4" w:rsidRDefault="00B9364E" w:rsidP="002E47BE">
      <w:pPr>
        <w:numPr>
          <w:ilvl w:val="0"/>
          <w:numId w:val="21"/>
        </w:numPr>
        <w:kinsoku w:val="0"/>
        <w:snapToGrid w:val="0"/>
        <w:spacing w:line="460" w:lineRule="exact"/>
        <w:ind w:left="1701" w:hanging="850"/>
        <w:jc w:val="both"/>
        <w:rPr>
          <w:rFonts w:eastAsia="標楷體"/>
          <w:sz w:val="28"/>
          <w:szCs w:val="28"/>
        </w:rPr>
      </w:pPr>
      <w:r w:rsidRPr="00266ED4">
        <w:rPr>
          <w:rFonts w:eastAsia="標楷體"/>
          <w:sz w:val="28"/>
          <w:szCs w:val="28"/>
        </w:rPr>
        <w:t>有具體事實，足認其執行調查有偏頗之虞。</w:t>
      </w:r>
      <w:r w:rsidRPr="00266ED4">
        <w:rPr>
          <w:rFonts w:eastAsia="標楷體"/>
          <w:sz w:val="28"/>
          <w:szCs w:val="28"/>
        </w:rPr>
        <w:t xml:space="preserve"> </w:t>
      </w:r>
    </w:p>
    <w:p w:rsidR="00C27609" w:rsidRPr="00266ED4" w:rsidRDefault="00B9364E" w:rsidP="002E47BE">
      <w:pPr>
        <w:numPr>
          <w:ilvl w:val="0"/>
          <w:numId w:val="21"/>
        </w:numPr>
        <w:kinsoku w:val="0"/>
        <w:snapToGrid w:val="0"/>
        <w:spacing w:line="460" w:lineRule="exact"/>
        <w:ind w:left="1701" w:hanging="850"/>
        <w:jc w:val="both"/>
        <w:rPr>
          <w:rFonts w:eastAsia="標楷體"/>
          <w:sz w:val="28"/>
          <w:szCs w:val="28"/>
        </w:rPr>
      </w:pPr>
      <w:r w:rsidRPr="00266ED4">
        <w:rPr>
          <w:rFonts w:eastAsia="標楷體"/>
          <w:sz w:val="28"/>
          <w:szCs w:val="28"/>
        </w:rPr>
        <w:t>前項申請，應舉其原因及事實，向該申訴事件之調查單位為之，並應為適當之釋明；被申請迴避之調查人員，對於該申請得提出意見書。</w:t>
      </w:r>
    </w:p>
    <w:p w:rsidR="000B114A" w:rsidRPr="00266ED4" w:rsidRDefault="00B9364E" w:rsidP="002E47BE">
      <w:pPr>
        <w:numPr>
          <w:ilvl w:val="0"/>
          <w:numId w:val="21"/>
        </w:numPr>
        <w:kinsoku w:val="0"/>
        <w:snapToGrid w:val="0"/>
        <w:spacing w:line="460" w:lineRule="exact"/>
        <w:ind w:left="1701" w:hanging="850"/>
        <w:jc w:val="both"/>
        <w:rPr>
          <w:rFonts w:eastAsia="標楷體"/>
          <w:sz w:val="28"/>
          <w:szCs w:val="28"/>
        </w:rPr>
      </w:pPr>
      <w:r w:rsidRPr="00266ED4">
        <w:rPr>
          <w:rFonts w:eastAsia="標楷體"/>
          <w:sz w:val="28"/>
          <w:szCs w:val="28"/>
        </w:rPr>
        <w:t>被申請迴避之調查人員在調查單位就該申請事件為准駁前，應停止調查工作。但有急迫情形，仍應為必要處置。</w:t>
      </w:r>
    </w:p>
    <w:p w:rsidR="00B9364E" w:rsidRPr="00266ED4" w:rsidRDefault="00B9364E" w:rsidP="002E47BE">
      <w:pPr>
        <w:numPr>
          <w:ilvl w:val="0"/>
          <w:numId w:val="21"/>
        </w:numPr>
        <w:kinsoku w:val="0"/>
        <w:snapToGrid w:val="0"/>
        <w:spacing w:line="460" w:lineRule="exact"/>
        <w:ind w:left="1701" w:hanging="850"/>
        <w:jc w:val="both"/>
        <w:rPr>
          <w:rFonts w:eastAsia="標楷體"/>
          <w:sz w:val="28"/>
          <w:szCs w:val="28"/>
        </w:rPr>
      </w:pPr>
      <w:r w:rsidRPr="00266ED4">
        <w:rPr>
          <w:rFonts w:eastAsia="標楷體"/>
          <w:sz w:val="28"/>
          <w:szCs w:val="28"/>
        </w:rPr>
        <w:t>調查人員有第一項規定情形不自行迴避，且未經當事人申請迴避者，應由該調查單位命其迴避。</w:t>
      </w:r>
      <w:r w:rsidRPr="00266ED4">
        <w:rPr>
          <w:rFonts w:eastAsia="標楷體"/>
          <w:sz w:val="28"/>
          <w:szCs w:val="28"/>
        </w:rPr>
        <w:t xml:space="preserve"> </w:t>
      </w:r>
    </w:p>
    <w:p w:rsidR="008260A5" w:rsidRPr="00266ED4" w:rsidRDefault="007B15AA" w:rsidP="002E47BE">
      <w:pPr>
        <w:numPr>
          <w:ilvl w:val="0"/>
          <w:numId w:val="3"/>
        </w:numPr>
        <w:kinsoku w:val="0"/>
        <w:snapToGrid w:val="0"/>
        <w:spacing w:line="460" w:lineRule="exact"/>
        <w:ind w:leftChars="1" w:left="850" w:hangingChars="303" w:hanging="848"/>
        <w:jc w:val="both"/>
        <w:rPr>
          <w:rFonts w:eastAsia="標楷體"/>
          <w:sz w:val="28"/>
          <w:szCs w:val="28"/>
        </w:rPr>
      </w:pPr>
      <w:r w:rsidRPr="00266ED4">
        <w:rPr>
          <w:rFonts w:eastAsia="標楷體"/>
          <w:sz w:val="28"/>
          <w:szCs w:val="28"/>
        </w:rPr>
        <w:lastRenderedPageBreak/>
        <w:t>申訴事件</w:t>
      </w:r>
      <w:r w:rsidR="008260A5" w:rsidRPr="00266ED4">
        <w:rPr>
          <w:rFonts w:eastAsia="標楷體"/>
          <w:sz w:val="28"/>
          <w:szCs w:val="28"/>
        </w:rPr>
        <w:t>逾期未完成調查或當事人不服申訴調查結果者，於期限屆滿或調查結果</w:t>
      </w:r>
      <w:r w:rsidRPr="00266ED4">
        <w:rPr>
          <w:rFonts w:eastAsia="標楷體"/>
          <w:sz w:val="28"/>
          <w:szCs w:val="28"/>
        </w:rPr>
        <w:t>通知到達之次日起，適用性別工作平等法之事件，當事人得於十日內向市府勞工局提出申覆；適用性騷擾防治法之事件，得於三十日內向市</w:t>
      </w:r>
      <w:r w:rsidR="008260A5" w:rsidRPr="00266ED4">
        <w:rPr>
          <w:rFonts w:eastAsia="標楷體"/>
          <w:sz w:val="28"/>
          <w:szCs w:val="28"/>
        </w:rPr>
        <w:t>府社會局提出再申訴。</w:t>
      </w:r>
      <w:r w:rsidR="008260A5" w:rsidRPr="00266ED4">
        <w:rPr>
          <w:rFonts w:eastAsia="標楷體"/>
          <w:sz w:val="28"/>
          <w:szCs w:val="28"/>
        </w:rPr>
        <w:t xml:space="preserve"> </w:t>
      </w:r>
    </w:p>
    <w:p w:rsidR="00961625" w:rsidRPr="00266ED4" w:rsidRDefault="008260A5" w:rsidP="002E47BE">
      <w:pPr>
        <w:numPr>
          <w:ilvl w:val="0"/>
          <w:numId w:val="3"/>
        </w:numPr>
        <w:kinsoku w:val="0"/>
        <w:snapToGrid w:val="0"/>
        <w:spacing w:line="460" w:lineRule="exact"/>
        <w:ind w:leftChars="1" w:left="850" w:hangingChars="303" w:hanging="848"/>
        <w:jc w:val="both"/>
        <w:rPr>
          <w:rFonts w:eastAsia="標楷體"/>
          <w:sz w:val="28"/>
          <w:szCs w:val="28"/>
        </w:rPr>
      </w:pPr>
      <w:r w:rsidRPr="00266ED4">
        <w:rPr>
          <w:rFonts w:eastAsia="標楷體"/>
          <w:sz w:val="28"/>
          <w:szCs w:val="28"/>
        </w:rPr>
        <w:t>處理性騷擾事件之有關人員，對於知悉之內容</w:t>
      </w:r>
      <w:r w:rsidR="007B15AA" w:rsidRPr="00266ED4">
        <w:rPr>
          <w:rFonts w:eastAsia="標楷體"/>
          <w:sz w:val="28"/>
          <w:szCs w:val="28"/>
        </w:rPr>
        <w:t>應負保密責任，不得對外洩漏。違反者，應即終止其參與並由本局依規</w:t>
      </w:r>
      <w:r w:rsidRPr="00266ED4">
        <w:rPr>
          <w:rFonts w:eastAsia="標楷體"/>
          <w:sz w:val="28"/>
          <w:szCs w:val="28"/>
        </w:rPr>
        <w:t>懲處。</w:t>
      </w:r>
    </w:p>
    <w:p w:rsidR="00961625" w:rsidRPr="00266ED4" w:rsidRDefault="00961625" w:rsidP="002E47BE">
      <w:pPr>
        <w:numPr>
          <w:ilvl w:val="0"/>
          <w:numId w:val="3"/>
        </w:numPr>
        <w:kinsoku w:val="0"/>
        <w:snapToGrid w:val="0"/>
        <w:spacing w:line="460" w:lineRule="exact"/>
        <w:ind w:leftChars="1" w:left="850" w:hangingChars="303" w:hanging="848"/>
        <w:jc w:val="both"/>
        <w:rPr>
          <w:rFonts w:eastAsia="標楷體"/>
          <w:sz w:val="28"/>
          <w:szCs w:val="28"/>
        </w:rPr>
      </w:pPr>
      <w:r w:rsidRPr="00266ED4">
        <w:rPr>
          <w:rFonts w:eastAsia="標楷體"/>
          <w:sz w:val="28"/>
          <w:szCs w:val="28"/>
        </w:rPr>
        <w:t>性騷擾事件之加害人為本局員工時，若經調查屬實者，本小組應速將調查結果送交考績委員會為適當之懲處，並予追蹤、考核及監督，避免相同事件或報復情事之發生。本局不得因員工提出申訴或協助他人申訴，而予以解職、調職或為其他不利之處分。申訴之內容如經證實確為虛構者，除對被誣告者應為回復名譽之處置外亦應對申訴人為適當之處理。</w:t>
      </w:r>
    </w:p>
    <w:p w:rsidR="00961625" w:rsidRPr="00266ED4" w:rsidRDefault="00961625" w:rsidP="002E47BE">
      <w:pPr>
        <w:numPr>
          <w:ilvl w:val="0"/>
          <w:numId w:val="3"/>
        </w:numPr>
        <w:kinsoku w:val="0"/>
        <w:snapToGrid w:val="0"/>
        <w:spacing w:line="460" w:lineRule="exact"/>
        <w:ind w:leftChars="1" w:left="850" w:hangingChars="303" w:hanging="848"/>
        <w:jc w:val="both"/>
        <w:rPr>
          <w:rFonts w:eastAsia="標楷體"/>
          <w:sz w:val="28"/>
          <w:szCs w:val="28"/>
        </w:rPr>
      </w:pPr>
      <w:r w:rsidRPr="00266ED4">
        <w:rPr>
          <w:rFonts w:eastAsia="標楷體"/>
          <w:sz w:val="28"/>
          <w:szCs w:val="28"/>
        </w:rPr>
        <w:t>性騷擾案件已進入司法程序，或已移送監察院調查或公務員懲戒委員會審議者，調查小組得決議暫緩調查及評議。</w:t>
      </w:r>
    </w:p>
    <w:p w:rsidR="00961625" w:rsidRPr="00266ED4" w:rsidRDefault="00961625" w:rsidP="002E47BE">
      <w:pPr>
        <w:numPr>
          <w:ilvl w:val="0"/>
          <w:numId w:val="3"/>
        </w:numPr>
        <w:kinsoku w:val="0"/>
        <w:snapToGrid w:val="0"/>
        <w:spacing w:line="460" w:lineRule="exact"/>
        <w:ind w:leftChars="1" w:left="850" w:hangingChars="303" w:hanging="848"/>
        <w:jc w:val="both"/>
        <w:rPr>
          <w:rFonts w:eastAsia="標楷體"/>
          <w:sz w:val="28"/>
          <w:szCs w:val="28"/>
        </w:rPr>
      </w:pPr>
      <w:r w:rsidRPr="00266ED4">
        <w:rPr>
          <w:rFonts w:eastAsia="標楷體"/>
          <w:sz w:val="28"/>
          <w:szCs w:val="28"/>
        </w:rPr>
        <w:t>當事人有輔導或醫療之需要時，本局應協助轉介專業輔導或醫療機構。</w:t>
      </w:r>
    </w:p>
    <w:p w:rsidR="00961625" w:rsidRPr="00266ED4" w:rsidRDefault="00961625" w:rsidP="002E47BE">
      <w:pPr>
        <w:numPr>
          <w:ilvl w:val="0"/>
          <w:numId w:val="3"/>
        </w:numPr>
        <w:kinsoku w:val="0"/>
        <w:snapToGrid w:val="0"/>
        <w:spacing w:line="460" w:lineRule="exact"/>
        <w:ind w:leftChars="1" w:left="850" w:hangingChars="303" w:hanging="848"/>
        <w:jc w:val="both"/>
        <w:rPr>
          <w:rFonts w:eastAsia="標楷體"/>
          <w:sz w:val="28"/>
          <w:szCs w:val="28"/>
        </w:rPr>
      </w:pPr>
      <w:r w:rsidRPr="00266ED4">
        <w:rPr>
          <w:rFonts w:eastAsia="標楷體"/>
          <w:sz w:val="28"/>
          <w:szCs w:val="28"/>
        </w:rPr>
        <w:t>本要點陳局長核定後發布實施，修正時亦同。</w:t>
      </w:r>
    </w:p>
    <w:sectPr w:rsidR="00961625" w:rsidRPr="00266ED4" w:rsidSect="00266ED4">
      <w:footerReference w:type="even" r:id="rId7"/>
      <w:footerReference w:type="default" r:id="rId8"/>
      <w:pgSz w:w="11906" w:h="16838" w:code="9"/>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268B" w:rsidRDefault="0014268B">
      <w:r>
        <w:separator/>
      </w:r>
    </w:p>
  </w:endnote>
  <w:endnote w:type="continuationSeparator" w:id="0">
    <w:p w:rsidR="0014268B" w:rsidRDefault="001426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73AA" w:rsidRDefault="00AD73AA" w:rsidP="00BA6538">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AD73AA" w:rsidRDefault="00AD73AA" w:rsidP="006F5D92">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73AA" w:rsidRDefault="000E2E60" w:rsidP="000E2E60">
    <w:pPr>
      <w:pStyle w:val="a4"/>
      <w:jc w:val="center"/>
      <w:rPr>
        <w:rFonts w:hint="eastAsia"/>
      </w:rPr>
    </w:pPr>
    <w:r>
      <w:fldChar w:fldCharType="begin"/>
    </w:r>
    <w:r>
      <w:instrText>PAGE   \* MERGEFORMAT</w:instrText>
    </w:r>
    <w:r>
      <w:fldChar w:fldCharType="separate"/>
    </w:r>
    <w:r w:rsidR="008F43E0" w:rsidRPr="008F43E0">
      <w:rPr>
        <w:noProof/>
        <w:lang w:val="zh-TW"/>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268B" w:rsidRDefault="0014268B">
      <w:r>
        <w:separator/>
      </w:r>
    </w:p>
  </w:footnote>
  <w:footnote w:type="continuationSeparator" w:id="0">
    <w:p w:rsidR="0014268B" w:rsidRDefault="0014268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06B81"/>
    <w:multiLevelType w:val="hybridMultilevel"/>
    <w:tmpl w:val="47004734"/>
    <w:lvl w:ilvl="0" w:tplc="90D23D54">
      <w:start w:val="1"/>
      <w:numFmt w:val="taiwaneseCountingThousand"/>
      <w:lvlText w:val="(%1)"/>
      <w:lvlJc w:val="left"/>
      <w:pPr>
        <w:ind w:left="1152" w:hanging="360"/>
      </w:pPr>
      <w:rPr>
        <w:rFonts w:hint="default"/>
      </w:rPr>
    </w:lvl>
    <w:lvl w:ilvl="1" w:tplc="04090019" w:tentative="1">
      <w:start w:val="1"/>
      <w:numFmt w:val="ideographTraditional"/>
      <w:lvlText w:val="%2、"/>
      <w:lvlJc w:val="left"/>
      <w:pPr>
        <w:ind w:left="1752" w:hanging="480"/>
      </w:pPr>
    </w:lvl>
    <w:lvl w:ilvl="2" w:tplc="0409001B" w:tentative="1">
      <w:start w:val="1"/>
      <w:numFmt w:val="lowerRoman"/>
      <w:lvlText w:val="%3."/>
      <w:lvlJc w:val="right"/>
      <w:pPr>
        <w:ind w:left="2232" w:hanging="480"/>
      </w:pPr>
    </w:lvl>
    <w:lvl w:ilvl="3" w:tplc="0409000F" w:tentative="1">
      <w:start w:val="1"/>
      <w:numFmt w:val="decimal"/>
      <w:lvlText w:val="%4."/>
      <w:lvlJc w:val="left"/>
      <w:pPr>
        <w:ind w:left="2712" w:hanging="480"/>
      </w:pPr>
    </w:lvl>
    <w:lvl w:ilvl="4" w:tplc="04090019" w:tentative="1">
      <w:start w:val="1"/>
      <w:numFmt w:val="ideographTraditional"/>
      <w:lvlText w:val="%5、"/>
      <w:lvlJc w:val="left"/>
      <w:pPr>
        <w:ind w:left="3192" w:hanging="480"/>
      </w:pPr>
    </w:lvl>
    <w:lvl w:ilvl="5" w:tplc="0409001B" w:tentative="1">
      <w:start w:val="1"/>
      <w:numFmt w:val="lowerRoman"/>
      <w:lvlText w:val="%6."/>
      <w:lvlJc w:val="right"/>
      <w:pPr>
        <w:ind w:left="3672" w:hanging="480"/>
      </w:pPr>
    </w:lvl>
    <w:lvl w:ilvl="6" w:tplc="0409000F" w:tentative="1">
      <w:start w:val="1"/>
      <w:numFmt w:val="decimal"/>
      <w:lvlText w:val="%7."/>
      <w:lvlJc w:val="left"/>
      <w:pPr>
        <w:ind w:left="4152" w:hanging="480"/>
      </w:pPr>
    </w:lvl>
    <w:lvl w:ilvl="7" w:tplc="04090019" w:tentative="1">
      <w:start w:val="1"/>
      <w:numFmt w:val="ideographTraditional"/>
      <w:lvlText w:val="%8、"/>
      <w:lvlJc w:val="left"/>
      <w:pPr>
        <w:ind w:left="4632" w:hanging="480"/>
      </w:pPr>
    </w:lvl>
    <w:lvl w:ilvl="8" w:tplc="0409001B" w:tentative="1">
      <w:start w:val="1"/>
      <w:numFmt w:val="lowerRoman"/>
      <w:lvlText w:val="%9."/>
      <w:lvlJc w:val="right"/>
      <w:pPr>
        <w:ind w:left="5112" w:hanging="480"/>
      </w:pPr>
    </w:lvl>
  </w:abstractNum>
  <w:abstractNum w:abstractNumId="1" w15:restartNumberingAfterBreak="0">
    <w:nsid w:val="06674564"/>
    <w:multiLevelType w:val="hybridMultilevel"/>
    <w:tmpl w:val="B7E8EE32"/>
    <w:lvl w:ilvl="0" w:tplc="0409000F">
      <w:start w:val="1"/>
      <w:numFmt w:val="decimal"/>
      <w:lvlText w:val="%1."/>
      <w:lvlJc w:val="left"/>
      <w:pPr>
        <w:ind w:left="958" w:hanging="480"/>
      </w:p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abstractNum w:abstractNumId="2" w15:restartNumberingAfterBreak="0">
    <w:nsid w:val="09B107FA"/>
    <w:multiLevelType w:val="hybridMultilevel"/>
    <w:tmpl w:val="7A98A2A4"/>
    <w:lvl w:ilvl="0" w:tplc="CBE4993E">
      <w:start w:val="1"/>
      <w:numFmt w:val="taiwaneseCountingThousand"/>
      <w:lvlText w:val="（%1）"/>
      <w:lvlJc w:val="left"/>
      <w:pPr>
        <w:ind w:left="1558" w:hanging="840"/>
      </w:pPr>
      <w:rPr>
        <w:rFonts w:hint="default"/>
      </w:rPr>
    </w:lvl>
    <w:lvl w:ilvl="1" w:tplc="04090019" w:tentative="1">
      <w:start w:val="1"/>
      <w:numFmt w:val="ideographTraditional"/>
      <w:lvlText w:val="%2、"/>
      <w:lvlJc w:val="left"/>
      <w:pPr>
        <w:ind w:left="1678" w:hanging="480"/>
      </w:pPr>
    </w:lvl>
    <w:lvl w:ilvl="2" w:tplc="0409001B" w:tentative="1">
      <w:start w:val="1"/>
      <w:numFmt w:val="lowerRoman"/>
      <w:lvlText w:val="%3."/>
      <w:lvlJc w:val="right"/>
      <w:pPr>
        <w:ind w:left="2158" w:hanging="480"/>
      </w:pPr>
    </w:lvl>
    <w:lvl w:ilvl="3" w:tplc="0409000F" w:tentative="1">
      <w:start w:val="1"/>
      <w:numFmt w:val="decimal"/>
      <w:lvlText w:val="%4."/>
      <w:lvlJc w:val="left"/>
      <w:pPr>
        <w:ind w:left="2638" w:hanging="480"/>
      </w:pPr>
    </w:lvl>
    <w:lvl w:ilvl="4" w:tplc="04090019" w:tentative="1">
      <w:start w:val="1"/>
      <w:numFmt w:val="ideographTraditional"/>
      <w:lvlText w:val="%5、"/>
      <w:lvlJc w:val="left"/>
      <w:pPr>
        <w:ind w:left="3118" w:hanging="480"/>
      </w:pPr>
    </w:lvl>
    <w:lvl w:ilvl="5" w:tplc="0409001B" w:tentative="1">
      <w:start w:val="1"/>
      <w:numFmt w:val="lowerRoman"/>
      <w:lvlText w:val="%6."/>
      <w:lvlJc w:val="right"/>
      <w:pPr>
        <w:ind w:left="3598" w:hanging="480"/>
      </w:pPr>
    </w:lvl>
    <w:lvl w:ilvl="6" w:tplc="0409000F" w:tentative="1">
      <w:start w:val="1"/>
      <w:numFmt w:val="decimal"/>
      <w:lvlText w:val="%7."/>
      <w:lvlJc w:val="left"/>
      <w:pPr>
        <w:ind w:left="4078" w:hanging="480"/>
      </w:pPr>
    </w:lvl>
    <w:lvl w:ilvl="7" w:tplc="04090019" w:tentative="1">
      <w:start w:val="1"/>
      <w:numFmt w:val="ideographTraditional"/>
      <w:lvlText w:val="%8、"/>
      <w:lvlJc w:val="left"/>
      <w:pPr>
        <w:ind w:left="4558" w:hanging="480"/>
      </w:pPr>
    </w:lvl>
    <w:lvl w:ilvl="8" w:tplc="0409001B" w:tentative="1">
      <w:start w:val="1"/>
      <w:numFmt w:val="lowerRoman"/>
      <w:lvlText w:val="%9."/>
      <w:lvlJc w:val="right"/>
      <w:pPr>
        <w:ind w:left="5038" w:hanging="480"/>
      </w:pPr>
    </w:lvl>
  </w:abstractNum>
  <w:abstractNum w:abstractNumId="3" w15:restartNumberingAfterBreak="0">
    <w:nsid w:val="11FE6373"/>
    <w:multiLevelType w:val="hybridMultilevel"/>
    <w:tmpl w:val="4B20A0D4"/>
    <w:lvl w:ilvl="0" w:tplc="60D08112">
      <w:start w:val="1"/>
      <w:numFmt w:val="taiwaneseCountingThousand"/>
      <w:lvlText w:val="（%1）"/>
      <w:lvlJc w:val="left"/>
      <w:pPr>
        <w:ind w:left="1303" w:hanging="825"/>
      </w:pPr>
      <w:rPr>
        <w:rFonts w:hint="default"/>
        <w:lang w:val="en-US"/>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abstractNum w:abstractNumId="4" w15:restartNumberingAfterBreak="0">
    <w:nsid w:val="17927643"/>
    <w:multiLevelType w:val="hybridMultilevel"/>
    <w:tmpl w:val="7BE816D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9E52EE5"/>
    <w:multiLevelType w:val="hybridMultilevel"/>
    <w:tmpl w:val="47004734"/>
    <w:lvl w:ilvl="0" w:tplc="90D23D54">
      <w:start w:val="1"/>
      <w:numFmt w:val="taiwaneseCountingThousand"/>
      <w:lvlText w:val="(%1)"/>
      <w:lvlJc w:val="left"/>
      <w:pPr>
        <w:ind w:left="1056" w:hanging="360"/>
      </w:pPr>
      <w:rPr>
        <w:rFonts w:hint="default"/>
      </w:rPr>
    </w:lvl>
    <w:lvl w:ilvl="1" w:tplc="04090019" w:tentative="1">
      <w:start w:val="1"/>
      <w:numFmt w:val="ideographTraditional"/>
      <w:lvlText w:val="%2、"/>
      <w:lvlJc w:val="left"/>
      <w:pPr>
        <w:ind w:left="1656" w:hanging="480"/>
      </w:pPr>
    </w:lvl>
    <w:lvl w:ilvl="2" w:tplc="0409001B" w:tentative="1">
      <w:start w:val="1"/>
      <w:numFmt w:val="lowerRoman"/>
      <w:lvlText w:val="%3."/>
      <w:lvlJc w:val="right"/>
      <w:pPr>
        <w:ind w:left="2136" w:hanging="480"/>
      </w:pPr>
    </w:lvl>
    <w:lvl w:ilvl="3" w:tplc="0409000F" w:tentative="1">
      <w:start w:val="1"/>
      <w:numFmt w:val="decimal"/>
      <w:lvlText w:val="%4."/>
      <w:lvlJc w:val="left"/>
      <w:pPr>
        <w:ind w:left="2616" w:hanging="480"/>
      </w:pPr>
    </w:lvl>
    <w:lvl w:ilvl="4" w:tplc="04090019" w:tentative="1">
      <w:start w:val="1"/>
      <w:numFmt w:val="ideographTraditional"/>
      <w:lvlText w:val="%5、"/>
      <w:lvlJc w:val="left"/>
      <w:pPr>
        <w:ind w:left="3096" w:hanging="480"/>
      </w:pPr>
    </w:lvl>
    <w:lvl w:ilvl="5" w:tplc="0409001B" w:tentative="1">
      <w:start w:val="1"/>
      <w:numFmt w:val="lowerRoman"/>
      <w:lvlText w:val="%6."/>
      <w:lvlJc w:val="right"/>
      <w:pPr>
        <w:ind w:left="3576" w:hanging="480"/>
      </w:pPr>
    </w:lvl>
    <w:lvl w:ilvl="6" w:tplc="0409000F" w:tentative="1">
      <w:start w:val="1"/>
      <w:numFmt w:val="decimal"/>
      <w:lvlText w:val="%7."/>
      <w:lvlJc w:val="left"/>
      <w:pPr>
        <w:ind w:left="4056" w:hanging="480"/>
      </w:pPr>
    </w:lvl>
    <w:lvl w:ilvl="7" w:tplc="04090019" w:tentative="1">
      <w:start w:val="1"/>
      <w:numFmt w:val="ideographTraditional"/>
      <w:lvlText w:val="%8、"/>
      <w:lvlJc w:val="left"/>
      <w:pPr>
        <w:ind w:left="4536" w:hanging="480"/>
      </w:pPr>
    </w:lvl>
    <w:lvl w:ilvl="8" w:tplc="0409001B" w:tentative="1">
      <w:start w:val="1"/>
      <w:numFmt w:val="lowerRoman"/>
      <w:lvlText w:val="%9."/>
      <w:lvlJc w:val="right"/>
      <w:pPr>
        <w:ind w:left="5016" w:hanging="480"/>
      </w:pPr>
    </w:lvl>
  </w:abstractNum>
  <w:abstractNum w:abstractNumId="6" w15:restartNumberingAfterBreak="0">
    <w:nsid w:val="1C0409AA"/>
    <w:multiLevelType w:val="hybridMultilevel"/>
    <w:tmpl w:val="47702A92"/>
    <w:lvl w:ilvl="0" w:tplc="515488C4">
      <w:start w:val="1"/>
      <w:numFmt w:val="taiwaneseCountingThousand"/>
      <w:lvlText w:val="%1、"/>
      <w:lvlJc w:val="left"/>
      <w:pPr>
        <w:ind w:left="473" w:hanging="473"/>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DA740D0"/>
    <w:multiLevelType w:val="hybridMultilevel"/>
    <w:tmpl w:val="47004734"/>
    <w:lvl w:ilvl="0" w:tplc="90D23D54">
      <w:start w:val="1"/>
      <w:numFmt w:val="taiwaneseCountingThousand"/>
      <w:lvlText w:val="(%1)"/>
      <w:lvlJc w:val="left"/>
      <w:pPr>
        <w:ind w:left="1056" w:hanging="360"/>
      </w:pPr>
      <w:rPr>
        <w:rFonts w:hint="default"/>
      </w:rPr>
    </w:lvl>
    <w:lvl w:ilvl="1" w:tplc="04090019" w:tentative="1">
      <w:start w:val="1"/>
      <w:numFmt w:val="ideographTraditional"/>
      <w:lvlText w:val="%2、"/>
      <w:lvlJc w:val="left"/>
      <w:pPr>
        <w:ind w:left="1656" w:hanging="480"/>
      </w:pPr>
    </w:lvl>
    <w:lvl w:ilvl="2" w:tplc="0409001B" w:tentative="1">
      <w:start w:val="1"/>
      <w:numFmt w:val="lowerRoman"/>
      <w:lvlText w:val="%3."/>
      <w:lvlJc w:val="right"/>
      <w:pPr>
        <w:ind w:left="2136" w:hanging="480"/>
      </w:pPr>
    </w:lvl>
    <w:lvl w:ilvl="3" w:tplc="0409000F" w:tentative="1">
      <w:start w:val="1"/>
      <w:numFmt w:val="decimal"/>
      <w:lvlText w:val="%4."/>
      <w:lvlJc w:val="left"/>
      <w:pPr>
        <w:ind w:left="2616" w:hanging="480"/>
      </w:pPr>
    </w:lvl>
    <w:lvl w:ilvl="4" w:tplc="04090019" w:tentative="1">
      <w:start w:val="1"/>
      <w:numFmt w:val="ideographTraditional"/>
      <w:lvlText w:val="%5、"/>
      <w:lvlJc w:val="left"/>
      <w:pPr>
        <w:ind w:left="3096" w:hanging="480"/>
      </w:pPr>
    </w:lvl>
    <w:lvl w:ilvl="5" w:tplc="0409001B" w:tentative="1">
      <w:start w:val="1"/>
      <w:numFmt w:val="lowerRoman"/>
      <w:lvlText w:val="%6."/>
      <w:lvlJc w:val="right"/>
      <w:pPr>
        <w:ind w:left="3576" w:hanging="480"/>
      </w:pPr>
    </w:lvl>
    <w:lvl w:ilvl="6" w:tplc="0409000F" w:tentative="1">
      <w:start w:val="1"/>
      <w:numFmt w:val="decimal"/>
      <w:lvlText w:val="%7."/>
      <w:lvlJc w:val="left"/>
      <w:pPr>
        <w:ind w:left="4056" w:hanging="480"/>
      </w:pPr>
    </w:lvl>
    <w:lvl w:ilvl="7" w:tplc="04090019" w:tentative="1">
      <w:start w:val="1"/>
      <w:numFmt w:val="ideographTraditional"/>
      <w:lvlText w:val="%8、"/>
      <w:lvlJc w:val="left"/>
      <w:pPr>
        <w:ind w:left="4536" w:hanging="480"/>
      </w:pPr>
    </w:lvl>
    <w:lvl w:ilvl="8" w:tplc="0409001B" w:tentative="1">
      <w:start w:val="1"/>
      <w:numFmt w:val="lowerRoman"/>
      <w:lvlText w:val="%9."/>
      <w:lvlJc w:val="right"/>
      <w:pPr>
        <w:ind w:left="5016" w:hanging="480"/>
      </w:pPr>
    </w:lvl>
  </w:abstractNum>
  <w:abstractNum w:abstractNumId="8" w15:restartNumberingAfterBreak="0">
    <w:nsid w:val="22A95916"/>
    <w:multiLevelType w:val="hybridMultilevel"/>
    <w:tmpl w:val="14BE1ED2"/>
    <w:lvl w:ilvl="0" w:tplc="9E5A6732">
      <w:start w:val="1"/>
      <w:numFmt w:val="taiwaneseCountingThousand"/>
      <w:lvlText w:val="（%1）"/>
      <w:lvlJc w:val="left"/>
      <w:pPr>
        <w:ind w:left="1152" w:hanging="36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A5441A6"/>
    <w:multiLevelType w:val="hybridMultilevel"/>
    <w:tmpl w:val="4738898A"/>
    <w:lvl w:ilvl="0" w:tplc="EB06EE72">
      <w:start w:val="1"/>
      <w:numFmt w:val="taiwaneseCountingThousand"/>
      <w:lvlText w:val="%1、"/>
      <w:lvlJc w:val="left"/>
      <w:pPr>
        <w:ind w:left="473" w:hanging="473"/>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BF1163C"/>
    <w:multiLevelType w:val="hybridMultilevel"/>
    <w:tmpl w:val="47004734"/>
    <w:lvl w:ilvl="0" w:tplc="90D23D54">
      <w:start w:val="1"/>
      <w:numFmt w:val="taiwaneseCountingThousand"/>
      <w:lvlText w:val="(%1)"/>
      <w:lvlJc w:val="left"/>
      <w:pPr>
        <w:ind w:left="1152" w:hanging="360"/>
      </w:pPr>
      <w:rPr>
        <w:rFonts w:hint="default"/>
      </w:rPr>
    </w:lvl>
    <w:lvl w:ilvl="1" w:tplc="04090019" w:tentative="1">
      <w:start w:val="1"/>
      <w:numFmt w:val="ideographTraditional"/>
      <w:lvlText w:val="%2、"/>
      <w:lvlJc w:val="left"/>
      <w:pPr>
        <w:ind w:left="1752" w:hanging="480"/>
      </w:pPr>
    </w:lvl>
    <w:lvl w:ilvl="2" w:tplc="0409001B" w:tentative="1">
      <w:start w:val="1"/>
      <w:numFmt w:val="lowerRoman"/>
      <w:lvlText w:val="%3."/>
      <w:lvlJc w:val="right"/>
      <w:pPr>
        <w:ind w:left="2232" w:hanging="480"/>
      </w:pPr>
    </w:lvl>
    <w:lvl w:ilvl="3" w:tplc="0409000F" w:tentative="1">
      <w:start w:val="1"/>
      <w:numFmt w:val="decimal"/>
      <w:lvlText w:val="%4."/>
      <w:lvlJc w:val="left"/>
      <w:pPr>
        <w:ind w:left="2712" w:hanging="480"/>
      </w:pPr>
    </w:lvl>
    <w:lvl w:ilvl="4" w:tplc="04090019" w:tentative="1">
      <w:start w:val="1"/>
      <w:numFmt w:val="ideographTraditional"/>
      <w:lvlText w:val="%5、"/>
      <w:lvlJc w:val="left"/>
      <w:pPr>
        <w:ind w:left="3192" w:hanging="480"/>
      </w:pPr>
    </w:lvl>
    <w:lvl w:ilvl="5" w:tplc="0409001B" w:tentative="1">
      <w:start w:val="1"/>
      <w:numFmt w:val="lowerRoman"/>
      <w:lvlText w:val="%6."/>
      <w:lvlJc w:val="right"/>
      <w:pPr>
        <w:ind w:left="3672" w:hanging="480"/>
      </w:pPr>
    </w:lvl>
    <w:lvl w:ilvl="6" w:tplc="0409000F" w:tentative="1">
      <w:start w:val="1"/>
      <w:numFmt w:val="decimal"/>
      <w:lvlText w:val="%7."/>
      <w:lvlJc w:val="left"/>
      <w:pPr>
        <w:ind w:left="4152" w:hanging="480"/>
      </w:pPr>
    </w:lvl>
    <w:lvl w:ilvl="7" w:tplc="04090019" w:tentative="1">
      <w:start w:val="1"/>
      <w:numFmt w:val="ideographTraditional"/>
      <w:lvlText w:val="%8、"/>
      <w:lvlJc w:val="left"/>
      <w:pPr>
        <w:ind w:left="4632" w:hanging="480"/>
      </w:pPr>
    </w:lvl>
    <w:lvl w:ilvl="8" w:tplc="0409001B" w:tentative="1">
      <w:start w:val="1"/>
      <w:numFmt w:val="lowerRoman"/>
      <w:lvlText w:val="%9."/>
      <w:lvlJc w:val="right"/>
      <w:pPr>
        <w:ind w:left="5112" w:hanging="480"/>
      </w:pPr>
    </w:lvl>
  </w:abstractNum>
  <w:abstractNum w:abstractNumId="11" w15:restartNumberingAfterBreak="0">
    <w:nsid w:val="4C1B7FDE"/>
    <w:multiLevelType w:val="hybridMultilevel"/>
    <w:tmpl w:val="4B20A0D4"/>
    <w:lvl w:ilvl="0" w:tplc="60D08112">
      <w:start w:val="1"/>
      <w:numFmt w:val="taiwaneseCountingThousand"/>
      <w:lvlText w:val="（%1）"/>
      <w:lvlJc w:val="left"/>
      <w:pPr>
        <w:ind w:left="1303" w:hanging="825"/>
      </w:pPr>
      <w:rPr>
        <w:rFonts w:hint="default"/>
        <w:lang w:val="en-US"/>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abstractNum w:abstractNumId="12" w15:restartNumberingAfterBreak="0">
    <w:nsid w:val="51B25063"/>
    <w:multiLevelType w:val="hybridMultilevel"/>
    <w:tmpl w:val="4B20A0D4"/>
    <w:lvl w:ilvl="0" w:tplc="60D08112">
      <w:start w:val="1"/>
      <w:numFmt w:val="taiwaneseCountingThousand"/>
      <w:lvlText w:val="（%1）"/>
      <w:lvlJc w:val="left"/>
      <w:pPr>
        <w:ind w:left="1303" w:hanging="825"/>
      </w:pPr>
      <w:rPr>
        <w:rFonts w:hint="default"/>
        <w:lang w:val="en-US"/>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abstractNum w:abstractNumId="13" w15:restartNumberingAfterBreak="0">
    <w:nsid w:val="55277C92"/>
    <w:multiLevelType w:val="hybridMultilevel"/>
    <w:tmpl w:val="D86EA4E2"/>
    <w:lvl w:ilvl="0" w:tplc="200AA5E6">
      <w:start w:val="1"/>
      <w:numFmt w:val="taiwaneseCountingThousand"/>
      <w:lvlText w:val="（%1）"/>
      <w:lvlJc w:val="left"/>
      <w:pPr>
        <w:ind w:left="840" w:hanging="360"/>
      </w:pPr>
      <w:rPr>
        <w:rFonts w:ascii="標楷體" w:eastAsia="標楷體" w:hAnsi="標楷體" w:cs="Times New Roman"/>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5A7179C0"/>
    <w:multiLevelType w:val="hybridMultilevel"/>
    <w:tmpl w:val="15301402"/>
    <w:lvl w:ilvl="0" w:tplc="03AA1248">
      <w:start w:val="1"/>
      <w:numFmt w:val="taiwaneseCountingThousand"/>
      <w:lvlText w:val="（%1）"/>
      <w:lvlJc w:val="left"/>
      <w:pPr>
        <w:ind w:left="1198" w:hanging="720"/>
      </w:pPr>
      <w:rPr>
        <w:rFonts w:ascii="標楷體" w:eastAsia="標楷體" w:hAnsi="標楷體" w:cs="Times New Roman"/>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abstractNum w:abstractNumId="15" w15:restartNumberingAfterBreak="0">
    <w:nsid w:val="68DE58A5"/>
    <w:multiLevelType w:val="hybridMultilevel"/>
    <w:tmpl w:val="BEB0F2B6"/>
    <w:lvl w:ilvl="0" w:tplc="A4AA7C2A">
      <w:start w:val="3"/>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3BB1E42"/>
    <w:multiLevelType w:val="hybridMultilevel"/>
    <w:tmpl w:val="15B2AE84"/>
    <w:lvl w:ilvl="0" w:tplc="3370AB58">
      <w:numFmt w:val="taiwaneseCountingThousand"/>
      <w:lvlText w:val="(%1)"/>
      <w:lvlJc w:val="left"/>
      <w:pPr>
        <w:ind w:left="1152"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4467624"/>
    <w:multiLevelType w:val="hybridMultilevel"/>
    <w:tmpl w:val="47004734"/>
    <w:lvl w:ilvl="0" w:tplc="90D23D54">
      <w:start w:val="1"/>
      <w:numFmt w:val="taiwaneseCountingThousand"/>
      <w:lvlText w:val="(%1)"/>
      <w:lvlJc w:val="left"/>
      <w:pPr>
        <w:ind w:left="1056" w:hanging="360"/>
      </w:pPr>
      <w:rPr>
        <w:rFonts w:hint="default"/>
      </w:rPr>
    </w:lvl>
    <w:lvl w:ilvl="1" w:tplc="04090019" w:tentative="1">
      <w:start w:val="1"/>
      <w:numFmt w:val="ideographTraditional"/>
      <w:lvlText w:val="%2、"/>
      <w:lvlJc w:val="left"/>
      <w:pPr>
        <w:ind w:left="1656" w:hanging="480"/>
      </w:pPr>
    </w:lvl>
    <w:lvl w:ilvl="2" w:tplc="0409001B" w:tentative="1">
      <w:start w:val="1"/>
      <w:numFmt w:val="lowerRoman"/>
      <w:lvlText w:val="%3."/>
      <w:lvlJc w:val="right"/>
      <w:pPr>
        <w:ind w:left="2136" w:hanging="480"/>
      </w:pPr>
    </w:lvl>
    <w:lvl w:ilvl="3" w:tplc="0409000F" w:tentative="1">
      <w:start w:val="1"/>
      <w:numFmt w:val="decimal"/>
      <w:lvlText w:val="%4."/>
      <w:lvlJc w:val="left"/>
      <w:pPr>
        <w:ind w:left="2616" w:hanging="480"/>
      </w:pPr>
    </w:lvl>
    <w:lvl w:ilvl="4" w:tplc="04090019" w:tentative="1">
      <w:start w:val="1"/>
      <w:numFmt w:val="ideographTraditional"/>
      <w:lvlText w:val="%5、"/>
      <w:lvlJc w:val="left"/>
      <w:pPr>
        <w:ind w:left="3096" w:hanging="480"/>
      </w:pPr>
    </w:lvl>
    <w:lvl w:ilvl="5" w:tplc="0409001B" w:tentative="1">
      <w:start w:val="1"/>
      <w:numFmt w:val="lowerRoman"/>
      <w:lvlText w:val="%6."/>
      <w:lvlJc w:val="right"/>
      <w:pPr>
        <w:ind w:left="3576" w:hanging="480"/>
      </w:pPr>
    </w:lvl>
    <w:lvl w:ilvl="6" w:tplc="0409000F" w:tentative="1">
      <w:start w:val="1"/>
      <w:numFmt w:val="decimal"/>
      <w:lvlText w:val="%7."/>
      <w:lvlJc w:val="left"/>
      <w:pPr>
        <w:ind w:left="4056" w:hanging="480"/>
      </w:pPr>
    </w:lvl>
    <w:lvl w:ilvl="7" w:tplc="04090019" w:tentative="1">
      <w:start w:val="1"/>
      <w:numFmt w:val="ideographTraditional"/>
      <w:lvlText w:val="%8、"/>
      <w:lvlJc w:val="left"/>
      <w:pPr>
        <w:ind w:left="4536" w:hanging="480"/>
      </w:pPr>
    </w:lvl>
    <w:lvl w:ilvl="8" w:tplc="0409001B" w:tentative="1">
      <w:start w:val="1"/>
      <w:numFmt w:val="lowerRoman"/>
      <w:lvlText w:val="%9."/>
      <w:lvlJc w:val="right"/>
      <w:pPr>
        <w:ind w:left="5016" w:hanging="480"/>
      </w:pPr>
    </w:lvl>
  </w:abstractNum>
  <w:abstractNum w:abstractNumId="18" w15:restartNumberingAfterBreak="0">
    <w:nsid w:val="77456565"/>
    <w:multiLevelType w:val="hybridMultilevel"/>
    <w:tmpl w:val="7A98A2A4"/>
    <w:lvl w:ilvl="0" w:tplc="CBE4993E">
      <w:start w:val="1"/>
      <w:numFmt w:val="taiwaneseCountingThousand"/>
      <w:lvlText w:val="（%1）"/>
      <w:lvlJc w:val="left"/>
      <w:pPr>
        <w:ind w:left="1558" w:hanging="840"/>
      </w:pPr>
      <w:rPr>
        <w:rFonts w:hint="default"/>
      </w:rPr>
    </w:lvl>
    <w:lvl w:ilvl="1" w:tplc="04090019" w:tentative="1">
      <w:start w:val="1"/>
      <w:numFmt w:val="ideographTraditional"/>
      <w:lvlText w:val="%2、"/>
      <w:lvlJc w:val="left"/>
      <w:pPr>
        <w:ind w:left="1678" w:hanging="480"/>
      </w:pPr>
    </w:lvl>
    <w:lvl w:ilvl="2" w:tplc="0409001B" w:tentative="1">
      <w:start w:val="1"/>
      <w:numFmt w:val="lowerRoman"/>
      <w:lvlText w:val="%3."/>
      <w:lvlJc w:val="right"/>
      <w:pPr>
        <w:ind w:left="2158" w:hanging="480"/>
      </w:pPr>
    </w:lvl>
    <w:lvl w:ilvl="3" w:tplc="0409000F" w:tentative="1">
      <w:start w:val="1"/>
      <w:numFmt w:val="decimal"/>
      <w:lvlText w:val="%4."/>
      <w:lvlJc w:val="left"/>
      <w:pPr>
        <w:ind w:left="2638" w:hanging="480"/>
      </w:pPr>
    </w:lvl>
    <w:lvl w:ilvl="4" w:tplc="04090019" w:tentative="1">
      <w:start w:val="1"/>
      <w:numFmt w:val="ideographTraditional"/>
      <w:lvlText w:val="%5、"/>
      <w:lvlJc w:val="left"/>
      <w:pPr>
        <w:ind w:left="3118" w:hanging="480"/>
      </w:pPr>
    </w:lvl>
    <w:lvl w:ilvl="5" w:tplc="0409001B" w:tentative="1">
      <w:start w:val="1"/>
      <w:numFmt w:val="lowerRoman"/>
      <w:lvlText w:val="%6."/>
      <w:lvlJc w:val="right"/>
      <w:pPr>
        <w:ind w:left="3598" w:hanging="480"/>
      </w:pPr>
    </w:lvl>
    <w:lvl w:ilvl="6" w:tplc="0409000F" w:tentative="1">
      <w:start w:val="1"/>
      <w:numFmt w:val="decimal"/>
      <w:lvlText w:val="%7."/>
      <w:lvlJc w:val="left"/>
      <w:pPr>
        <w:ind w:left="4078" w:hanging="480"/>
      </w:pPr>
    </w:lvl>
    <w:lvl w:ilvl="7" w:tplc="04090019" w:tentative="1">
      <w:start w:val="1"/>
      <w:numFmt w:val="ideographTraditional"/>
      <w:lvlText w:val="%8、"/>
      <w:lvlJc w:val="left"/>
      <w:pPr>
        <w:ind w:left="4558" w:hanging="480"/>
      </w:pPr>
    </w:lvl>
    <w:lvl w:ilvl="8" w:tplc="0409001B" w:tentative="1">
      <w:start w:val="1"/>
      <w:numFmt w:val="lowerRoman"/>
      <w:lvlText w:val="%9."/>
      <w:lvlJc w:val="right"/>
      <w:pPr>
        <w:ind w:left="5038" w:hanging="480"/>
      </w:pPr>
    </w:lvl>
  </w:abstractNum>
  <w:abstractNum w:abstractNumId="19" w15:restartNumberingAfterBreak="0">
    <w:nsid w:val="7A4A36BD"/>
    <w:multiLevelType w:val="hybridMultilevel"/>
    <w:tmpl w:val="47004734"/>
    <w:lvl w:ilvl="0" w:tplc="90D23D54">
      <w:start w:val="1"/>
      <w:numFmt w:val="taiwaneseCountingThousand"/>
      <w:lvlText w:val="(%1)"/>
      <w:lvlJc w:val="left"/>
      <w:pPr>
        <w:ind w:left="1152" w:hanging="360"/>
      </w:pPr>
      <w:rPr>
        <w:rFonts w:hint="default"/>
      </w:rPr>
    </w:lvl>
    <w:lvl w:ilvl="1" w:tplc="04090019" w:tentative="1">
      <w:start w:val="1"/>
      <w:numFmt w:val="ideographTraditional"/>
      <w:lvlText w:val="%2、"/>
      <w:lvlJc w:val="left"/>
      <w:pPr>
        <w:ind w:left="1752" w:hanging="480"/>
      </w:pPr>
    </w:lvl>
    <w:lvl w:ilvl="2" w:tplc="0409001B" w:tentative="1">
      <w:start w:val="1"/>
      <w:numFmt w:val="lowerRoman"/>
      <w:lvlText w:val="%3."/>
      <w:lvlJc w:val="right"/>
      <w:pPr>
        <w:ind w:left="2232" w:hanging="480"/>
      </w:pPr>
    </w:lvl>
    <w:lvl w:ilvl="3" w:tplc="0409000F" w:tentative="1">
      <w:start w:val="1"/>
      <w:numFmt w:val="decimal"/>
      <w:lvlText w:val="%4."/>
      <w:lvlJc w:val="left"/>
      <w:pPr>
        <w:ind w:left="2712" w:hanging="480"/>
      </w:pPr>
    </w:lvl>
    <w:lvl w:ilvl="4" w:tplc="04090019" w:tentative="1">
      <w:start w:val="1"/>
      <w:numFmt w:val="ideographTraditional"/>
      <w:lvlText w:val="%5、"/>
      <w:lvlJc w:val="left"/>
      <w:pPr>
        <w:ind w:left="3192" w:hanging="480"/>
      </w:pPr>
    </w:lvl>
    <w:lvl w:ilvl="5" w:tplc="0409001B" w:tentative="1">
      <w:start w:val="1"/>
      <w:numFmt w:val="lowerRoman"/>
      <w:lvlText w:val="%6."/>
      <w:lvlJc w:val="right"/>
      <w:pPr>
        <w:ind w:left="3672" w:hanging="480"/>
      </w:pPr>
    </w:lvl>
    <w:lvl w:ilvl="6" w:tplc="0409000F" w:tentative="1">
      <w:start w:val="1"/>
      <w:numFmt w:val="decimal"/>
      <w:lvlText w:val="%7."/>
      <w:lvlJc w:val="left"/>
      <w:pPr>
        <w:ind w:left="4152" w:hanging="480"/>
      </w:pPr>
    </w:lvl>
    <w:lvl w:ilvl="7" w:tplc="04090019" w:tentative="1">
      <w:start w:val="1"/>
      <w:numFmt w:val="ideographTraditional"/>
      <w:lvlText w:val="%8、"/>
      <w:lvlJc w:val="left"/>
      <w:pPr>
        <w:ind w:left="4632" w:hanging="480"/>
      </w:pPr>
    </w:lvl>
    <w:lvl w:ilvl="8" w:tplc="0409001B" w:tentative="1">
      <w:start w:val="1"/>
      <w:numFmt w:val="lowerRoman"/>
      <w:lvlText w:val="%9."/>
      <w:lvlJc w:val="right"/>
      <w:pPr>
        <w:ind w:left="5112" w:hanging="480"/>
      </w:pPr>
    </w:lvl>
  </w:abstractNum>
  <w:abstractNum w:abstractNumId="20" w15:restartNumberingAfterBreak="0">
    <w:nsid w:val="7B10738E"/>
    <w:multiLevelType w:val="hybridMultilevel"/>
    <w:tmpl w:val="736C6306"/>
    <w:lvl w:ilvl="0" w:tplc="599E7470">
      <w:start w:val="1"/>
      <w:numFmt w:val="taiwaneseCountingThousand"/>
      <w:lvlText w:val="(%1)"/>
      <w:lvlJc w:val="left"/>
      <w:pPr>
        <w:ind w:left="1193" w:hanging="473"/>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abstractNumId w:val="4"/>
  </w:num>
  <w:num w:numId="2">
    <w:abstractNumId w:val="6"/>
  </w:num>
  <w:num w:numId="3">
    <w:abstractNumId w:val="9"/>
  </w:num>
  <w:num w:numId="4">
    <w:abstractNumId w:val="7"/>
  </w:num>
  <w:num w:numId="5">
    <w:abstractNumId w:val="17"/>
  </w:num>
  <w:num w:numId="6">
    <w:abstractNumId w:val="13"/>
  </w:num>
  <w:num w:numId="7">
    <w:abstractNumId w:val="0"/>
  </w:num>
  <w:num w:numId="8">
    <w:abstractNumId w:val="19"/>
  </w:num>
  <w:num w:numId="9">
    <w:abstractNumId w:val="10"/>
  </w:num>
  <w:num w:numId="10">
    <w:abstractNumId w:val="20"/>
  </w:num>
  <w:num w:numId="11">
    <w:abstractNumId w:val="16"/>
  </w:num>
  <w:num w:numId="12">
    <w:abstractNumId w:val="8"/>
  </w:num>
  <w:num w:numId="13">
    <w:abstractNumId w:val="5"/>
  </w:num>
  <w:num w:numId="14">
    <w:abstractNumId w:val="15"/>
  </w:num>
  <w:num w:numId="15">
    <w:abstractNumId w:val="14"/>
  </w:num>
  <w:num w:numId="16">
    <w:abstractNumId w:val="1"/>
  </w:num>
  <w:num w:numId="17">
    <w:abstractNumId w:val="12"/>
  </w:num>
  <w:num w:numId="18">
    <w:abstractNumId w:val="11"/>
  </w:num>
  <w:num w:numId="19">
    <w:abstractNumId w:val="3"/>
  </w:num>
  <w:num w:numId="20">
    <w:abstractNumId w:val="2"/>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5E03"/>
    <w:rsid w:val="00034A5E"/>
    <w:rsid w:val="00044813"/>
    <w:rsid w:val="00052A71"/>
    <w:rsid w:val="0008073F"/>
    <w:rsid w:val="000975BD"/>
    <w:rsid w:val="000A10C7"/>
    <w:rsid w:val="000B114A"/>
    <w:rsid w:val="000B25A3"/>
    <w:rsid w:val="000B4E3E"/>
    <w:rsid w:val="000E2E60"/>
    <w:rsid w:val="00101DC4"/>
    <w:rsid w:val="001073A6"/>
    <w:rsid w:val="00107705"/>
    <w:rsid w:val="001140F2"/>
    <w:rsid w:val="00124DFA"/>
    <w:rsid w:val="00126275"/>
    <w:rsid w:val="0014268B"/>
    <w:rsid w:val="0016062F"/>
    <w:rsid w:val="00182584"/>
    <w:rsid w:val="001949D8"/>
    <w:rsid w:val="001B0AAF"/>
    <w:rsid w:val="001B7083"/>
    <w:rsid w:val="001C4903"/>
    <w:rsid w:val="001D3E5A"/>
    <w:rsid w:val="001F13DA"/>
    <w:rsid w:val="001F199C"/>
    <w:rsid w:val="001F5E03"/>
    <w:rsid w:val="00210AC0"/>
    <w:rsid w:val="00212640"/>
    <w:rsid w:val="00256096"/>
    <w:rsid w:val="00266ED4"/>
    <w:rsid w:val="0028167A"/>
    <w:rsid w:val="00291616"/>
    <w:rsid w:val="002A3050"/>
    <w:rsid w:val="002E0E7A"/>
    <w:rsid w:val="002E47BE"/>
    <w:rsid w:val="00372083"/>
    <w:rsid w:val="00376215"/>
    <w:rsid w:val="00385343"/>
    <w:rsid w:val="003C30C4"/>
    <w:rsid w:val="003E433B"/>
    <w:rsid w:val="003F08A3"/>
    <w:rsid w:val="00406A83"/>
    <w:rsid w:val="00421CF6"/>
    <w:rsid w:val="0043278B"/>
    <w:rsid w:val="004921DE"/>
    <w:rsid w:val="004965C8"/>
    <w:rsid w:val="004A050F"/>
    <w:rsid w:val="004F31E2"/>
    <w:rsid w:val="00522865"/>
    <w:rsid w:val="00532CAB"/>
    <w:rsid w:val="005723AA"/>
    <w:rsid w:val="005D0CB2"/>
    <w:rsid w:val="005E0957"/>
    <w:rsid w:val="005E4861"/>
    <w:rsid w:val="005E5CCA"/>
    <w:rsid w:val="00600998"/>
    <w:rsid w:val="00611E99"/>
    <w:rsid w:val="006D0EEE"/>
    <w:rsid w:val="006D5C4C"/>
    <w:rsid w:val="006E4FCB"/>
    <w:rsid w:val="006F5D92"/>
    <w:rsid w:val="00701F97"/>
    <w:rsid w:val="00741742"/>
    <w:rsid w:val="00744502"/>
    <w:rsid w:val="0077224D"/>
    <w:rsid w:val="007A538A"/>
    <w:rsid w:val="007B15AA"/>
    <w:rsid w:val="007D2680"/>
    <w:rsid w:val="007D37DF"/>
    <w:rsid w:val="007E00DA"/>
    <w:rsid w:val="007F6D5E"/>
    <w:rsid w:val="007F757C"/>
    <w:rsid w:val="00815B01"/>
    <w:rsid w:val="008260A5"/>
    <w:rsid w:val="00831C7D"/>
    <w:rsid w:val="00842B70"/>
    <w:rsid w:val="008431D0"/>
    <w:rsid w:val="00891B97"/>
    <w:rsid w:val="008C79EC"/>
    <w:rsid w:val="008D43BF"/>
    <w:rsid w:val="008E2F4D"/>
    <w:rsid w:val="008E4686"/>
    <w:rsid w:val="008E6624"/>
    <w:rsid w:val="008F43E0"/>
    <w:rsid w:val="00901750"/>
    <w:rsid w:val="00913411"/>
    <w:rsid w:val="00933636"/>
    <w:rsid w:val="00934E75"/>
    <w:rsid w:val="00944AD8"/>
    <w:rsid w:val="00944F94"/>
    <w:rsid w:val="00961625"/>
    <w:rsid w:val="009B2C30"/>
    <w:rsid w:val="009B5B71"/>
    <w:rsid w:val="009C6BF9"/>
    <w:rsid w:val="009E4246"/>
    <w:rsid w:val="009F5F5F"/>
    <w:rsid w:val="00A018C3"/>
    <w:rsid w:val="00A33D6A"/>
    <w:rsid w:val="00A521D1"/>
    <w:rsid w:val="00A53746"/>
    <w:rsid w:val="00A53DC5"/>
    <w:rsid w:val="00A956D8"/>
    <w:rsid w:val="00AB18A7"/>
    <w:rsid w:val="00AD73AA"/>
    <w:rsid w:val="00AE6395"/>
    <w:rsid w:val="00AF00FD"/>
    <w:rsid w:val="00AF55AA"/>
    <w:rsid w:val="00B05A05"/>
    <w:rsid w:val="00B12B27"/>
    <w:rsid w:val="00B268C8"/>
    <w:rsid w:val="00B54D37"/>
    <w:rsid w:val="00B65120"/>
    <w:rsid w:val="00B9364E"/>
    <w:rsid w:val="00BA6538"/>
    <w:rsid w:val="00BE01D1"/>
    <w:rsid w:val="00C048DC"/>
    <w:rsid w:val="00C14859"/>
    <w:rsid w:val="00C16CF8"/>
    <w:rsid w:val="00C27609"/>
    <w:rsid w:val="00C82108"/>
    <w:rsid w:val="00C878C5"/>
    <w:rsid w:val="00C87A1F"/>
    <w:rsid w:val="00CA0D31"/>
    <w:rsid w:val="00CA74CA"/>
    <w:rsid w:val="00CC6A73"/>
    <w:rsid w:val="00CD004B"/>
    <w:rsid w:val="00CF75A3"/>
    <w:rsid w:val="00D12FCD"/>
    <w:rsid w:val="00D4704B"/>
    <w:rsid w:val="00D504A8"/>
    <w:rsid w:val="00D707CB"/>
    <w:rsid w:val="00D71A36"/>
    <w:rsid w:val="00D8091B"/>
    <w:rsid w:val="00DC17EB"/>
    <w:rsid w:val="00E1371B"/>
    <w:rsid w:val="00E1547C"/>
    <w:rsid w:val="00E24F2E"/>
    <w:rsid w:val="00E26275"/>
    <w:rsid w:val="00E35676"/>
    <w:rsid w:val="00E458D4"/>
    <w:rsid w:val="00E462E7"/>
    <w:rsid w:val="00E55B62"/>
    <w:rsid w:val="00E82304"/>
    <w:rsid w:val="00E9410B"/>
    <w:rsid w:val="00EB300F"/>
    <w:rsid w:val="00EB7FB3"/>
    <w:rsid w:val="00EC7F6D"/>
    <w:rsid w:val="00F52C0C"/>
    <w:rsid w:val="00F61AA0"/>
    <w:rsid w:val="00F64443"/>
    <w:rsid w:val="00F97B79"/>
    <w:rsid w:val="00FA2451"/>
    <w:rsid w:val="00FA4026"/>
    <w:rsid w:val="00FA42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B02B544-CF7F-4516-9F66-2DAB2916E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alloon Text"/>
    <w:basedOn w:val="a"/>
    <w:semiHidden/>
    <w:rsid w:val="00CF75A3"/>
    <w:rPr>
      <w:rFonts w:ascii="Arial" w:hAnsi="Arial"/>
      <w:sz w:val="18"/>
      <w:szCs w:val="18"/>
    </w:rPr>
  </w:style>
  <w:style w:type="paragraph" w:styleId="a4">
    <w:name w:val="footer"/>
    <w:basedOn w:val="a"/>
    <w:link w:val="a5"/>
    <w:uiPriority w:val="99"/>
    <w:rsid w:val="006F5D92"/>
    <w:pPr>
      <w:tabs>
        <w:tab w:val="center" w:pos="4153"/>
        <w:tab w:val="right" w:pos="8306"/>
      </w:tabs>
      <w:snapToGrid w:val="0"/>
    </w:pPr>
    <w:rPr>
      <w:sz w:val="20"/>
      <w:szCs w:val="20"/>
    </w:rPr>
  </w:style>
  <w:style w:type="character" w:styleId="a6">
    <w:name w:val="page number"/>
    <w:basedOn w:val="a0"/>
    <w:rsid w:val="006F5D92"/>
  </w:style>
  <w:style w:type="paragraph" w:styleId="a7">
    <w:name w:val="header"/>
    <w:basedOn w:val="a"/>
    <w:rsid w:val="0008073F"/>
    <w:pPr>
      <w:tabs>
        <w:tab w:val="center" w:pos="4153"/>
        <w:tab w:val="right" w:pos="8306"/>
      </w:tabs>
      <w:snapToGrid w:val="0"/>
    </w:pPr>
    <w:rPr>
      <w:sz w:val="20"/>
      <w:szCs w:val="20"/>
    </w:rPr>
  </w:style>
  <w:style w:type="table" w:styleId="a8">
    <w:name w:val="Table Grid"/>
    <w:basedOn w:val="a1"/>
    <w:rsid w:val="008260A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Salutation"/>
    <w:basedOn w:val="a"/>
    <w:next w:val="a"/>
    <w:rsid w:val="008260A5"/>
    <w:rPr>
      <w:rFonts w:ascii="新細明體" w:hAnsi="新細明體"/>
    </w:rPr>
  </w:style>
  <w:style w:type="paragraph" w:styleId="aa">
    <w:name w:val="Closing"/>
    <w:basedOn w:val="a"/>
    <w:rsid w:val="008260A5"/>
    <w:pPr>
      <w:ind w:leftChars="1800" w:left="100"/>
    </w:pPr>
    <w:rPr>
      <w:rFonts w:ascii="新細明體" w:hAnsi="新細明體"/>
    </w:rPr>
  </w:style>
  <w:style w:type="character" w:customStyle="1" w:styleId="a5">
    <w:name w:val="頁尾 字元"/>
    <w:link w:val="a4"/>
    <w:uiPriority w:val="99"/>
    <w:rsid w:val="000E2E60"/>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354</Words>
  <Characters>2022</Characters>
  <Application>Microsoft Office Word</Application>
  <DocSecurity>0</DocSecurity>
  <Lines>16</Lines>
  <Paragraphs>4</Paragraphs>
  <ScaleCrop>false</ScaleCrop>
  <Company/>
  <LinksUpToDate>false</LinksUpToDate>
  <CharactersWithSpaces>2372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台中市消防局　性騷擾防治措施申訴及懲處辦法　　中華民國九十二年八月　日</dc:title>
  <dc:subject/>
  <dc:creator>test</dc:creator>
  <cp:keywords/>
  <dc:description/>
  <cp:lastModifiedBy>施依伶</cp:lastModifiedBy>
  <cp:revision>2</cp:revision>
  <cp:lastPrinted>2016-08-18T08:37:00Z</cp:lastPrinted>
  <dcterms:created xsi:type="dcterms:W3CDTF">2016-08-22T08:11:00Z</dcterms:created>
  <dcterms:modified xsi:type="dcterms:W3CDTF">2016-08-22T08:11:00Z</dcterms:modified>
</cp:coreProperties>
</file>