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504" w:rsidRDefault="00607504" w:rsidP="00DE002A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臺中市臺中</w:t>
      </w:r>
      <w:r w:rsidRPr="00C51BF8">
        <w:rPr>
          <w:rFonts w:ascii="標楷體" w:eastAsia="標楷體" w:hAnsi="標楷體" w:hint="eastAsia"/>
          <w:sz w:val="40"/>
          <w:szCs w:val="40"/>
        </w:rPr>
        <w:t>捷運股份有限公司組織自治條例</w:t>
      </w:r>
    </w:p>
    <w:p w:rsidR="00607504" w:rsidRPr="0067159C" w:rsidRDefault="00637BD1" w:rsidP="00DE002A">
      <w:pPr>
        <w:spacing w:line="460" w:lineRule="exac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   </w:t>
      </w:r>
      <w:r w:rsidR="002D651C">
        <w:rPr>
          <w:rFonts w:ascii="標楷體" w:eastAsia="標楷體" w:hAnsi="標楷體" w:hint="eastAsia"/>
          <w:sz w:val="22"/>
          <w:szCs w:val="22"/>
        </w:rPr>
        <w:t xml:space="preserve">                          </w:t>
      </w:r>
      <w:r w:rsidR="002D651C">
        <w:rPr>
          <w:rFonts w:ascii="標楷體" w:eastAsia="標楷體" w:hAnsi="標楷體"/>
          <w:sz w:val="22"/>
          <w:szCs w:val="22"/>
        </w:rPr>
        <w:t xml:space="preserve">  </w:t>
      </w:r>
      <w:r w:rsidR="002D651C">
        <w:rPr>
          <w:rFonts w:ascii="標楷體" w:eastAsia="標楷體" w:hAnsi="標楷體" w:hint="eastAsia"/>
          <w:sz w:val="22"/>
          <w:szCs w:val="22"/>
        </w:rPr>
        <w:t xml:space="preserve"> </w:t>
      </w:r>
      <w:r>
        <w:rPr>
          <w:rFonts w:ascii="標楷體" w:eastAsia="標楷體" w:hAnsi="標楷體" w:hint="eastAsia"/>
          <w:sz w:val="22"/>
          <w:szCs w:val="22"/>
        </w:rPr>
        <w:t xml:space="preserve">  105年</w:t>
      </w:r>
      <w:r w:rsidR="00B54308">
        <w:rPr>
          <w:rFonts w:ascii="標楷體" w:eastAsia="標楷體" w:hAnsi="標楷體" w:hint="eastAsia"/>
          <w:sz w:val="22"/>
          <w:szCs w:val="22"/>
        </w:rPr>
        <w:t>8</w:t>
      </w:r>
      <w:r>
        <w:rPr>
          <w:rFonts w:ascii="標楷體" w:eastAsia="標楷體" w:hAnsi="標楷體" w:hint="eastAsia"/>
          <w:sz w:val="22"/>
          <w:szCs w:val="22"/>
        </w:rPr>
        <w:t>月</w:t>
      </w:r>
      <w:r w:rsidR="002D651C">
        <w:rPr>
          <w:rFonts w:ascii="標楷體" w:eastAsia="標楷體" w:hAnsi="標楷體" w:hint="eastAsia"/>
          <w:sz w:val="22"/>
          <w:szCs w:val="22"/>
        </w:rPr>
        <w:t>9</w:t>
      </w:r>
      <w:r>
        <w:rPr>
          <w:rFonts w:ascii="標楷體" w:eastAsia="標楷體" w:hAnsi="標楷體" w:hint="eastAsia"/>
          <w:sz w:val="22"/>
          <w:szCs w:val="22"/>
        </w:rPr>
        <w:t>日府授法規字第</w:t>
      </w:r>
      <w:r w:rsidR="002D651C">
        <w:rPr>
          <w:rFonts w:ascii="標楷體" w:eastAsia="標楷體" w:hAnsi="標楷體" w:hint="eastAsia"/>
          <w:sz w:val="22"/>
          <w:szCs w:val="22"/>
        </w:rPr>
        <w:t>1050165629</w:t>
      </w:r>
      <w:r>
        <w:rPr>
          <w:rFonts w:ascii="標楷體" w:eastAsia="標楷體" w:hAnsi="標楷體" w:hint="eastAsia"/>
          <w:sz w:val="22"/>
          <w:szCs w:val="22"/>
        </w:rPr>
        <w:t>號令公布</w:t>
      </w:r>
    </w:p>
    <w:p w:rsidR="00607504" w:rsidRPr="00DD50BC" w:rsidRDefault="00607504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第一條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Pr="00074CC6">
        <w:rPr>
          <w:rFonts w:ascii="標楷體" w:eastAsia="標楷體" w:hAnsi="標楷體" w:cs="標楷體" w:hint="eastAsia"/>
          <w:bCs/>
          <w:sz w:val="28"/>
          <w:szCs w:val="32"/>
        </w:rPr>
        <w:t>臺中市為加強都市運輸效能，促進大眾捷運系統健全發展，設臺中捷運股份有限公司(以下簡稱臺中捷運公司)</w:t>
      </w:r>
      <w:r>
        <w:rPr>
          <w:rFonts w:ascii="標楷體" w:eastAsia="標楷體" w:hAnsi="標楷體" w:cs="標楷體" w:hint="eastAsia"/>
          <w:bCs/>
          <w:sz w:val="28"/>
          <w:szCs w:val="32"/>
        </w:rPr>
        <w:t>，並制定本自治條例</w:t>
      </w: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 xml:space="preserve">。         </w:t>
      </w:r>
    </w:p>
    <w:p w:rsidR="00607504" w:rsidRPr="00C51BF8" w:rsidRDefault="00607504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>第二條    臺中捷運公司設董事會，置董事七至九人，置監察人三人</w:t>
      </w:r>
      <w:r w:rsidRPr="00DE5EBF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607504" w:rsidRPr="00C51BF8" w:rsidRDefault="00607504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第三條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董事會之職權如下：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一、公司章程</w:t>
      </w:r>
      <w:r w:rsidRPr="00187967">
        <w:rPr>
          <w:rFonts w:hint="eastAsia"/>
          <w:sz w:val="28"/>
          <w:szCs w:val="28"/>
        </w:rPr>
        <w:t>、組織規程</w:t>
      </w:r>
      <w:r>
        <w:rPr>
          <w:rFonts w:hint="eastAsia"/>
          <w:sz w:val="28"/>
          <w:szCs w:val="28"/>
        </w:rPr>
        <w:t>之初審</w:t>
      </w:r>
      <w:r w:rsidRPr="00C51BF8">
        <w:rPr>
          <w:rFonts w:hint="eastAsia"/>
          <w:sz w:val="28"/>
          <w:szCs w:val="28"/>
        </w:rPr>
        <w:t>及董事會組織規程之審議。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二、總經理之任免、遷調。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三、重大業務及用人計畫之審議。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四、公司年度營業方針、計畫、資金運用。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五、年度預算及決算之審議。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六、盈餘分派之審議。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七、各項章則之審議。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八、公司法第一百八十五條</w:t>
      </w:r>
      <w:r>
        <w:rPr>
          <w:rFonts w:hint="eastAsia"/>
          <w:sz w:val="28"/>
          <w:szCs w:val="28"/>
        </w:rPr>
        <w:t>第一項</w:t>
      </w:r>
      <w:r w:rsidRPr="00C51BF8">
        <w:rPr>
          <w:rFonts w:hint="eastAsia"/>
          <w:sz w:val="28"/>
          <w:szCs w:val="28"/>
        </w:rPr>
        <w:t>所定事項之審議。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九、前款以外重要契約及委託事項之審議。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十、公司資本額調整之審議。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十一、所屬分支機構之設置、裁撤及更名之審議。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十二、公司投資或轉投資事項之審議。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十三、新股發行之審議。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十四、公司內部控制制度之審議。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十五、其他依法規及公司章程規定事項之審議。</w:t>
      </w:r>
    </w:p>
    <w:p w:rsidR="00607504" w:rsidRPr="00C51BF8" w:rsidRDefault="00607504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第四條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監察人之職權如下：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一、監督公司業務之執行。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二、調查公司業務及財務狀況。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三、查核公司簿冊及文件。</w:t>
      </w:r>
    </w:p>
    <w:p w:rsidR="00607504" w:rsidRPr="00C51BF8" w:rsidRDefault="00607504" w:rsidP="00DE002A">
      <w:pPr>
        <w:pStyle w:val="a7"/>
        <w:spacing w:line="460" w:lineRule="exact"/>
        <w:ind w:leftChars="580" w:left="1952" w:hangingChars="200" w:hanging="56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四、查核董事會編造提出於股東會之各種表冊，並調查實況報告意見於股東會。</w:t>
      </w:r>
    </w:p>
    <w:p w:rsidR="00607504" w:rsidRPr="00C51BF8" w:rsidRDefault="00607504" w:rsidP="00DE002A">
      <w:pPr>
        <w:pStyle w:val="a7"/>
        <w:spacing w:line="460" w:lineRule="exact"/>
        <w:ind w:leftChars="580" w:left="1952" w:hangingChars="200" w:hanging="56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五、董事為自己或他人與公司為買賣、借貸或其他法律行為時，由監察人為公司之代表人。</w:t>
      </w:r>
    </w:p>
    <w:p w:rsidR="00607504" w:rsidRPr="00C51BF8" w:rsidRDefault="00607504" w:rsidP="00DE002A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lastRenderedPageBreak/>
        <w:t>六、其他依法規及公司章程規定之事項。</w:t>
      </w:r>
    </w:p>
    <w:p w:rsidR="00607504" w:rsidRDefault="00607504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第五條</w:t>
      </w:r>
      <w:r w:rsidRPr="00C51BF8">
        <w:rPr>
          <w:rFonts w:ascii="標楷體" w:eastAsia="標楷體" w:hAnsi="標楷體" w:cs="標楷體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臺中捷運公司置總經理一人，由董事長提請董事會同意後任免之，依據有關法令及董事會決議綜理一切業務，並置副總經理輔佐之。</w:t>
      </w:r>
    </w:p>
    <w:p w:rsid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>
        <w:rPr>
          <w:rFonts w:ascii="標楷體" w:eastAsia="標楷體" w:hAnsi="標楷體" w:cs="標楷體" w:hint="eastAsia"/>
          <w:bCs/>
          <w:sz w:val="28"/>
          <w:szCs w:val="32"/>
        </w:rPr>
        <w:t>臺中捷運公司副總經理（或同職務列等）以下從業人員，依公司人事規章辦理，不適用公務人員有關法令之規定。</w:t>
      </w:r>
    </w:p>
    <w:p w:rsidR="003721EA" w:rsidRPr="00BC2172" w:rsidRDefault="003721EA" w:rsidP="00DE002A">
      <w:pPr>
        <w:spacing w:line="460" w:lineRule="exact"/>
        <w:ind w:leftChars="350" w:left="840" w:firstLineChars="200" w:firstLine="56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前項人事規章有關薪給、獎金、退休、撫卹、資遣等事項，由董事會通過後報臺中市政府(以下簡稱本府)核定。</w:t>
      </w:r>
    </w:p>
    <w:p w:rsidR="00607504" w:rsidRPr="00C51BF8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第七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>臺中捷運公司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之本府持股比率應超過百分之五十，受</w:t>
      </w:r>
      <w:r>
        <w:rPr>
          <w:rFonts w:ascii="標楷體" w:eastAsia="標楷體" w:hAnsi="標楷體" w:cs="標楷體" w:hint="eastAsia"/>
          <w:bCs/>
          <w:sz w:val="28"/>
          <w:szCs w:val="32"/>
        </w:rPr>
        <w:t>臺中市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議會監督，並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>視業務需要，得設各處、室</w:t>
      </w:r>
      <w:r>
        <w:rPr>
          <w:rFonts w:ascii="標楷體" w:eastAsia="標楷體" w:hAnsi="標楷體" w:cs="標楷體" w:hint="eastAsia"/>
          <w:bCs/>
          <w:sz w:val="28"/>
          <w:szCs w:val="32"/>
        </w:rPr>
        <w:t>、課</w:t>
      </w:r>
      <w:r w:rsidR="00607504" w:rsidRPr="00187967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第八條    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臺中捷運公司執行下列事項，應報本府核定：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一、公司章程及董事會組織規程訂</w:t>
      </w:r>
      <w:r>
        <w:rPr>
          <w:rFonts w:ascii="標楷體" w:eastAsia="標楷體" w:hAnsi="標楷體" w:cs="標楷體" w:hint="eastAsia"/>
          <w:bCs/>
          <w:sz w:val="28"/>
          <w:szCs w:val="32"/>
        </w:rPr>
        <w:t>（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修</w:t>
      </w:r>
      <w:r>
        <w:rPr>
          <w:rFonts w:ascii="標楷體" w:eastAsia="標楷體" w:hAnsi="標楷體" w:cs="標楷體" w:hint="eastAsia"/>
          <w:bCs/>
          <w:sz w:val="28"/>
          <w:szCs w:val="32"/>
        </w:rPr>
        <w:t>）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定。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二、公司董事長及總經理薪給標準。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三、公司資金與現金之管理、調度。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四、國外借貸。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五、公司組織規程訂</w:t>
      </w:r>
      <w:r>
        <w:rPr>
          <w:rFonts w:ascii="標楷體" w:eastAsia="標楷體" w:hAnsi="標楷體" w:cs="標楷體" w:hint="eastAsia"/>
          <w:bCs/>
          <w:sz w:val="28"/>
          <w:szCs w:val="32"/>
        </w:rPr>
        <w:t>（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修</w:t>
      </w:r>
      <w:r>
        <w:rPr>
          <w:rFonts w:ascii="標楷體" w:eastAsia="標楷體" w:hAnsi="標楷體" w:cs="標楷體" w:hint="eastAsia"/>
          <w:bCs/>
          <w:sz w:val="28"/>
          <w:szCs w:val="32"/>
        </w:rPr>
        <w:t>）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定。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六、公司營業方針、事業計畫、預算及決算之核定事項。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七、運價訂定。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八、董事長、總經理出國。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九、因公派員出國計畫。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十、公司投資或轉投資事項。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十一、公司資本額調整及股票相關事項。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十二、以公司財產為擔保之借款。</w:t>
      </w:r>
    </w:p>
    <w:p w:rsidR="003721EA" w:rsidRPr="003721EA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 xml:space="preserve">          前項各款，有關影響市民權益，增加市庫負擔部分，應送</w:t>
      </w:r>
      <w:r>
        <w:rPr>
          <w:rFonts w:ascii="標楷體" w:eastAsia="標楷體" w:hAnsi="標楷體" w:cs="標楷體" w:hint="eastAsia"/>
          <w:bCs/>
          <w:sz w:val="28"/>
          <w:szCs w:val="32"/>
        </w:rPr>
        <w:t>臺中市</w:t>
      </w: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議會審議通過。</w:t>
      </w:r>
    </w:p>
    <w:p w:rsidR="00607504" w:rsidRPr="00C1067B" w:rsidRDefault="003721EA" w:rsidP="00DE002A">
      <w:pPr>
        <w:spacing w:line="460" w:lineRule="exact"/>
        <w:ind w:left="840" w:hangingChars="300" w:hanging="840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第九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本自治條例自</w:t>
      </w:r>
      <w:r w:rsidR="00607504" w:rsidRPr="00DD50BC">
        <w:rPr>
          <w:rFonts w:ascii="標楷體" w:eastAsia="標楷體" w:hAnsi="標楷體" w:cs="標楷體" w:hint="eastAsia"/>
          <w:bCs/>
          <w:sz w:val="28"/>
          <w:szCs w:val="32"/>
        </w:rPr>
        <w:t>公布日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>施行。</w:t>
      </w:r>
    </w:p>
    <w:p w:rsidR="00A10666" w:rsidRPr="00607504" w:rsidRDefault="00A10666" w:rsidP="00DE002A">
      <w:pPr>
        <w:spacing w:line="460" w:lineRule="exact"/>
        <w:jc w:val="center"/>
        <w:rPr>
          <w:rFonts w:ascii="標楷體" w:hAnsi="Calibri" w:cs="Calibri"/>
          <w:sz w:val="28"/>
          <w:szCs w:val="24"/>
        </w:rPr>
      </w:pPr>
    </w:p>
    <w:p w:rsidR="00A10666" w:rsidRPr="00A10666" w:rsidRDefault="00A10666" w:rsidP="00DE002A">
      <w:pPr>
        <w:spacing w:line="460" w:lineRule="exact"/>
      </w:pPr>
    </w:p>
    <w:sectPr w:rsidR="00A10666" w:rsidRPr="00A10666" w:rsidSect="00A4625B">
      <w:footerReference w:type="default" r:id="rId7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0FA" w:rsidRDefault="00DE20FA" w:rsidP="00A10666">
      <w:r>
        <w:separator/>
      </w:r>
    </w:p>
  </w:endnote>
  <w:endnote w:type="continuationSeparator" w:id="0">
    <w:p w:rsidR="00DE20FA" w:rsidRDefault="00DE20FA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3137661"/>
      <w:docPartObj>
        <w:docPartGallery w:val="Page Numbers (Bottom of Page)"/>
        <w:docPartUnique/>
      </w:docPartObj>
    </w:sdtPr>
    <w:sdtEndPr/>
    <w:sdtContent>
      <w:p w:rsidR="00386552" w:rsidRDefault="0038655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0FA" w:rsidRPr="00DE20FA">
          <w:rPr>
            <w:noProof/>
            <w:lang w:val="zh-TW"/>
          </w:rPr>
          <w:t>1</w:t>
        </w:r>
        <w:r>
          <w:fldChar w:fldCharType="end"/>
        </w:r>
      </w:p>
    </w:sdtContent>
  </w:sdt>
  <w:p w:rsidR="00A10666" w:rsidRDefault="00A106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0FA" w:rsidRDefault="00DE20FA" w:rsidP="00A10666">
      <w:r>
        <w:separator/>
      </w:r>
    </w:p>
  </w:footnote>
  <w:footnote w:type="continuationSeparator" w:id="0">
    <w:p w:rsidR="00DE20FA" w:rsidRDefault="00DE20FA" w:rsidP="00A106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3241F"/>
    <w:rsid w:val="00137965"/>
    <w:rsid w:val="002D651C"/>
    <w:rsid w:val="002F3463"/>
    <w:rsid w:val="0031124C"/>
    <w:rsid w:val="00320B35"/>
    <w:rsid w:val="003721EA"/>
    <w:rsid w:val="00386552"/>
    <w:rsid w:val="003A44DE"/>
    <w:rsid w:val="003C2538"/>
    <w:rsid w:val="004163B9"/>
    <w:rsid w:val="00435EC1"/>
    <w:rsid w:val="00534234"/>
    <w:rsid w:val="00594722"/>
    <w:rsid w:val="005C3255"/>
    <w:rsid w:val="005E5D6C"/>
    <w:rsid w:val="005F2E54"/>
    <w:rsid w:val="00603169"/>
    <w:rsid w:val="00607504"/>
    <w:rsid w:val="00637BD1"/>
    <w:rsid w:val="006663CF"/>
    <w:rsid w:val="006F1399"/>
    <w:rsid w:val="00794FAA"/>
    <w:rsid w:val="007960DA"/>
    <w:rsid w:val="007C5DD2"/>
    <w:rsid w:val="007D2C58"/>
    <w:rsid w:val="008641B7"/>
    <w:rsid w:val="008A277B"/>
    <w:rsid w:val="008C06FD"/>
    <w:rsid w:val="00916814"/>
    <w:rsid w:val="00927FF2"/>
    <w:rsid w:val="009A27E3"/>
    <w:rsid w:val="009E0568"/>
    <w:rsid w:val="00A0140A"/>
    <w:rsid w:val="00A10666"/>
    <w:rsid w:val="00A20EFC"/>
    <w:rsid w:val="00A27A15"/>
    <w:rsid w:val="00A4625B"/>
    <w:rsid w:val="00A55E70"/>
    <w:rsid w:val="00B11376"/>
    <w:rsid w:val="00B54308"/>
    <w:rsid w:val="00C1067B"/>
    <w:rsid w:val="00C263B1"/>
    <w:rsid w:val="00DA0F17"/>
    <w:rsid w:val="00DE002A"/>
    <w:rsid w:val="00DE20FA"/>
    <w:rsid w:val="00DF2910"/>
    <w:rsid w:val="00E5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9916BF-D46D-4DEB-BB39-E7AD1222C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77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60750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86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65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88E6A-4C39-482D-80E2-2797F157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劉蕙菁</cp:lastModifiedBy>
  <cp:revision>14</cp:revision>
  <cp:lastPrinted>2016-08-02T01:17:00Z</cp:lastPrinted>
  <dcterms:created xsi:type="dcterms:W3CDTF">2016-07-28T03:35:00Z</dcterms:created>
  <dcterms:modified xsi:type="dcterms:W3CDTF">2016-08-09T06:29:00Z</dcterms:modified>
</cp:coreProperties>
</file>