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A32" w:rsidRPr="007C3DD5" w:rsidRDefault="005161CA" w:rsidP="007C3DD5">
      <w:pPr>
        <w:spacing w:line="480" w:lineRule="exact"/>
        <w:jc w:val="center"/>
        <w:rPr>
          <w:rFonts w:ascii="標楷體" w:hAnsi="標楷體"/>
          <w:b/>
          <w:bCs/>
          <w:sz w:val="40"/>
          <w:szCs w:val="40"/>
        </w:rPr>
      </w:pPr>
      <w:bookmarkStart w:id="0" w:name="_GoBack"/>
      <w:bookmarkEnd w:id="0"/>
      <w:r w:rsidRPr="007C3DD5">
        <w:rPr>
          <w:rFonts w:ascii="標楷體" w:hAnsi="標楷體" w:hint="eastAsia"/>
          <w:b/>
          <w:bCs/>
          <w:sz w:val="40"/>
          <w:szCs w:val="40"/>
        </w:rPr>
        <w:t>國</w:t>
      </w:r>
      <w:r w:rsidR="00F17A32" w:rsidRPr="007C3DD5">
        <w:rPr>
          <w:rFonts w:ascii="標楷體" w:hAnsi="標楷體" w:hint="eastAsia"/>
          <w:b/>
          <w:bCs/>
          <w:sz w:val="40"/>
          <w:szCs w:val="40"/>
        </w:rPr>
        <w:t>民中小學</w:t>
      </w:r>
      <w:r w:rsidR="00F17A32" w:rsidRPr="007C3DD5">
        <w:rPr>
          <w:rFonts w:ascii="標楷體" w:hAnsi="標楷體"/>
          <w:b/>
          <w:bCs/>
          <w:sz w:val="40"/>
          <w:szCs w:val="40"/>
        </w:rPr>
        <w:t>老舊校舍整建</w:t>
      </w:r>
      <w:r w:rsidR="00F17A32" w:rsidRPr="007C3DD5">
        <w:rPr>
          <w:rFonts w:ascii="標楷體" w:hAnsi="標楷體" w:hint="eastAsia"/>
          <w:b/>
          <w:bCs/>
          <w:sz w:val="40"/>
          <w:szCs w:val="40"/>
        </w:rPr>
        <w:t>補助審查原則</w:t>
      </w:r>
    </w:p>
    <w:p w:rsidR="0081139D" w:rsidRPr="00E118E5" w:rsidRDefault="0081139D" w:rsidP="007C3DD5">
      <w:pPr>
        <w:spacing w:line="480" w:lineRule="exact"/>
        <w:jc w:val="right"/>
        <w:rPr>
          <w:rFonts w:ascii="標楷體" w:hAnsi="標楷體"/>
          <w:bCs/>
          <w:color w:val="000000" w:themeColor="text1"/>
          <w:sz w:val="28"/>
          <w:szCs w:val="28"/>
        </w:rPr>
      </w:pPr>
      <w:r w:rsidRPr="00E118E5">
        <w:rPr>
          <w:rFonts w:ascii="標楷體" w:hAnsi="標楷體" w:hint="eastAsia"/>
          <w:bCs/>
          <w:color w:val="000000" w:themeColor="text1"/>
          <w:sz w:val="28"/>
          <w:szCs w:val="28"/>
        </w:rPr>
        <w:t>103年3月</w:t>
      </w:r>
      <w:r w:rsidR="00485E85" w:rsidRPr="00E118E5">
        <w:rPr>
          <w:rFonts w:ascii="標楷體" w:hAnsi="標楷體" w:hint="eastAsia"/>
          <w:bCs/>
          <w:color w:val="000000" w:themeColor="text1"/>
          <w:sz w:val="28"/>
          <w:szCs w:val="28"/>
        </w:rPr>
        <w:t>26</w:t>
      </w:r>
      <w:r w:rsidRPr="00E118E5">
        <w:rPr>
          <w:rFonts w:ascii="標楷體" w:hAnsi="標楷體" w:hint="eastAsia"/>
          <w:bCs/>
          <w:color w:val="000000" w:themeColor="text1"/>
          <w:sz w:val="28"/>
          <w:szCs w:val="28"/>
        </w:rPr>
        <w:t>日</w:t>
      </w:r>
      <w:r w:rsidRPr="00E118E5">
        <w:rPr>
          <w:rStyle w:val="dialogtext1"/>
          <w:color w:val="000000" w:themeColor="text1"/>
          <w:sz w:val="28"/>
          <w:szCs w:val="28"/>
        </w:rPr>
        <w:t>臺教國署國字第</w:t>
      </w:r>
      <w:r w:rsidRPr="00E118E5">
        <w:rPr>
          <w:rStyle w:val="dialogtext1"/>
          <w:color w:val="000000" w:themeColor="text1"/>
          <w:sz w:val="28"/>
          <w:szCs w:val="28"/>
        </w:rPr>
        <w:t>1030029388</w:t>
      </w:r>
      <w:r w:rsidRPr="00E118E5">
        <w:rPr>
          <w:rStyle w:val="dialogtext1"/>
          <w:color w:val="000000" w:themeColor="text1"/>
          <w:sz w:val="28"/>
          <w:szCs w:val="28"/>
        </w:rPr>
        <w:t>號</w:t>
      </w:r>
      <w:r w:rsidRPr="00E118E5">
        <w:rPr>
          <w:rStyle w:val="dialogtext1"/>
          <w:rFonts w:hint="eastAsia"/>
          <w:color w:val="000000" w:themeColor="text1"/>
          <w:sz w:val="28"/>
          <w:szCs w:val="28"/>
        </w:rPr>
        <w:t>函發布</w:t>
      </w:r>
    </w:p>
    <w:p w:rsidR="00F17A32" w:rsidRPr="004617C8" w:rsidRDefault="004617C8" w:rsidP="0076244D">
      <w:pPr>
        <w:spacing w:beforeLines="50" w:before="180" w:line="480" w:lineRule="exact"/>
        <w:ind w:leftChars="150" w:left="2122" w:hangingChars="550" w:hanging="1762"/>
        <w:jc w:val="both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一、審查原則</w:t>
      </w:r>
    </w:p>
    <w:p w:rsidR="00F17A32" w:rsidRPr="00E16433" w:rsidRDefault="00F17A32" w:rsidP="00BB67DB">
      <w:pPr>
        <w:tabs>
          <w:tab w:val="left" w:pos="1200"/>
        </w:tabs>
        <w:spacing w:line="480" w:lineRule="exact"/>
        <w:ind w:leftChars="266" w:left="1198" w:hangingChars="200" w:hanging="560"/>
        <w:jc w:val="both"/>
        <w:rPr>
          <w:rFonts w:ascii="標楷體" w:hAnsi="標楷體"/>
          <w:color w:val="000000" w:themeColor="text1"/>
          <w:sz w:val="28"/>
        </w:rPr>
      </w:pPr>
      <w:r>
        <w:rPr>
          <w:rFonts w:ascii="標楷體" w:hAnsi="標楷體" w:hint="eastAsia"/>
          <w:sz w:val="28"/>
        </w:rPr>
        <w:t>(一)校舍確屬老舊、危險</w:t>
      </w:r>
      <w:r w:rsidR="00B0748E" w:rsidRPr="00E16433">
        <w:rPr>
          <w:rFonts w:ascii="標楷體" w:hAnsi="標楷體" w:hint="eastAsia"/>
          <w:color w:val="000000" w:themeColor="text1"/>
          <w:sz w:val="28"/>
        </w:rPr>
        <w:t>、有耐震疑慮</w:t>
      </w:r>
      <w:r w:rsidRPr="00E16433">
        <w:rPr>
          <w:rFonts w:ascii="標楷體" w:hAnsi="標楷體" w:hint="eastAsia"/>
          <w:color w:val="000000" w:themeColor="text1"/>
          <w:sz w:val="28"/>
        </w:rPr>
        <w:t>，已具立即或潛在危險或補強不符經濟效益，確需拆除重建者。</w:t>
      </w:r>
    </w:p>
    <w:p w:rsidR="00F17A32" w:rsidRPr="00E16433" w:rsidRDefault="00F17A32" w:rsidP="00BB67DB">
      <w:pPr>
        <w:tabs>
          <w:tab w:val="left" w:pos="1200"/>
        </w:tabs>
        <w:spacing w:line="480" w:lineRule="exact"/>
        <w:ind w:leftChars="266" w:left="1198" w:hangingChars="200" w:hanging="560"/>
        <w:jc w:val="both"/>
        <w:rPr>
          <w:rFonts w:ascii="標楷體" w:hAnsi="標楷體"/>
          <w:color w:val="000000" w:themeColor="text1"/>
          <w:sz w:val="28"/>
        </w:rPr>
      </w:pPr>
      <w:r w:rsidRPr="00E16433">
        <w:rPr>
          <w:rFonts w:ascii="標楷體" w:hAnsi="標楷體" w:hint="eastAsia"/>
          <w:color w:val="000000" w:themeColor="text1"/>
          <w:sz w:val="28"/>
        </w:rPr>
        <w:t>(二)必須優先考量小型學校整併及學區調整策略，並以區域均衡角度，整體評估教育資源合理分配之可行性，減班學校拆除危險教室後，勿再興建大量校舍造成資源浪費。</w:t>
      </w:r>
    </w:p>
    <w:p w:rsidR="00F17A32" w:rsidRPr="00E16433" w:rsidRDefault="00F17A32" w:rsidP="00BB67DB">
      <w:pPr>
        <w:tabs>
          <w:tab w:val="left" w:pos="1200"/>
        </w:tabs>
        <w:spacing w:line="480" w:lineRule="exact"/>
        <w:ind w:leftChars="266" w:left="1198" w:hangingChars="200" w:hanging="560"/>
        <w:jc w:val="both"/>
        <w:rPr>
          <w:rFonts w:ascii="標楷體" w:hAnsi="標楷體"/>
          <w:color w:val="000000" w:themeColor="text1"/>
          <w:sz w:val="28"/>
        </w:rPr>
      </w:pPr>
      <w:r w:rsidRPr="00E16433">
        <w:rPr>
          <w:rFonts w:ascii="標楷體" w:hAnsi="標楷體" w:hint="eastAsia"/>
          <w:color w:val="000000" w:themeColor="text1"/>
          <w:sz w:val="28"/>
        </w:rPr>
        <w:t>(三)考量未來五年學校規模，尤應注意學齡人口減少趨勢，勿高估入學人口。</w:t>
      </w:r>
    </w:p>
    <w:p w:rsidR="00F17A32" w:rsidRPr="00E16433" w:rsidRDefault="00F17A32" w:rsidP="00BB67DB">
      <w:pPr>
        <w:tabs>
          <w:tab w:val="left" w:pos="1200"/>
        </w:tabs>
        <w:spacing w:line="480" w:lineRule="exact"/>
        <w:ind w:leftChars="266" w:left="1198" w:hangingChars="200" w:hanging="560"/>
        <w:jc w:val="both"/>
        <w:rPr>
          <w:rFonts w:ascii="標楷體" w:hAnsi="標楷體"/>
          <w:color w:val="000000" w:themeColor="text1"/>
          <w:sz w:val="28"/>
        </w:rPr>
      </w:pPr>
      <w:r w:rsidRPr="00E16433">
        <w:rPr>
          <w:rFonts w:ascii="標楷體" w:hAnsi="標楷體" w:hint="eastAsia"/>
          <w:color w:val="000000" w:themeColor="text1"/>
          <w:sz w:val="28"/>
        </w:rPr>
        <w:t>(四)考量現有校舍數量，如拆除老舊危險校舍後，既有建物已足供使用，則不需再新建。</w:t>
      </w:r>
    </w:p>
    <w:p w:rsidR="00F17A32" w:rsidRPr="00E16433" w:rsidRDefault="00F17A32" w:rsidP="00BB67DB">
      <w:pPr>
        <w:tabs>
          <w:tab w:val="left" w:pos="1200"/>
        </w:tabs>
        <w:spacing w:line="480" w:lineRule="exact"/>
        <w:ind w:leftChars="266" w:left="1198" w:hangingChars="200" w:hanging="560"/>
        <w:jc w:val="both"/>
        <w:rPr>
          <w:rFonts w:ascii="標楷體" w:hAnsi="標楷體"/>
          <w:color w:val="000000" w:themeColor="text1"/>
          <w:sz w:val="28"/>
        </w:rPr>
      </w:pPr>
      <w:r w:rsidRPr="00E16433">
        <w:rPr>
          <w:rFonts w:ascii="標楷體" w:hAnsi="標楷體" w:hint="eastAsia"/>
          <w:color w:val="000000" w:themeColor="text1"/>
          <w:sz w:val="28"/>
        </w:rPr>
        <w:t>(五)請各縣市檢視審核學校所提需求，依實際需求及輕重緩急提出，偏遠、特殊或經濟弱勢地區確有必要者，應優先納入。</w:t>
      </w:r>
    </w:p>
    <w:p w:rsidR="00B0748E" w:rsidRPr="00E16433" w:rsidRDefault="00F17A32" w:rsidP="00BB67DB">
      <w:pPr>
        <w:tabs>
          <w:tab w:val="left" w:pos="1200"/>
        </w:tabs>
        <w:spacing w:line="480" w:lineRule="exact"/>
        <w:ind w:leftChars="266" w:left="1198" w:hangingChars="200" w:hanging="560"/>
        <w:jc w:val="both"/>
        <w:rPr>
          <w:rFonts w:ascii="標楷體" w:hAnsi="標楷體"/>
          <w:color w:val="000000" w:themeColor="text1"/>
          <w:sz w:val="28"/>
        </w:rPr>
      </w:pPr>
      <w:r w:rsidRPr="00E16433">
        <w:rPr>
          <w:rFonts w:ascii="標楷體" w:hAnsi="標楷體" w:hint="eastAsia"/>
          <w:color w:val="000000" w:themeColor="text1"/>
          <w:sz w:val="28"/>
        </w:rPr>
        <w:t>(六)</w:t>
      </w:r>
      <w:r w:rsidR="00B0748E" w:rsidRPr="00E16433">
        <w:rPr>
          <w:rFonts w:ascii="標楷體" w:hAnsi="標楷體" w:hint="eastAsia"/>
          <w:color w:val="000000" w:themeColor="text1"/>
          <w:sz w:val="28"/>
          <w:szCs w:val="28"/>
        </w:rPr>
        <w:t>提報工程經費需求前，應完成土地產權清查，方可提出。</w:t>
      </w:r>
    </w:p>
    <w:p w:rsidR="00F17A32" w:rsidRPr="00E16433" w:rsidRDefault="00B0748E" w:rsidP="00BB67DB">
      <w:pPr>
        <w:tabs>
          <w:tab w:val="left" w:pos="1200"/>
        </w:tabs>
        <w:spacing w:line="480" w:lineRule="exact"/>
        <w:ind w:leftChars="266" w:left="1198" w:hangingChars="200" w:hanging="560"/>
        <w:jc w:val="both"/>
        <w:rPr>
          <w:rFonts w:ascii="標楷體" w:hAnsi="標楷體"/>
          <w:color w:val="000000" w:themeColor="text1"/>
          <w:sz w:val="28"/>
        </w:rPr>
      </w:pPr>
      <w:r w:rsidRPr="00E16433">
        <w:rPr>
          <w:rFonts w:ascii="標楷體" w:hAnsi="標楷體" w:hint="eastAsia"/>
          <w:color w:val="000000" w:themeColor="text1"/>
          <w:sz w:val="28"/>
        </w:rPr>
        <w:t>(七)</w:t>
      </w:r>
      <w:r w:rsidRPr="00E16433">
        <w:rPr>
          <w:rFonts w:ascii="標楷體" w:hAnsi="標楷體" w:hint="eastAsia"/>
          <w:color w:val="000000" w:themeColor="text1"/>
          <w:sz w:val="28"/>
          <w:szCs w:val="28"/>
        </w:rPr>
        <w:t>有關先期規劃設計作業，應儘可能於前一年12月底前完成，作業不及者則列入下一年度以後需求。</w:t>
      </w:r>
    </w:p>
    <w:p w:rsidR="00F17A32" w:rsidRPr="00E16433" w:rsidRDefault="00F17A32" w:rsidP="00BB67DB">
      <w:pPr>
        <w:tabs>
          <w:tab w:val="left" w:pos="1200"/>
        </w:tabs>
        <w:spacing w:line="480" w:lineRule="exact"/>
        <w:ind w:leftChars="266" w:left="1198" w:hangingChars="200" w:hanging="560"/>
        <w:jc w:val="both"/>
        <w:rPr>
          <w:rFonts w:ascii="標楷體" w:hAnsi="標楷體"/>
          <w:color w:val="000000" w:themeColor="text1"/>
          <w:sz w:val="28"/>
        </w:rPr>
      </w:pPr>
      <w:r w:rsidRPr="00E16433">
        <w:rPr>
          <w:rFonts w:ascii="標楷體" w:hAnsi="標楷體" w:hint="eastAsia"/>
          <w:color w:val="000000" w:themeColor="text1"/>
          <w:sz w:val="28"/>
        </w:rPr>
        <w:t>(</w:t>
      </w:r>
      <w:r w:rsidR="00B0748E" w:rsidRPr="00E16433">
        <w:rPr>
          <w:rFonts w:ascii="標楷體" w:hAnsi="標楷體" w:hint="eastAsia"/>
          <w:color w:val="000000" w:themeColor="text1"/>
          <w:sz w:val="28"/>
        </w:rPr>
        <w:t>八</w:t>
      </w:r>
      <w:r w:rsidRPr="00E16433">
        <w:rPr>
          <w:rFonts w:ascii="標楷體" w:hAnsi="標楷體" w:hint="eastAsia"/>
          <w:color w:val="000000" w:themeColor="text1"/>
          <w:sz w:val="28"/>
        </w:rPr>
        <w:t>)應注意具有效益之規劃階段審查時機，以規劃設計30％～60％階段為可再修正規劃之有效時機，並且具備充足圖說供審查閱讀理解與提出具體建議。</w:t>
      </w:r>
    </w:p>
    <w:p w:rsidR="00F17A32" w:rsidRPr="00E16433" w:rsidRDefault="00F17A32" w:rsidP="0076244D">
      <w:pPr>
        <w:spacing w:beforeLines="50" w:before="180" w:line="480" w:lineRule="exact"/>
        <w:ind w:leftChars="150" w:left="2122" w:hangingChars="550" w:hanging="1762"/>
        <w:jc w:val="both"/>
        <w:rPr>
          <w:rFonts w:ascii="標楷體" w:hAnsi="標楷體"/>
          <w:b/>
          <w:color w:val="000000" w:themeColor="text1"/>
          <w:sz w:val="32"/>
          <w:szCs w:val="32"/>
        </w:rPr>
      </w:pPr>
      <w:r w:rsidRPr="00E16433">
        <w:rPr>
          <w:rFonts w:ascii="標楷體" w:hAnsi="標楷體" w:hint="eastAsia"/>
          <w:b/>
          <w:color w:val="000000" w:themeColor="text1"/>
          <w:sz w:val="32"/>
          <w:szCs w:val="32"/>
        </w:rPr>
        <w:t>二、審查方式</w:t>
      </w:r>
    </w:p>
    <w:p w:rsidR="00F17A32" w:rsidRPr="00E16433" w:rsidRDefault="00F17A32" w:rsidP="00BB67DB">
      <w:pPr>
        <w:tabs>
          <w:tab w:val="left" w:pos="1200"/>
        </w:tabs>
        <w:spacing w:line="480" w:lineRule="exact"/>
        <w:ind w:leftChars="266" w:left="1198" w:hangingChars="200" w:hanging="560"/>
        <w:jc w:val="both"/>
        <w:rPr>
          <w:rFonts w:ascii="標楷體" w:hAnsi="標楷體"/>
          <w:color w:val="000000" w:themeColor="text1"/>
          <w:sz w:val="28"/>
        </w:rPr>
      </w:pPr>
      <w:r w:rsidRPr="00E16433">
        <w:rPr>
          <w:rFonts w:ascii="標楷體" w:hAnsi="標楷體" w:hint="eastAsia"/>
          <w:color w:val="000000" w:themeColor="text1"/>
          <w:sz w:val="28"/>
        </w:rPr>
        <w:t>(一)必要性評估：邀請學者專家透過訪視</w:t>
      </w:r>
      <w:r w:rsidR="00B0748E" w:rsidRPr="00E16433">
        <w:rPr>
          <w:rFonts w:ascii="標楷體" w:hAnsi="標楷體" w:hint="eastAsia"/>
          <w:color w:val="000000" w:themeColor="text1"/>
          <w:sz w:val="28"/>
        </w:rPr>
        <w:t>現勘</w:t>
      </w:r>
      <w:r w:rsidRPr="00E16433">
        <w:rPr>
          <w:rFonts w:ascii="標楷體" w:hAnsi="標楷體" w:hint="eastAsia"/>
          <w:color w:val="000000" w:themeColor="text1"/>
          <w:sz w:val="28"/>
        </w:rPr>
        <w:t>，</w:t>
      </w:r>
      <w:r w:rsidR="00B0748E" w:rsidRPr="00E16433">
        <w:rPr>
          <w:rFonts w:ascii="標楷體" w:hAnsi="標楷體" w:hint="eastAsia"/>
          <w:color w:val="000000" w:themeColor="text1"/>
          <w:sz w:val="28"/>
        </w:rPr>
        <w:t>並依相關法規或專業鑑定結果，</w:t>
      </w:r>
      <w:r w:rsidRPr="00E16433">
        <w:rPr>
          <w:rFonts w:ascii="標楷體" w:hAnsi="標楷體" w:hint="eastAsia"/>
          <w:color w:val="000000" w:themeColor="text1"/>
          <w:sz w:val="28"/>
        </w:rPr>
        <w:t>以評估建築物拆除</w:t>
      </w:r>
      <w:r w:rsidR="00B0748E" w:rsidRPr="00E16433">
        <w:rPr>
          <w:rFonts w:ascii="標楷體" w:hAnsi="標楷體" w:hint="eastAsia"/>
          <w:color w:val="000000" w:themeColor="text1"/>
          <w:sz w:val="28"/>
        </w:rPr>
        <w:t>、</w:t>
      </w:r>
      <w:r w:rsidRPr="00E16433">
        <w:rPr>
          <w:rFonts w:ascii="標楷體" w:hAnsi="標楷體" w:hint="eastAsia"/>
          <w:color w:val="000000" w:themeColor="text1"/>
          <w:sz w:val="28"/>
        </w:rPr>
        <w:t>重建或補強整修之必要性。</w:t>
      </w:r>
    </w:p>
    <w:p w:rsidR="00F17A32" w:rsidRPr="00E16433" w:rsidRDefault="00F17A32" w:rsidP="00BB67DB">
      <w:pPr>
        <w:tabs>
          <w:tab w:val="left" w:pos="1276"/>
        </w:tabs>
        <w:spacing w:line="480" w:lineRule="exact"/>
        <w:ind w:leftChars="266" w:left="1274" w:hangingChars="227" w:hanging="636"/>
        <w:jc w:val="both"/>
        <w:rPr>
          <w:rFonts w:ascii="標楷體" w:hAnsi="標楷體"/>
          <w:color w:val="000000" w:themeColor="text1"/>
          <w:sz w:val="28"/>
        </w:rPr>
      </w:pPr>
      <w:r w:rsidRPr="00E16433">
        <w:rPr>
          <w:rFonts w:ascii="標楷體" w:hAnsi="標楷體" w:hint="eastAsia"/>
          <w:color w:val="000000" w:themeColor="text1"/>
          <w:sz w:val="28"/>
        </w:rPr>
        <w:t>(二)需求性評估：透過實地訪視及書面審查瞭解需求之核實性。</w:t>
      </w:r>
    </w:p>
    <w:p w:rsidR="00E67D28" w:rsidRPr="00E16433" w:rsidRDefault="007C3DD5" w:rsidP="0076244D">
      <w:pPr>
        <w:spacing w:beforeLines="50" w:before="180" w:line="480" w:lineRule="exact"/>
        <w:ind w:left="801" w:hangingChars="250" w:hanging="801"/>
        <w:jc w:val="both"/>
        <w:rPr>
          <w:rFonts w:ascii="標楷體" w:hAnsi="標楷體"/>
          <w:b/>
          <w:color w:val="000000" w:themeColor="text1"/>
          <w:sz w:val="32"/>
          <w:szCs w:val="32"/>
        </w:rPr>
      </w:pPr>
      <w:r>
        <w:rPr>
          <w:rFonts w:ascii="標楷體" w:hAnsi="標楷體" w:hint="eastAsia"/>
          <w:b/>
          <w:color w:val="000000" w:themeColor="text1"/>
          <w:sz w:val="32"/>
          <w:szCs w:val="32"/>
        </w:rPr>
        <w:lastRenderedPageBreak/>
        <w:t xml:space="preserve"> </w:t>
      </w:r>
      <w:r w:rsidR="00E67D28" w:rsidRPr="00E16433">
        <w:rPr>
          <w:rFonts w:ascii="標楷體" w:hAnsi="標楷體" w:hint="eastAsia"/>
          <w:b/>
          <w:color w:val="000000" w:themeColor="text1"/>
          <w:sz w:val="32"/>
          <w:szCs w:val="32"/>
        </w:rPr>
        <w:t>三、</w:t>
      </w:r>
      <w:r w:rsidR="004617C8" w:rsidRPr="00E16433">
        <w:rPr>
          <w:rFonts w:ascii="標楷體" w:hAnsi="標楷體" w:hint="eastAsia"/>
          <w:b/>
          <w:color w:val="000000" w:themeColor="text1"/>
          <w:sz w:val="32"/>
          <w:szCs w:val="32"/>
        </w:rPr>
        <w:t>申請範圍</w:t>
      </w:r>
    </w:p>
    <w:p w:rsidR="00E67D28" w:rsidRPr="00E16433" w:rsidRDefault="00E67D28" w:rsidP="00BB67DB">
      <w:pPr>
        <w:spacing w:line="480" w:lineRule="exact"/>
        <w:ind w:leftChars="266" w:left="1198" w:hangingChars="200" w:hanging="560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E16433">
        <w:rPr>
          <w:rFonts w:ascii="標楷體" w:hAnsi="標楷體" w:hint="eastAsia"/>
          <w:color w:val="000000" w:themeColor="text1"/>
          <w:sz w:val="28"/>
        </w:rPr>
        <w:t>(一)</w:t>
      </w:r>
      <w:r w:rsidRPr="00E16433">
        <w:rPr>
          <w:rFonts w:ascii="標楷體" w:hAnsi="標楷體" w:hint="eastAsia"/>
          <w:color w:val="000000" w:themeColor="text1"/>
          <w:sz w:val="28"/>
          <w:szCs w:val="28"/>
        </w:rPr>
        <w:t>申請量體包含教室、樓梯、廁所、地下室及其他(含地質改良</w:t>
      </w:r>
      <w:r w:rsidR="00B0748E" w:rsidRPr="00E16433">
        <w:rPr>
          <w:rFonts w:ascii="標楷體" w:hAnsi="標楷體" w:hint="eastAsia"/>
          <w:color w:val="000000" w:themeColor="text1"/>
          <w:sz w:val="28"/>
          <w:szCs w:val="28"/>
        </w:rPr>
        <w:t>、水土保持</w:t>
      </w:r>
      <w:r w:rsidRPr="00E16433">
        <w:rPr>
          <w:rFonts w:ascii="標楷體" w:hAnsi="標楷體" w:hint="eastAsia"/>
          <w:color w:val="000000" w:themeColor="text1"/>
          <w:sz w:val="28"/>
          <w:szCs w:val="28"/>
        </w:rPr>
        <w:t>及校舍拆除等確有實需之經費)，其中「防空避難空間」應符合建築技術規則等相關規定設置。</w:t>
      </w:r>
    </w:p>
    <w:p w:rsidR="00E67D28" w:rsidRPr="00E16433" w:rsidRDefault="00E67D28" w:rsidP="00BB67DB">
      <w:pPr>
        <w:spacing w:line="480" w:lineRule="exact"/>
        <w:ind w:leftChars="266" w:left="1198" w:hangingChars="200" w:hanging="560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E16433">
        <w:rPr>
          <w:rFonts w:ascii="標楷體" w:hAnsi="標楷體" w:hint="eastAsia"/>
          <w:color w:val="000000" w:themeColor="text1"/>
          <w:sz w:val="28"/>
          <w:szCs w:val="28"/>
        </w:rPr>
        <w:t>(二)上述教室空間以普通教室、專科教室、行政空間及宿舍為原則，不含活動中心。</w:t>
      </w:r>
    </w:p>
    <w:p w:rsidR="00F17A32" w:rsidRPr="00E16433" w:rsidRDefault="00E67D28" w:rsidP="0076244D">
      <w:pPr>
        <w:spacing w:beforeLines="50" w:before="180" w:line="480" w:lineRule="exact"/>
        <w:ind w:leftChars="150" w:left="2122" w:hangingChars="550" w:hanging="1762"/>
        <w:jc w:val="both"/>
        <w:rPr>
          <w:rFonts w:ascii="標楷體" w:hAnsi="標楷體"/>
          <w:b/>
          <w:color w:val="000000" w:themeColor="text1"/>
          <w:sz w:val="32"/>
          <w:szCs w:val="32"/>
        </w:rPr>
      </w:pPr>
      <w:r w:rsidRPr="00E16433">
        <w:rPr>
          <w:rFonts w:ascii="標楷體" w:hAnsi="標楷體" w:hint="eastAsia"/>
          <w:b/>
          <w:color w:val="000000" w:themeColor="text1"/>
          <w:sz w:val="32"/>
          <w:szCs w:val="32"/>
        </w:rPr>
        <w:t>四</w:t>
      </w:r>
      <w:r w:rsidR="00F17A32" w:rsidRPr="00E16433">
        <w:rPr>
          <w:rFonts w:ascii="標楷體" w:hAnsi="標楷體" w:hint="eastAsia"/>
          <w:b/>
          <w:color w:val="000000" w:themeColor="text1"/>
          <w:sz w:val="32"/>
          <w:szCs w:val="32"/>
        </w:rPr>
        <w:t>、審查指標</w:t>
      </w:r>
    </w:p>
    <w:p w:rsidR="00F17A32" w:rsidRPr="00E16433" w:rsidRDefault="00F17A32" w:rsidP="00BB67DB">
      <w:pPr>
        <w:tabs>
          <w:tab w:val="left" w:pos="1200"/>
        </w:tabs>
        <w:spacing w:line="480" w:lineRule="exact"/>
        <w:ind w:leftChars="266" w:left="1198" w:hangingChars="200" w:hanging="560"/>
        <w:jc w:val="both"/>
        <w:rPr>
          <w:rFonts w:ascii="標楷體" w:hAnsi="標楷體"/>
          <w:color w:val="000000" w:themeColor="text1"/>
          <w:sz w:val="28"/>
        </w:rPr>
      </w:pPr>
      <w:r w:rsidRPr="00E16433">
        <w:rPr>
          <w:rFonts w:ascii="標楷體" w:hAnsi="標楷體" w:hint="eastAsia"/>
          <w:color w:val="000000" w:themeColor="text1"/>
          <w:sz w:val="28"/>
        </w:rPr>
        <w:t>(一)學校規模推估：</w:t>
      </w:r>
    </w:p>
    <w:p w:rsidR="00F17A32" w:rsidRPr="00E16433" w:rsidRDefault="00F17A32" w:rsidP="00BB67DB">
      <w:pPr>
        <w:spacing w:line="480" w:lineRule="exact"/>
        <w:ind w:left="1200"/>
        <w:jc w:val="both"/>
        <w:rPr>
          <w:color w:val="000000" w:themeColor="text1"/>
          <w:sz w:val="28"/>
        </w:rPr>
      </w:pPr>
      <w:r w:rsidRPr="00E16433">
        <w:rPr>
          <w:color w:val="000000" w:themeColor="text1"/>
          <w:sz w:val="28"/>
        </w:rPr>
        <w:t>1.</w:t>
      </w:r>
      <w:r w:rsidRPr="00E16433">
        <w:rPr>
          <w:rFonts w:hAnsi="標楷體"/>
          <w:color w:val="000000" w:themeColor="text1"/>
          <w:sz w:val="28"/>
        </w:rPr>
        <w:t>減班學校：以未來五年預估規模作為推估規模。</w:t>
      </w:r>
    </w:p>
    <w:p w:rsidR="00F17A32" w:rsidRPr="00E16433" w:rsidRDefault="00F17A32" w:rsidP="00BB67DB">
      <w:pPr>
        <w:spacing w:line="480" w:lineRule="exact"/>
        <w:ind w:leftChars="500" w:left="1413" w:hangingChars="76" w:hanging="213"/>
        <w:jc w:val="both"/>
        <w:rPr>
          <w:color w:val="000000" w:themeColor="text1"/>
          <w:sz w:val="28"/>
        </w:rPr>
      </w:pPr>
      <w:r w:rsidRPr="00E16433">
        <w:rPr>
          <w:color w:val="000000" w:themeColor="text1"/>
          <w:sz w:val="28"/>
        </w:rPr>
        <w:t>2.</w:t>
      </w:r>
      <w:r w:rsidRPr="00E16433">
        <w:rPr>
          <w:color w:val="000000" w:themeColor="text1"/>
          <w:sz w:val="28"/>
        </w:rPr>
        <w:t>增班學校：</w:t>
      </w:r>
      <w:r w:rsidR="0001163D" w:rsidRPr="00E16433">
        <w:rPr>
          <w:rFonts w:ascii="標楷體" w:hAnsi="標楷體" w:hint="eastAsia"/>
          <w:color w:val="000000" w:themeColor="text1"/>
          <w:sz w:val="28"/>
          <w:szCs w:val="28"/>
        </w:rPr>
        <w:t>應考量</w:t>
      </w:r>
      <w:r w:rsidR="0001163D" w:rsidRPr="00E16433">
        <w:rPr>
          <w:rFonts w:ascii="標楷體" w:hAnsi="標楷體"/>
          <w:color w:val="000000" w:themeColor="text1"/>
          <w:sz w:val="28"/>
        </w:rPr>
        <w:t>區域性教育資源分配</w:t>
      </w:r>
      <w:r w:rsidR="0001163D" w:rsidRPr="00E16433">
        <w:rPr>
          <w:rFonts w:ascii="標楷體" w:hAnsi="標楷體" w:hint="eastAsia"/>
          <w:color w:val="000000" w:themeColor="text1"/>
          <w:sz w:val="28"/>
        </w:rPr>
        <w:t>，以</w:t>
      </w:r>
      <w:r w:rsidR="0001163D" w:rsidRPr="00E16433">
        <w:rPr>
          <w:rFonts w:ascii="標楷體" w:hAnsi="標楷體"/>
          <w:color w:val="000000" w:themeColor="text1"/>
          <w:sz w:val="28"/>
        </w:rPr>
        <w:t>總量管制或學區重新</w:t>
      </w:r>
      <w:r w:rsidR="009257F9" w:rsidRPr="00E16433">
        <w:rPr>
          <w:rFonts w:ascii="標楷體" w:hAnsi="標楷體" w:hint="eastAsia"/>
          <w:color w:val="000000" w:themeColor="text1"/>
          <w:sz w:val="28"/>
        </w:rPr>
        <w:t>劃</w:t>
      </w:r>
      <w:r w:rsidR="0001163D" w:rsidRPr="00E16433">
        <w:rPr>
          <w:rFonts w:ascii="標楷體" w:hAnsi="標楷體"/>
          <w:color w:val="000000" w:themeColor="text1"/>
          <w:sz w:val="28"/>
        </w:rPr>
        <w:t>分</w:t>
      </w:r>
      <w:r w:rsidR="0001163D" w:rsidRPr="00E16433">
        <w:rPr>
          <w:rFonts w:ascii="標楷體" w:hAnsi="標楷體" w:hint="eastAsia"/>
          <w:color w:val="000000" w:themeColor="text1"/>
          <w:sz w:val="28"/>
        </w:rPr>
        <w:t>作為當</w:t>
      </w:r>
      <w:r w:rsidR="0001163D" w:rsidRPr="00E16433">
        <w:rPr>
          <w:rFonts w:ascii="標楷體" w:hAnsi="標楷體"/>
          <w:color w:val="000000" w:themeColor="text1"/>
          <w:sz w:val="28"/>
        </w:rPr>
        <w:t>學年度班級數</w:t>
      </w:r>
      <w:r w:rsidR="0001163D" w:rsidRPr="00E16433">
        <w:rPr>
          <w:rFonts w:ascii="標楷體" w:hAnsi="標楷體" w:hint="eastAsia"/>
          <w:color w:val="000000" w:themeColor="text1"/>
          <w:sz w:val="28"/>
        </w:rPr>
        <w:t>之</w:t>
      </w:r>
      <w:r w:rsidR="0001163D" w:rsidRPr="00E16433">
        <w:rPr>
          <w:rFonts w:ascii="標楷體" w:hAnsi="標楷體"/>
          <w:color w:val="000000" w:themeColor="text1"/>
          <w:sz w:val="28"/>
        </w:rPr>
        <w:t>學校規模推估。</w:t>
      </w:r>
    </w:p>
    <w:p w:rsidR="00F17A32" w:rsidRPr="00E16433" w:rsidRDefault="00F17A32" w:rsidP="00BB67DB">
      <w:pPr>
        <w:spacing w:line="480" w:lineRule="exact"/>
        <w:ind w:leftChars="500" w:left="1413" w:hangingChars="76" w:hanging="213"/>
        <w:jc w:val="both"/>
        <w:rPr>
          <w:color w:val="000000" w:themeColor="text1"/>
          <w:sz w:val="28"/>
        </w:rPr>
      </w:pPr>
      <w:r w:rsidRPr="00E16433">
        <w:rPr>
          <w:color w:val="000000" w:themeColor="text1"/>
          <w:sz w:val="28"/>
        </w:rPr>
        <w:t>3.</w:t>
      </w:r>
      <w:r w:rsidRPr="00E16433">
        <w:rPr>
          <w:rFonts w:hAnsi="標楷體"/>
          <w:color w:val="000000" w:themeColor="text1"/>
          <w:sz w:val="28"/>
        </w:rPr>
        <w:t>班級含普通班、特殊班及幼教班。</w:t>
      </w:r>
    </w:p>
    <w:p w:rsidR="00F17A32" w:rsidRPr="00E16433" w:rsidRDefault="00F17A32" w:rsidP="00BB67DB">
      <w:pPr>
        <w:spacing w:line="480" w:lineRule="exact"/>
        <w:ind w:leftChars="500" w:left="1413" w:hangingChars="76" w:hanging="213"/>
        <w:jc w:val="both"/>
        <w:rPr>
          <w:color w:val="000000" w:themeColor="text1"/>
          <w:sz w:val="28"/>
        </w:rPr>
      </w:pPr>
      <w:r w:rsidRPr="00E16433">
        <w:rPr>
          <w:color w:val="000000" w:themeColor="text1"/>
          <w:sz w:val="28"/>
        </w:rPr>
        <w:t>4.</w:t>
      </w:r>
      <w:r w:rsidRPr="00E16433">
        <w:rPr>
          <w:color w:val="000000" w:themeColor="text1"/>
          <w:sz w:val="28"/>
        </w:rPr>
        <w:t>國中以</w:t>
      </w:r>
      <w:r w:rsidRPr="00E16433">
        <w:rPr>
          <w:rFonts w:hint="eastAsia"/>
          <w:color w:val="000000" w:themeColor="text1"/>
          <w:sz w:val="28"/>
        </w:rPr>
        <w:t>當年度</w:t>
      </w:r>
      <w:r w:rsidRPr="00E16433">
        <w:rPr>
          <w:color w:val="000000" w:themeColor="text1"/>
          <w:sz w:val="28"/>
        </w:rPr>
        <w:t>每班</w:t>
      </w:r>
      <w:r w:rsidRPr="00E16433">
        <w:rPr>
          <w:rFonts w:hint="eastAsia"/>
          <w:color w:val="000000" w:themeColor="text1"/>
          <w:sz w:val="28"/>
        </w:rPr>
        <w:t>編制人數</w:t>
      </w:r>
      <w:r w:rsidRPr="00E16433">
        <w:rPr>
          <w:color w:val="000000" w:themeColor="text1"/>
          <w:sz w:val="28"/>
        </w:rPr>
        <w:t>調整換算班級</w:t>
      </w:r>
      <w:r w:rsidRPr="00E16433">
        <w:rPr>
          <w:rFonts w:hint="eastAsia"/>
          <w:color w:val="000000" w:themeColor="text1"/>
          <w:sz w:val="28"/>
        </w:rPr>
        <w:t>數。</w:t>
      </w:r>
    </w:p>
    <w:p w:rsidR="00F17A32" w:rsidRPr="00E16433" w:rsidRDefault="00F17A32" w:rsidP="00BB67DB">
      <w:pPr>
        <w:tabs>
          <w:tab w:val="left" w:pos="1200"/>
        </w:tabs>
        <w:spacing w:line="480" w:lineRule="exact"/>
        <w:ind w:leftChars="266" w:left="1198" w:hangingChars="200" w:hanging="560"/>
        <w:jc w:val="both"/>
        <w:rPr>
          <w:rFonts w:ascii="標楷體" w:hAnsi="標楷體"/>
          <w:color w:val="000000" w:themeColor="text1"/>
          <w:sz w:val="28"/>
        </w:rPr>
      </w:pPr>
      <w:r w:rsidRPr="00E16433">
        <w:rPr>
          <w:rFonts w:ascii="標楷體" w:hAnsi="標楷體" w:hint="eastAsia"/>
          <w:color w:val="000000" w:themeColor="text1"/>
          <w:sz w:val="28"/>
        </w:rPr>
        <w:t>(二)教室數量推估：</w:t>
      </w:r>
    </w:p>
    <w:p w:rsidR="00F17A32" w:rsidRPr="00E16433" w:rsidRDefault="00F17A32" w:rsidP="00BB67DB">
      <w:pPr>
        <w:spacing w:line="480" w:lineRule="exact"/>
        <w:ind w:leftChars="500" w:left="1413" w:hangingChars="76" w:hanging="213"/>
        <w:jc w:val="both"/>
        <w:rPr>
          <w:color w:val="000000" w:themeColor="text1"/>
          <w:sz w:val="28"/>
        </w:rPr>
      </w:pPr>
      <w:r w:rsidRPr="00E16433">
        <w:rPr>
          <w:color w:val="000000" w:themeColor="text1"/>
          <w:sz w:val="28"/>
        </w:rPr>
        <w:t>1.</w:t>
      </w:r>
      <w:r w:rsidRPr="00E16433">
        <w:rPr>
          <w:color w:val="000000" w:themeColor="text1"/>
          <w:sz w:val="28"/>
        </w:rPr>
        <w:t>以全校教室總間數</w:t>
      </w:r>
      <w:r w:rsidRPr="00E16433">
        <w:rPr>
          <w:color w:val="000000" w:themeColor="text1"/>
          <w:sz w:val="28"/>
        </w:rPr>
        <w:t>(</w:t>
      </w:r>
      <w:r w:rsidRPr="00E16433">
        <w:rPr>
          <w:color w:val="000000" w:themeColor="text1"/>
          <w:sz w:val="28"/>
        </w:rPr>
        <w:t>含普通、專科、行政、圖書、資訊、會議、教具</w:t>
      </w:r>
      <w:r w:rsidRPr="00E16433">
        <w:rPr>
          <w:rFonts w:hAnsi="標楷體"/>
          <w:color w:val="000000" w:themeColor="text1"/>
          <w:sz w:val="28"/>
        </w:rPr>
        <w:t>室、印刷室、器材室、檔案室</w:t>
      </w:r>
      <w:r w:rsidRPr="00E16433">
        <w:rPr>
          <w:color w:val="000000" w:themeColor="text1"/>
          <w:sz w:val="28"/>
        </w:rPr>
        <w:t>…</w:t>
      </w:r>
      <w:r w:rsidRPr="00E16433">
        <w:rPr>
          <w:rFonts w:hAnsi="標楷體"/>
          <w:color w:val="000000" w:themeColor="text1"/>
          <w:sz w:val="28"/>
        </w:rPr>
        <w:t>等</w:t>
      </w:r>
      <w:r w:rsidRPr="00E16433">
        <w:rPr>
          <w:color w:val="000000" w:themeColor="text1"/>
          <w:sz w:val="28"/>
        </w:rPr>
        <w:t>)</w:t>
      </w:r>
      <w:r w:rsidRPr="00E16433">
        <w:rPr>
          <w:rFonts w:hAnsi="標楷體"/>
          <w:color w:val="000000" w:themeColor="text1"/>
          <w:sz w:val="28"/>
        </w:rPr>
        <w:t>除以班級數之比值推估。</w:t>
      </w:r>
    </w:p>
    <w:p w:rsidR="00F17A32" w:rsidRPr="00E16433" w:rsidRDefault="00F17A32" w:rsidP="00BB67DB">
      <w:pPr>
        <w:spacing w:line="480" w:lineRule="exact"/>
        <w:ind w:leftChars="500" w:left="1413" w:hangingChars="76" w:hanging="213"/>
        <w:jc w:val="both"/>
        <w:rPr>
          <w:color w:val="000000" w:themeColor="text1"/>
          <w:sz w:val="28"/>
        </w:rPr>
      </w:pPr>
      <w:r w:rsidRPr="00E16433">
        <w:rPr>
          <w:color w:val="000000" w:themeColor="text1"/>
          <w:sz w:val="28"/>
        </w:rPr>
        <w:t>2.</w:t>
      </w:r>
      <w:r w:rsidRPr="00E16433">
        <w:rPr>
          <w:color w:val="000000" w:themeColor="text1"/>
          <w:sz w:val="28"/>
        </w:rPr>
        <w:t>教室</w:t>
      </w:r>
      <w:r w:rsidRPr="00E16433">
        <w:rPr>
          <w:rFonts w:hAnsi="標楷體"/>
          <w:color w:val="000000" w:themeColor="text1"/>
          <w:sz w:val="28"/>
        </w:rPr>
        <w:t>以標準普通教室大小計算。</w:t>
      </w:r>
    </w:p>
    <w:p w:rsidR="00F17A32" w:rsidRPr="00E16433" w:rsidRDefault="00F17A32" w:rsidP="00BB67DB">
      <w:pPr>
        <w:spacing w:line="480" w:lineRule="exact"/>
        <w:ind w:leftChars="500" w:left="1413" w:hangingChars="76" w:hanging="213"/>
        <w:jc w:val="both"/>
        <w:rPr>
          <w:color w:val="000000" w:themeColor="text1"/>
          <w:sz w:val="28"/>
        </w:rPr>
      </w:pPr>
      <w:r w:rsidRPr="00E16433">
        <w:rPr>
          <w:color w:val="000000" w:themeColor="text1"/>
          <w:sz w:val="28"/>
        </w:rPr>
        <w:t>3.</w:t>
      </w:r>
      <w:r w:rsidRPr="00E16433">
        <w:rPr>
          <w:rFonts w:hAnsi="標楷體"/>
          <w:color w:val="000000" w:themeColor="text1"/>
          <w:sz w:val="28"/>
        </w:rPr>
        <w:t>間數計算方式以下述指標計算基本數</w:t>
      </w:r>
      <w:r w:rsidRPr="00E16433">
        <w:rPr>
          <w:color w:val="000000" w:themeColor="text1"/>
          <w:sz w:val="28"/>
        </w:rPr>
        <w:t>(</w:t>
      </w:r>
      <w:r w:rsidRPr="00E16433">
        <w:rPr>
          <w:rFonts w:hAnsi="標楷體"/>
          <w:color w:val="000000" w:themeColor="text1"/>
          <w:sz w:val="28"/>
        </w:rPr>
        <w:t>小數點無條件進位</w:t>
      </w:r>
      <w:r w:rsidRPr="00E16433">
        <w:rPr>
          <w:color w:val="000000" w:themeColor="text1"/>
          <w:sz w:val="28"/>
        </w:rPr>
        <w:t>)</w:t>
      </w:r>
      <w:r w:rsidRPr="00E16433">
        <w:rPr>
          <w:rFonts w:hAnsi="標楷體"/>
          <w:color w:val="000000" w:themeColor="text1"/>
          <w:sz w:val="28"/>
        </w:rPr>
        <w:t>後，外加</w:t>
      </w:r>
      <w:r w:rsidRPr="00E16433">
        <w:rPr>
          <w:rFonts w:hint="eastAsia"/>
          <w:color w:val="000000" w:themeColor="text1"/>
          <w:sz w:val="28"/>
        </w:rPr>
        <w:t>4</w:t>
      </w:r>
      <w:r w:rsidRPr="00E16433">
        <w:rPr>
          <w:rFonts w:hAnsi="標楷體"/>
          <w:color w:val="000000" w:themeColor="text1"/>
          <w:sz w:val="28"/>
        </w:rPr>
        <w:t>間計算。</w:t>
      </w:r>
    </w:p>
    <w:p w:rsidR="00F17A32" w:rsidRPr="00E16433" w:rsidRDefault="00E16433" w:rsidP="00E16433">
      <w:pPr>
        <w:spacing w:line="480" w:lineRule="exact"/>
        <w:jc w:val="both"/>
        <w:rPr>
          <w:color w:val="000000" w:themeColor="text1"/>
          <w:sz w:val="28"/>
        </w:rPr>
      </w:pPr>
      <w:r>
        <w:rPr>
          <w:rFonts w:hint="eastAsia"/>
          <w:color w:val="000000" w:themeColor="text1"/>
          <w:sz w:val="28"/>
        </w:rPr>
        <w:t xml:space="preserve">           </w:t>
      </w:r>
      <w:r w:rsidR="00F17A32" w:rsidRPr="00E16433">
        <w:rPr>
          <w:color w:val="000000" w:themeColor="text1"/>
          <w:sz w:val="28"/>
        </w:rPr>
        <w:t>(1)12</w:t>
      </w:r>
      <w:r w:rsidR="00F17A32" w:rsidRPr="00E16433">
        <w:rPr>
          <w:rFonts w:hAnsi="標楷體"/>
          <w:color w:val="000000" w:themeColor="text1"/>
          <w:sz w:val="28"/>
        </w:rPr>
        <w:t>班以下，教室數</w:t>
      </w:r>
      <w:r w:rsidR="00F17A32" w:rsidRPr="00E16433">
        <w:rPr>
          <w:color w:val="000000" w:themeColor="text1"/>
          <w:sz w:val="28"/>
        </w:rPr>
        <w:t>/</w:t>
      </w:r>
      <w:r w:rsidR="00F17A32" w:rsidRPr="00E16433">
        <w:rPr>
          <w:rFonts w:hAnsi="標楷體"/>
          <w:color w:val="000000" w:themeColor="text1"/>
          <w:sz w:val="28"/>
        </w:rPr>
        <w:t>班級數小於</w:t>
      </w:r>
      <w:r w:rsidR="00F17A32" w:rsidRPr="00E16433">
        <w:rPr>
          <w:color w:val="000000" w:themeColor="text1"/>
          <w:sz w:val="28"/>
        </w:rPr>
        <w:t>2.2</w:t>
      </w:r>
      <w:r w:rsidR="00F17A32" w:rsidRPr="00E16433">
        <w:rPr>
          <w:rFonts w:hAnsi="標楷體"/>
          <w:color w:val="000000" w:themeColor="text1"/>
          <w:sz w:val="28"/>
        </w:rPr>
        <w:t>。</w:t>
      </w:r>
    </w:p>
    <w:p w:rsidR="00F17A32" w:rsidRPr="00E16433" w:rsidRDefault="00E16433" w:rsidP="00E16433">
      <w:pPr>
        <w:spacing w:line="480" w:lineRule="exact"/>
        <w:jc w:val="both"/>
        <w:rPr>
          <w:color w:val="000000" w:themeColor="text1"/>
          <w:sz w:val="28"/>
        </w:rPr>
      </w:pPr>
      <w:r>
        <w:rPr>
          <w:rFonts w:hint="eastAsia"/>
          <w:color w:val="000000" w:themeColor="text1"/>
          <w:sz w:val="28"/>
        </w:rPr>
        <w:t xml:space="preserve">           </w:t>
      </w:r>
      <w:r w:rsidR="00F17A32" w:rsidRPr="00E16433">
        <w:rPr>
          <w:color w:val="000000" w:themeColor="text1"/>
          <w:sz w:val="28"/>
        </w:rPr>
        <w:t>(2)13-36</w:t>
      </w:r>
      <w:r w:rsidR="00F17A32" w:rsidRPr="00E16433">
        <w:rPr>
          <w:rFonts w:hAnsi="標楷體"/>
          <w:color w:val="000000" w:themeColor="text1"/>
          <w:sz w:val="28"/>
        </w:rPr>
        <w:t>班，教室數</w:t>
      </w:r>
      <w:r w:rsidR="00F17A32" w:rsidRPr="00E16433">
        <w:rPr>
          <w:color w:val="000000" w:themeColor="text1"/>
          <w:sz w:val="28"/>
        </w:rPr>
        <w:t>/</w:t>
      </w:r>
      <w:r w:rsidR="00F17A32" w:rsidRPr="00E16433">
        <w:rPr>
          <w:rFonts w:hAnsi="標楷體"/>
          <w:color w:val="000000" w:themeColor="text1"/>
          <w:sz w:val="28"/>
        </w:rPr>
        <w:t>班級數小於</w:t>
      </w:r>
      <w:r w:rsidR="00F17A32" w:rsidRPr="00E16433">
        <w:rPr>
          <w:color w:val="000000" w:themeColor="text1"/>
          <w:sz w:val="28"/>
        </w:rPr>
        <w:t>1.5</w:t>
      </w:r>
      <w:r w:rsidR="00F17A32" w:rsidRPr="00E16433">
        <w:rPr>
          <w:rFonts w:hAnsi="標楷體"/>
          <w:color w:val="000000" w:themeColor="text1"/>
          <w:sz w:val="28"/>
        </w:rPr>
        <w:t>。</w:t>
      </w:r>
    </w:p>
    <w:p w:rsidR="00F17A32" w:rsidRPr="00E16433" w:rsidRDefault="00E16433" w:rsidP="00E16433">
      <w:pPr>
        <w:spacing w:line="480" w:lineRule="exact"/>
        <w:jc w:val="both"/>
        <w:rPr>
          <w:color w:val="000000" w:themeColor="text1"/>
          <w:sz w:val="28"/>
        </w:rPr>
      </w:pPr>
      <w:r>
        <w:rPr>
          <w:rFonts w:hint="eastAsia"/>
          <w:color w:val="000000" w:themeColor="text1"/>
          <w:sz w:val="28"/>
        </w:rPr>
        <w:t xml:space="preserve">           </w:t>
      </w:r>
      <w:r w:rsidR="00F17A32" w:rsidRPr="00E16433">
        <w:rPr>
          <w:color w:val="000000" w:themeColor="text1"/>
          <w:sz w:val="28"/>
        </w:rPr>
        <w:t>(3)37-60</w:t>
      </w:r>
      <w:r w:rsidR="00F17A32" w:rsidRPr="00E16433">
        <w:rPr>
          <w:rFonts w:hAnsi="標楷體"/>
          <w:color w:val="000000" w:themeColor="text1"/>
          <w:sz w:val="28"/>
        </w:rPr>
        <w:t>班，教室數</w:t>
      </w:r>
      <w:r w:rsidR="00F17A32" w:rsidRPr="00E16433">
        <w:rPr>
          <w:color w:val="000000" w:themeColor="text1"/>
          <w:sz w:val="28"/>
        </w:rPr>
        <w:t>/</w:t>
      </w:r>
      <w:r w:rsidR="00F17A32" w:rsidRPr="00E16433">
        <w:rPr>
          <w:rFonts w:hAnsi="標楷體"/>
          <w:color w:val="000000" w:themeColor="text1"/>
          <w:sz w:val="28"/>
        </w:rPr>
        <w:t>班級數小於</w:t>
      </w:r>
      <w:r w:rsidR="00F17A32" w:rsidRPr="00E16433">
        <w:rPr>
          <w:color w:val="000000" w:themeColor="text1"/>
          <w:sz w:val="28"/>
        </w:rPr>
        <w:t>1.3</w:t>
      </w:r>
      <w:r w:rsidR="00F17A32" w:rsidRPr="00E16433">
        <w:rPr>
          <w:rFonts w:hAnsi="標楷體"/>
          <w:color w:val="000000" w:themeColor="text1"/>
          <w:sz w:val="28"/>
        </w:rPr>
        <w:t>。</w:t>
      </w:r>
    </w:p>
    <w:p w:rsidR="00F17A32" w:rsidRPr="00E16433" w:rsidRDefault="00E16433" w:rsidP="00E16433">
      <w:pPr>
        <w:spacing w:line="480" w:lineRule="exact"/>
        <w:jc w:val="both"/>
        <w:rPr>
          <w:color w:val="000000" w:themeColor="text1"/>
          <w:sz w:val="28"/>
        </w:rPr>
      </w:pPr>
      <w:r>
        <w:rPr>
          <w:rFonts w:hint="eastAsia"/>
          <w:color w:val="000000" w:themeColor="text1"/>
          <w:sz w:val="28"/>
        </w:rPr>
        <w:t xml:space="preserve">           </w:t>
      </w:r>
      <w:r w:rsidR="00F17A32" w:rsidRPr="00E16433">
        <w:rPr>
          <w:color w:val="000000" w:themeColor="text1"/>
          <w:sz w:val="28"/>
        </w:rPr>
        <w:t>(4)61</w:t>
      </w:r>
      <w:r w:rsidR="00F17A32" w:rsidRPr="00E16433">
        <w:rPr>
          <w:rFonts w:hAnsi="標楷體"/>
          <w:color w:val="000000" w:themeColor="text1"/>
          <w:sz w:val="28"/>
        </w:rPr>
        <w:t>班以上，教室數</w:t>
      </w:r>
      <w:r w:rsidR="00F17A32" w:rsidRPr="00E16433">
        <w:rPr>
          <w:color w:val="000000" w:themeColor="text1"/>
          <w:sz w:val="28"/>
        </w:rPr>
        <w:t>/</w:t>
      </w:r>
      <w:r w:rsidR="00F17A32" w:rsidRPr="00E16433">
        <w:rPr>
          <w:rFonts w:hAnsi="標楷體"/>
          <w:color w:val="000000" w:themeColor="text1"/>
          <w:sz w:val="28"/>
        </w:rPr>
        <w:t>班級數小於</w:t>
      </w:r>
      <w:r w:rsidR="00F17A32" w:rsidRPr="00E16433">
        <w:rPr>
          <w:color w:val="000000" w:themeColor="text1"/>
          <w:sz w:val="28"/>
        </w:rPr>
        <w:t>1.1</w:t>
      </w:r>
      <w:r w:rsidR="00F17A32" w:rsidRPr="00E16433">
        <w:rPr>
          <w:rFonts w:hAnsi="標楷體"/>
          <w:color w:val="000000" w:themeColor="text1"/>
          <w:sz w:val="28"/>
        </w:rPr>
        <w:t>。</w:t>
      </w:r>
    </w:p>
    <w:p w:rsidR="00F17A32" w:rsidRPr="00E16433" w:rsidRDefault="00E16433" w:rsidP="00E16433">
      <w:pPr>
        <w:tabs>
          <w:tab w:val="left" w:pos="2400"/>
        </w:tabs>
        <w:spacing w:line="480" w:lineRule="exact"/>
        <w:jc w:val="both"/>
        <w:rPr>
          <w:rFonts w:hAnsi="標楷體"/>
          <w:color w:val="000000" w:themeColor="text1"/>
          <w:sz w:val="28"/>
        </w:rPr>
      </w:pPr>
      <w:r>
        <w:rPr>
          <w:rFonts w:hint="eastAsia"/>
          <w:color w:val="000000" w:themeColor="text1"/>
          <w:sz w:val="28"/>
        </w:rPr>
        <w:t xml:space="preserve">           </w:t>
      </w:r>
      <w:r w:rsidR="00F17A32" w:rsidRPr="00E16433">
        <w:rPr>
          <w:color w:val="000000" w:themeColor="text1"/>
          <w:sz w:val="28"/>
        </w:rPr>
        <w:t>(5)</w:t>
      </w:r>
      <w:r w:rsidR="00F17A32" w:rsidRPr="00E16433">
        <w:rPr>
          <w:rFonts w:hAnsi="標楷體"/>
          <w:color w:val="000000" w:themeColor="text1"/>
          <w:sz w:val="28"/>
        </w:rPr>
        <w:t>前述以累進方式計算</w:t>
      </w:r>
      <w:r w:rsidR="00B61497" w:rsidRPr="00E16433">
        <w:rPr>
          <w:rFonts w:hAnsi="標楷體" w:hint="eastAsia"/>
          <w:color w:val="000000" w:themeColor="text1"/>
          <w:sz w:val="28"/>
        </w:rPr>
        <w:t>。</w:t>
      </w:r>
      <w:r w:rsidR="00F17A32" w:rsidRPr="00E16433">
        <w:rPr>
          <w:rFonts w:hAnsi="標楷體" w:hint="eastAsia"/>
          <w:color w:val="000000" w:themeColor="text1"/>
          <w:sz w:val="28"/>
        </w:rPr>
        <w:t>舉例說明如下：</w:t>
      </w:r>
    </w:p>
    <w:p w:rsidR="00E16433" w:rsidRDefault="00E16433" w:rsidP="00E16433">
      <w:pPr>
        <w:tabs>
          <w:tab w:val="left" w:pos="2400"/>
        </w:tabs>
        <w:spacing w:line="480" w:lineRule="exact"/>
        <w:ind w:leftChars="654" w:left="2130" w:hangingChars="200" w:hanging="560"/>
        <w:jc w:val="both"/>
        <w:rPr>
          <w:rFonts w:hAnsi="標楷體"/>
          <w:color w:val="000000" w:themeColor="text1"/>
          <w:sz w:val="28"/>
        </w:rPr>
      </w:pPr>
      <w:r>
        <w:rPr>
          <w:rFonts w:hAnsi="標楷體" w:hint="eastAsia"/>
          <w:color w:val="000000" w:themeColor="text1"/>
          <w:sz w:val="28"/>
        </w:rPr>
        <w:t xml:space="preserve">  </w:t>
      </w:r>
      <w:r w:rsidR="00F17A32" w:rsidRPr="00E16433">
        <w:rPr>
          <w:rFonts w:hAnsi="標楷體" w:hint="eastAsia"/>
          <w:color w:val="000000" w:themeColor="text1"/>
          <w:sz w:val="28"/>
        </w:rPr>
        <w:sym w:font="Wingdings 2" w:char="F06A"/>
      </w:r>
      <w:r w:rsidR="00F17A32" w:rsidRPr="00E16433">
        <w:rPr>
          <w:rFonts w:hAnsi="標楷體"/>
          <w:color w:val="000000" w:themeColor="text1"/>
          <w:sz w:val="28"/>
        </w:rPr>
        <w:t>例</w:t>
      </w:r>
      <w:r w:rsidR="00F17A32" w:rsidRPr="00E16433">
        <w:rPr>
          <w:color w:val="000000" w:themeColor="text1"/>
          <w:sz w:val="28"/>
        </w:rPr>
        <w:t>1</w:t>
      </w:r>
      <w:r w:rsidR="00F17A32" w:rsidRPr="00E16433">
        <w:rPr>
          <w:rFonts w:hAnsi="標楷體"/>
          <w:color w:val="000000" w:themeColor="text1"/>
          <w:sz w:val="28"/>
        </w:rPr>
        <w:t>：</w:t>
      </w:r>
      <w:r w:rsidR="00F17A32" w:rsidRPr="00E16433">
        <w:rPr>
          <w:color w:val="000000" w:themeColor="text1"/>
          <w:sz w:val="28"/>
        </w:rPr>
        <w:t>24</w:t>
      </w:r>
      <w:r w:rsidR="00F17A32" w:rsidRPr="00E16433">
        <w:rPr>
          <w:rFonts w:hAnsi="標楷體"/>
          <w:color w:val="000000" w:themeColor="text1"/>
          <w:sz w:val="28"/>
        </w:rPr>
        <w:t>班，</w:t>
      </w:r>
      <w:r w:rsidR="00F17A32" w:rsidRPr="00E16433">
        <w:rPr>
          <w:color w:val="000000" w:themeColor="text1"/>
          <w:sz w:val="28"/>
        </w:rPr>
        <w:t>12*2.2+12*1.5=44.4</w:t>
      </w:r>
      <w:r w:rsidR="00F17A32" w:rsidRPr="00E16433">
        <w:rPr>
          <w:rFonts w:hAnsi="標楷體"/>
          <w:color w:val="000000" w:themeColor="text1"/>
          <w:sz w:val="28"/>
        </w:rPr>
        <w:t>間教室，無條件進位為</w:t>
      </w:r>
      <w:r w:rsidR="00F17A32" w:rsidRPr="00E16433">
        <w:rPr>
          <w:color w:val="000000" w:themeColor="text1"/>
          <w:sz w:val="28"/>
        </w:rPr>
        <w:t>45</w:t>
      </w:r>
      <w:r w:rsidR="00F17A32" w:rsidRPr="00E16433">
        <w:rPr>
          <w:rFonts w:hAnsi="標楷體"/>
          <w:color w:val="000000" w:themeColor="text1"/>
          <w:sz w:val="28"/>
        </w:rPr>
        <w:t>間，再外加</w:t>
      </w:r>
      <w:r w:rsidR="00F17A32" w:rsidRPr="00E16433">
        <w:rPr>
          <w:rFonts w:hint="eastAsia"/>
          <w:color w:val="000000" w:themeColor="text1"/>
          <w:sz w:val="28"/>
        </w:rPr>
        <w:t>4</w:t>
      </w:r>
      <w:r w:rsidR="00F17A32" w:rsidRPr="00E16433">
        <w:rPr>
          <w:rFonts w:hAnsi="標楷體"/>
          <w:color w:val="000000" w:themeColor="text1"/>
          <w:sz w:val="28"/>
        </w:rPr>
        <w:t>間，則該校以</w:t>
      </w:r>
      <w:r w:rsidR="00F17A32" w:rsidRPr="00E16433">
        <w:rPr>
          <w:rFonts w:hint="eastAsia"/>
          <w:color w:val="000000" w:themeColor="text1"/>
          <w:sz w:val="28"/>
        </w:rPr>
        <w:t>49</w:t>
      </w:r>
      <w:r w:rsidR="00F17A32" w:rsidRPr="00E16433">
        <w:rPr>
          <w:rFonts w:hAnsi="標楷體"/>
          <w:color w:val="000000" w:themeColor="text1"/>
          <w:sz w:val="28"/>
        </w:rPr>
        <w:t>間教室計算。</w:t>
      </w:r>
    </w:p>
    <w:p w:rsidR="00F17A32" w:rsidRPr="00E16433" w:rsidRDefault="00E16433" w:rsidP="00E16433">
      <w:pPr>
        <w:tabs>
          <w:tab w:val="left" w:pos="2400"/>
        </w:tabs>
        <w:spacing w:line="480" w:lineRule="exact"/>
        <w:ind w:leftChars="654" w:left="2130" w:hangingChars="200" w:hanging="560"/>
        <w:jc w:val="both"/>
        <w:rPr>
          <w:rFonts w:hAnsi="標楷體"/>
          <w:color w:val="000000" w:themeColor="text1"/>
          <w:sz w:val="28"/>
        </w:rPr>
      </w:pPr>
      <w:r>
        <w:rPr>
          <w:rFonts w:hAnsi="標楷體" w:hint="eastAsia"/>
          <w:color w:val="000000" w:themeColor="text1"/>
          <w:sz w:val="28"/>
        </w:rPr>
        <w:t xml:space="preserve">  </w:t>
      </w:r>
      <w:r w:rsidR="00F17A32" w:rsidRPr="00E16433">
        <w:rPr>
          <w:rFonts w:hAnsi="標楷體" w:hint="eastAsia"/>
          <w:color w:val="000000" w:themeColor="text1"/>
          <w:sz w:val="28"/>
        </w:rPr>
        <w:sym w:font="Wingdings 2" w:char="F06B"/>
      </w:r>
      <w:r w:rsidR="00F17A32" w:rsidRPr="00E16433">
        <w:rPr>
          <w:rFonts w:hAnsi="標楷體"/>
          <w:color w:val="000000" w:themeColor="text1"/>
          <w:sz w:val="28"/>
        </w:rPr>
        <w:t>例</w:t>
      </w:r>
      <w:r w:rsidR="00F17A32" w:rsidRPr="00E16433">
        <w:rPr>
          <w:color w:val="000000" w:themeColor="text1"/>
          <w:sz w:val="28"/>
        </w:rPr>
        <w:t>2</w:t>
      </w:r>
      <w:r w:rsidR="00F17A32" w:rsidRPr="00E16433">
        <w:rPr>
          <w:rFonts w:hAnsi="標楷體"/>
          <w:color w:val="000000" w:themeColor="text1"/>
          <w:sz w:val="28"/>
        </w:rPr>
        <w:t>：</w:t>
      </w:r>
      <w:r w:rsidR="00F17A32" w:rsidRPr="00E16433">
        <w:rPr>
          <w:color w:val="000000" w:themeColor="text1"/>
          <w:sz w:val="28"/>
        </w:rPr>
        <w:t>48</w:t>
      </w:r>
      <w:r w:rsidR="00F17A32" w:rsidRPr="00E16433">
        <w:rPr>
          <w:rFonts w:hAnsi="標楷體"/>
          <w:color w:val="000000" w:themeColor="text1"/>
          <w:sz w:val="28"/>
        </w:rPr>
        <w:t>班，</w:t>
      </w:r>
      <w:r w:rsidR="00F17A32" w:rsidRPr="00E16433">
        <w:rPr>
          <w:color w:val="000000" w:themeColor="text1"/>
          <w:sz w:val="28"/>
        </w:rPr>
        <w:t>12*2.2+24*1.5+12*1.3=78</w:t>
      </w:r>
      <w:r w:rsidR="00F17A32" w:rsidRPr="00E16433">
        <w:rPr>
          <w:rFonts w:hAnsi="標楷體"/>
          <w:color w:val="000000" w:themeColor="text1"/>
          <w:sz w:val="28"/>
        </w:rPr>
        <w:t>間教室，再</w:t>
      </w:r>
      <w:r w:rsidR="00F17A32" w:rsidRPr="00E16433">
        <w:rPr>
          <w:rFonts w:hAnsi="標楷體"/>
          <w:color w:val="000000" w:themeColor="text1"/>
          <w:sz w:val="28"/>
        </w:rPr>
        <w:lastRenderedPageBreak/>
        <w:t>外加</w:t>
      </w:r>
      <w:r w:rsidR="00F17A32" w:rsidRPr="00E16433">
        <w:rPr>
          <w:rFonts w:hint="eastAsia"/>
          <w:color w:val="000000" w:themeColor="text1"/>
          <w:sz w:val="28"/>
        </w:rPr>
        <w:t>4</w:t>
      </w:r>
      <w:r w:rsidR="00F17A32" w:rsidRPr="00E16433">
        <w:rPr>
          <w:rFonts w:hAnsi="標楷體"/>
          <w:color w:val="000000" w:themeColor="text1"/>
          <w:sz w:val="28"/>
        </w:rPr>
        <w:t>間，則該校以</w:t>
      </w:r>
      <w:r w:rsidR="00F17A32" w:rsidRPr="00E16433">
        <w:rPr>
          <w:rFonts w:hint="eastAsia"/>
          <w:color w:val="000000" w:themeColor="text1"/>
          <w:sz w:val="28"/>
        </w:rPr>
        <w:t>82</w:t>
      </w:r>
      <w:r w:rsidR="00F17A32" w:rsidRPr="00E16433">
        <w:rPr>
          <w:rFonts w:hAnsi="標楷體"/>
          <w:color w:val="000000" w:themeColor="text1"/>
          <w:sz w:val="28"/>
        </w:rPr>
        <w:t>間教室計算。</w:t>
      </w:r>
    </w:p>
    <w:p w:rsidR="00F17A32" w:rsidRPr="00E16433" w:rsidRDefault="00F17A32" w:rsidP="00BB67DB">
      <w:pPr>
        <w:tabs>
          <w:tab w:val="left" w:pos="1200"/>
        </w:tabs>
        <w:spacing w:line="480" w:lineRule="exact"/>
        <w:ind w:leftChars="266" w:left="1198" w:hangingChars="200" w:hanging="560"/>
        <w:jc w:val="both"/>
        <w:rPr>
          <w:rFonts w:hAnsi="標楷體"/>
          <w:color w:val="000000" w:themeColor="text1"/>
          <w:sz w:val="28"/>
        </w:rPr>
      </w:pPr>
      <w:r w:rsidRPr="00E16433">
        <w:rPr>
          <w:rFonts w:ascii="標楷體" w:hAnsi="標楷體"/>
          <w:color w:val="000000" w:themeColor="text1"/>
          <w:sz w:val="28"/>
        </w:rPr>
        <w:t>(三)公設比：教室及地下室主體以一間112.5平方公尺計算，其餘公共設</w:t>
      </w:r>
      <w:r w:rsidRPr="00E16433">
        <w:rPr>
          <w:rFonts w:hAnsi="標楷體"/>
          <w:color w:val="000000" w:themeColor="text1"/>
          <w:sz w:val="28"/>
        </w:rPr>
        <w:t>施不得超過主體</w:t>
      </w:r>
      <w:r w:rsidRPr="00E16433">
        <w:rPr>
          <w:color w:val="000000" w:themeColor="text1"/>
          <w:sz w:val="28"/>
        </w:rPr>
        <w:t>20%</w:t>
      </w:r>
      <w:r w:rsidRPr="00E16433">
        <w:rPr>
          <w:rFonts w:hAnsi="標楷體"/>
          <w:color w:val="000000" w:themeColor="text1"/>
          <w:sz w:val="28"/>
        </w:rPr>
        <w:t>，樓梯及廁所各半間教室</w:t>
      </w:r>
      <w:r w:rsidRPr="00E16433">
        <w:rPr>
          <w:color w:val="000000" w:themeColor="text1"/>
          <w:sz w:val="28"/>
        </w:rPr>
        <w:t>56.25</w:t>
      </w:r>
      <w:r w:rsidRPr="00E16433">
        <w:rPr>
          <w:rFonts w:hAnsi="標楷體"/>
          <w:color w:val="000000" w:themeColor="text1"/>
          <w:sz w:val="28"/>
        </w:rPr>
        <w:t>平方公尺計算，以計算其總樓地板面積。例如：新建一棟</w:t>
      </w:r>
      <w:r w:rsidRPr="00E16433">
        <w:rPr>
          <w:color w:val="000000" w:themeColor="text1"/>
          <w:sz w:val="28"/>
        </w:rPr>
        <w:t>6</w:t>
      </w:r>
      <w:r w:rsidRPr="00E16433">
        <w:rPr>
          <w:rFonts w:hAnsi="標楷體"/>
          <w:color w:val="000000" w:themeColor="text1"/>
          <w:sz w:val="28"/>
        </w:rPr>
        <w:t>間</w:t>
      </w:r>
      <w:r w:rsidRPr="00E16433">
        <w:rPr>
          <w:color w:val="000000" w:themeColor="text1"/>
          <w:sz w:val="28"/>
        </w:rPr>
        <w:t>4</w:t>
      </w:r>
      <w:r w:rsidRPr="00E16433">
        <w:rPr>
          <w:rFonts w:hAnsi="標楷體"/>
          <w:color w:val="000000" w:themeColor="text1"/>
          <w:sz w:val="28"/>
        </w:rPr>
        <w:t>層樓之教室，二邊各一支樓梯一間廁所，主體為</w:t>
      </w:r>
      <w:r w:rsidRPr="00E16433">
        <w:rPr>
          <w:color w:val="000000" w:themeColor="text1"/>
          <w:sz w:val="28"/>
        </w:rPr>
        <w:t>112.5*24=2,700</w:t>
      </w:r>
      <w:r w:rsidRPr="00E16433">
        <w:rPr>
          <w:rFonts w:hAnsi="標楷體"/>
          <w:color w:val="000000" w:themeColor="text1"/>
          <w:sz w:val="28"/>
        </w:rPr>
        <w:t>平方公尺。公設</w:t>
      </w:r>
      <w:r w:rsidRPr="00E16433">
        <w:rPr>
          <w:color w:val="000000" w:themeColor="text1"/>
          <w:sz w:val="28"/>
        </w:rPr>
        <w:t>2,700*20%=540</w:t>
      </w:r>
      <w:r w:rsidRPr="00E16433">
        <w:rPr>
          <w:rFonts w:hAnsi="標楷體"/>
          <w:color w:val="000000" w:themeColor="text1"/>
          <w:sz w:val="28"/>
        </w:rPr>
        <w:t>平方公尺，樓梯及廁所</w:t>
      </w:r>
      <w:r w:rsidRPr="00E16433">
        <w:rPr>
          <w:color w:val="000000" w:themeColor="text1"/>
          <w:sz w:val="28"/>
        </w:rPr>
        <w:t>56.25*4(</w:t>
      </w:r>
      <w:r w:rsidRPr="00E16433">
        <w:rPr>
          <w:rFonts w:hAnsi="標楷體"/>
          <w:color w:val="000000" w:themeColor="text1"/>
          <w:sz w:val="28"/>
        </w:rPr>
        <w:t>間</w:t>
      </w:r>
      <w:r w:rsidRPr="00E16433">
        <w:rPr>
          <w:color w:val="000000" w:themeColor="text1"/>
          <w:sz w:val="28"/>
        </w:rPr>
        <w:t>)*4(</w:t>
      </w:r>
      <w:r w:rsidRPr="00E16433">
        <w:rPr>
          <w:rFonts w:hAnsi="標楷體"/>
          <w:color w:val="000000" w:themeColor="text1"/>
          <w:sz w:val="28"/>
        </w:rPr>
        <w:t>層</w:t>
      </w:r>
      <w:r w:rsidRPr="00E16433">
        <w:rPr>
          <w:color w:val="000000" w:themeColor="text1"/>
          <w:sz w:val="28"/>
        </w:rPr>
        <w:t>)=900</w:t>
      </w:r>
      <w:r w:rsidRPr="00E16433">
        <w:rPr>
          <w:rFonts w:hAnsi="標楷體"/>
          <w:color w:val="000000" w:themeColor="text1"/>
          <w:sz w:val="28"/>
        </w:rPr>
        <w:t>平方公尺，則總樓地板面積</w:t>
      </w:r>
      <w:r w:rsidR="0064438F" w:rsidRPr="00E16433">
        <w:rPr>
          <w:rFonts w:hAnsi="標楷體" w:hint="eastAsia"/>
          <w:color w:val="000000" w:themeColor="text1"/>
          <w:sz w:val="28"/>
        </w:rPr>
        <w:t>建議為</w:t>
      </w:r>
      <w:r w:rsidRPr="00E16433">
        <w:rPr>
          <w:color w:val="000000" w:themeColor="text1"/>
          <w:sz w:val="28"/>
        </w:rPr>
        <w:t>4,140</w:t>
      </w:r>
      <w:r w:rsidR="0064438F" w:rsidRPr="00E16433">
        <w:rPr>
          <w:rFonts w:hAnsi="標楷體"/>
          <w:color w:val="000000" w:themeColor="text1"/>
          <w:sz w:val="28"/>
        </w:rPr>
        <w:t>平方公尺</w:t>
      </w:r>
      <w:r w:rsidRPr="00E16433">
        <w:rPr>
          <w:rFonts w:hAnsi="標楷體"/>
          <w:color w:val="000000" w:themeColor="text1"/>
          <w:sz w:val="28"/>
        </w:rPr>
        <w:t>。</w:t>
      </w:r>
    </w:p>
    <w:p w:rsidR="009257F9" w:rsidRPr="00E16433" w:rsidRDefault="009257F9" w:rsidP="00BB67DB">
      <w:pPr>
        <w:tabs>
          <w:tab w:val="left" w:pos="1200"/>
        </w:tabs>
        <w:spacing w:line="480" w:lineRule="exact"/>
        <w:ind w:leftChars="266" w:left="1198" w:hangingChars="200" w:hanging="560"/>
        <w:jc w:val="both"/>
        <w:rPr>
          <w:color w:val="000000" w:themeColor="text1"/>
          <w:sz w:val="28"/>
        </w:rPr>
      </w:pPr>
      <w:r w:rsidRPr="00E16433">
        <w:rPr>
          <w:rFonts w:ascii="標楷體" w:hAnsi="標楷體"/>
          <w:color w:val="000000" w:themeColor="text1"/>
          <w:sz w:val="28"/>
        </w:rPr>
        <w:t>(</w:t>
      </w:r>
      <w:r w:rsidRPr="00E16433">
        <w:rPr>
          <w:rFonts w:ascii="標楷體" w:hAnsi="標楷體" w:hint="eastAsia"/>
          <w:color w:val="000000" w:themeColor="text1"/>
          <w:sz w:val="28"/>
        </w:rPr>
        <w:t>四</w:t>
      </w:r>
      <w:r w:rsidRPr="00E16433">
        <w:rPr>
          <w:rFonts w:ascii="標楷體" w:hAnsi="標楷體"/>
          <w:color w:val="000000" w:themeColor="text1"/>
          <w:sz w:val="28"/>
        </w:rPr>
        <w:t>)</w:t>
      </w:r>
      <w:r w:rsidRPr="00E16433">
        <w:rPr>
          <w:rFonts w:ascii="標楷體" w:hAnsi="標楷體" w:hint="eastAsia"/>
          <w:color w:val="000000" w:themeColor="text1"/>
          <w:sz w:val="28"/>
        </w:rPr>
        <w:t>前述教室間數及教室面積，得視</w:t>
      </w:r>
      <w:r w:rsidRPr="00E16433">
        <w:rPr>
          <w:rFonts w:ascii="標楷體" w:hAnsi="標楷體" w:hint="eastAsia"/>
          <w:color w:val="000000" w:themeColor="text1"/>
          <w:sz w:val="28"/>
          <w:szCs w:val="28"/>
        </w:rPr>
        <w:t>各直轄市及縣(市)政府實際需求及規劃設計辦理。</w:t>
      </w:r>
    </w:p>
    <w:p w:rsidR="00B0748E" w:rsidRPr="00E16433" w:rsidRDefault="00F17A32" w:rsidP="00BB67DB">
      <w:pPr>
        <w:tabs>
          <w:tab w:val="left" w:pos="1200"/>
        </w:tabs>
        <w:spacing w:line="480" w:lineRule="exact"/>
        <w:ind w:leftChars="266" w:left="1198" w:hangingChars="200" w:hanging="560"/>
        <w:jc w:val="both"/>
        <w:rPr>
          <w:rFonts w:ascii="標楷體" w:hAnsi="標楷體"/>
          <w:color w:val="000000" w:themeColor="text1"/>
          <w:sz w:val="28"/>
        </w:rPr>
      </w:pPr>
      <w:r w:rsidRPr="00E16433">
        <w:rPr>
          <w:rFonts w:ascii="標楷體" w:hAnsi="標楷體"/>
          <w:color w:val="000000" w:themeColor="text1"/>
          <w:sz w:val="28"/>
        </w:rPr>
        <w:t>(</w:t>
      </w:r>
      <w:r w:rsidR="009257F9" w:rsidRPr="00E16433">
        <w:rPr>
          <w:rFonts w:ascii="標楷體" w:hAnsi="標楷體" w:hint="eastAsia"/>
          <w:color w:val="000000" w:themeColor="text1"/>
          <w:sz w:val="28"/>
        </w:rPr>
        <w:t>五</w:t>
      </w:r>
      <w:r w:rsidRPr="00E16433">
        <w:rPr>
          <w:rFonts w:ascii="標楷體" w:hAnsi="標楷體"/>
          <w:color w:val="000000" w:themeColor="text1"/>
          <w:sz w:val="28"/>
        </w:rPr>
        <w:t>)單價：</w:t>
      </w:r>
    </w:p>
    <w:p w:rsidR="00CF1CA9" w:rsidRPr="00E16433" w:rsidRDefault="00B0748E" w:rsidP="00E16433">
      <w:pPr>
        <w:tabs>
          <w:tab w:val="left" w:pos="1200"/>
        </w:tabs>
        <w:spacing w:line="480" w:lineRule="exact"/>
        <w:ind w:leftChars="266" w:left="1478" w:hangingChars="300" w:hanging="840"/>
        <w:jc w:val="both"/>
        <w:rPr>
          <w:rFonts w:hAnsi="標楷體"/>
          <w:color w:val="000000" w:themeColor="text1"/>
          <w:sz w:val="28"/>
        </w:rPr>
      </w:pPr>
      <w:r w:rsidRPr="00E16433">
        <w:rPr>
          <w:rFonts w:ascii="標楷體" w:hAnsi="標楷體" w:hint="eastAsia"/>
          <w:color w:val="000000" w:themeColor="text1"/>
          <w:sz w:val="28"/>
        </w:rPr>
        <w:t xml:space="preserve"> </w:t>
      </w:r>
      <w:r w:rsidR="00E16433">
        <w:rPr>
          <w:rFonts w:ascii="標楷體" w:hAnsi="標楷體" w:hint="eastAsia"/>
          <w:color w:val="000000" w:themeColor="text1"/>
          <w:sz w:val="28"/>
        </w:rPr>
        <w:t xml:space="preserve">  </w:t>
      </w:r>
      <w:r w:rsidRPr="00E16433">
        <w:rPr>
          <w:rFonts w:ascii="標楷體" w:hAnsi="標楷體" w:hint="eastAsia"/>
          <w:color w:val="000000" w:themeColor="text1"/>
          <w:sz w:val="28"/>
        </w:rPr>
        <w:t xml:space="preserve"> 1.教室：</w:t>
      </w:r>
      <w:r w:rsidR="00F17A32" w:rsidRPr="00E16433">
        <w:rPr>
          <w:rFonts w:hAnsi="標楷體" w:hint="eastAsia"/>
          <w:color w:val="000000" w:themeColor="text1"/>
          <w:sz w:val="28"/>
        </w:rPr>
        <w:t>一般地區每平方公尺</w:t>
      </w:r>
      <w:r w:rsidR="00F17A32" w:rsidRPr="00E16433">
        <w:rPr>
          <w:rFonts w:hAnsi="標楷體" w:hint="eastAsia"/>
          <w:color w:val="000000" w:themeColor="text1"/>
          <w:sz w:val="28"/>
        </w:rPr>
        <w:t>2</w:t>
      </w:r>
      <w:r w:rsidR="00F17A32" w:rsidRPr="00E16433">
        <w:rPr>
          <w:rFonts w:hAnsi="標楷體" w:hint="eastAsia"/>
          <w:color w:val="000000" w:themeColor="text1"/>
          <w:sz w:val="28"/>
        </w:rPr>
        <w:t>萬</w:t>
      </w:r>
      <w:r w:rsidR="006C6A4E" w:rsidRPr="00E16433">
        <w:rPr>
          <w:rFonts w:hAnsi="標楷體" w:hint="eastAsia"/>
          <w:color w:val="000000" w:themeColor="text1"/>
          <w:sz w:val="28"/>
        </w:rPr>
        <w:t>2,000</w:t>
      </w:r>
      <w:r w:rsidR="00F17A32" w:rsidRPr="00E16433">
        <w:rPr>
          <w:rFonts w:hAnsi="標楷體" w:hint="eastAsia"/>
          <w:color w:val="000000" w:themeColor="text1"/>
          <w:sz w:val="28"/>
        </w:rPr>
        <w:t>元、原住民、離島及特殊地區每平方公尺</w:t>
      </w:r>
      <w:r w:rsidR="00F17A32" w:rsidRPr="00E16433">
        <w:rPr>
          <w:rFonts w:hAnsi="標楷體" w:hint="eastAsia"/>
          <w:color w:val="000000" w:themeColor="text1"/>
          <w:sz w:val="28"/>
        </w:rPr>
        <w:t>2</w:t>
      </w:r>
      <w:r w:rsidR="00F17A32" w:rsidRPr="00E16433">
        <w:rPr>
          <w:rFonts w:hAnsi="標楷體" w:hint="eastAsia"/>
          <w:color w:val="000000" w:themeColor="text1"/>
          <w:sz w:val="28"/>
        </w:rPr>
        <w:t>萬</w:t>
      </w:r>
      <w:r w:rsidR="006C6A4E" w:rsidRPr="00E16433">
        <w:rPr>
          <w:rFonts w:hAnsi="標楷體" w:hint="eastAsia"/>
          <w:color w:val="000000" w:themeColor="text1"/>
          <w:sz w:val="28"/>
        </w:rPr>
        <w:t>4</w:t>
      </w:r>
      <w:r w:rsidR="00F17A32" w:rsidRPr="00E16433">
        <w:rPr>
          <w:rFonts w:hAnsi="標楷體" w:hint="eastAsia"/>
          <w:color w:val="000000" w:themeColor="text1"/>
          <w:sz w:val="28"/>
        </w:rPr>
        <w:t>,000</w:t>
      </w:r>
      <w:r w:rsidR="00F17A32" w:rsidRPr="00E16433">
        <w:rPr>
          <w:rFonts w:hAnsi="標楷體" w:hint="eastAsia"/>
          <w:color w:val="000000" w:themeColor="text1"/>
          <w:sz w:val="28"/>
        </w:rPr>
        <w:t>元為原則</w:t>
      </w:r>
      <w:r w:rsidR="006C6A4E" w:rsidRPr="00E16433">
        <w:rPr>
          <w:rFonts w:hAnsi="標楷體" w:hint="eastAsia"/>
          <w:color w:val="000000" w:themeColor="text1"/>
          <w:sz w:val="28"/>
        </w:rPr>
        <w:t>，</w:t>
      </w:r>
      <w:r w:rsidR="006C6A4E" w:rsidRPr="00E16433">
        <w:rPr>
          <w:rFonts w:ascii="標楷體" w:hAnsi="標楷體" w:hint="eastAsia"/>
          <w:color w:val="000000" w:themeColor="text1"/>
          <w:sz w:val="28"/>
          <w:szCs w:val="28"/>
        </w:rPr>
        <w:t>各直轄市及縣(市)政府得因應在地物價、區域及距離等考量，予以適度調整</w:t>
      </w:r>
      <w:r w:rsidR="00F17A32" w:rsidRPr="00E16433">
        <w:rPr>
          <w:rFonts w:hAnsi="標楷體" w:hint="eastAsia"/>
          <w:color w:val="000000" w:themeColor="text1"/>
          <w:sz w:val="28"/>
        </w:rPr>
        <w:t>。</w:t>
      </w:r>
    </w:p>
    <w:p w:rsidR="00B0748E" w:rsidRPr="00E16433" w:rsidRDefault="00B0748E" w:rsidP="00E16433">
      <w:pPr>
        <w:spacing w:line="480" w:lineRule="exact"/>
        <w:ind w:leftChars="266" w:left="1478" w:hangingChars="300" w:hanging="840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E16433">
        <w:rPr>
          <w:rFonts w:hAnsi="標楷體" w:hint="eastAsia"/>
          <w:color w:val="000000" w:themeColor="text1"/>
          <w:sz w:val="28"/>
        </w:rPr>
        <w:t xml:space="preserve">  </w:t>
      </w:r>
      <w:r w:rsidR="00E16433">
        <w:rPr>
          <w:rFonts w:hAnsi="標楷體" w:hint="eastAsia"/>
          <w:color w:val="000000" w:themeColor="text1"/>
          <w:sz w:val="28"/>
        </w:rPr>
        <w:t xml:space="preserve">  </w:t>
      </w:r>
      <w:r w:rsidRPr="00E16433">
        <w:rPr>
          <w:rFonts w:ascii="標楷體" w:hAnsi="標楷體" w:hint="eastAsia"/>
          <w:color w:val="000000" w:themeColor="text1"/>
          <w:sz w:val="28"/>
          <w:szCs w:val="28"/>
        </w:rPr>
        <w:t>2.宿舍：單獨設置宿舍者，總樓地板面積330平方公尺以下者，每平方公尺3萬元為原則；總樓地板面積超過330平方公尺者，每平方公尺2萬8,000元為原則。</w:t>
      </w:r>
    </w:p>
    <w:p w:rsidR="00BB67DB" w:rsidRPr="00E16433" w:rsidRDefault="00BB67DB">
      <w:pPr>
        <w:tabs>
          <w:tab w:val="left" w:pos="1200"/>
        </w:tabs>
        <w:spacing w:line="480" w:lineRule="exact"/>
        <w:ind w:leftChars="266" w:left="1198" w:hangingChars="200" w:hanging="560"/>
        <w:jc w:val="both"/>
        <w:rPr>
          <w:rFonts w:hAnsi="標楷體"/>
          <w:color w:val="000000" w:themeColor="text1"/>
          <w:sz w:val="28"/>
        </w:rPr>
      </w:pPr>
    </w:p>
    <w:sectPr w:rsidR="00BB67DB" w:rsidRPr="00E16433" w:rsidSect="00F01E2C">
      <w:headerReference w:type="default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5C6" w:rsidRDefault="002F45C6" w:rsidP="00F17A32">
      <w:r>
        <w:separator/>
      </w:r>
    </w:p>
  </w:endnote>
  <w:endnote w:type="continuationSeparator" w:id="0">
    <w:p w:rsidR="002F45C6" w:rsidRDefault="002F45C6" w:rsidP="00F17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765660"/>
      <w:docPartObj>
        <w:docPartGallery w:val="Page Numbers (Bottom of Page)"/>
        <w:docPartUnique/>
      </w:docPartObj>
    </w:sdtPr>
    <w:sdtEndPr/>
    <w:sdtContent>
      <w:p w:rsidR="00F17A32" w:rsidRDefault="00AE57E8">
        <w:pPr>
          <w:pStyle w:val="a5"/>
          <w:jc w:val="center"/>
        </w:pPr>
        <w:r>
          <w:fldChar w:fldCharType="begin"/>
        </w:r>
        <w:r w:rsidR="00F17A32">
          <w:instrText>PAGE   \* MERGEFORMAT</w:instrText>
        </w:r>
        <w:r>
          <w:fldChar w:fldCharType="separate"/>
        </w:r>
        <w:r w:rsidR="00F641C8" w:rsidRPr="00F641C8">
          <w:rPr>
            <w:noProof/>
            <w:lang w:val="zh-TW"/>
          </w:rPr>
          <w:t>2</w:t>
        </w:r>
        <w:r>
          <w:fldChar w:fldCharType="end"/>
        </w:r>
      </w:p>
    </w:sdtContent>
  </w:sdt>
  <w:p w:rsidR="00F17A32" w:rsidRDefault="00F17A3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5C6" w:rsidRDefault="002F45C6" w:rsidP="00F17A32">
      <w:r>
        <w:separator/>
      </w:r>
    </w:p>
  </w:footnote>
  <w:footnote w:type="continuationSeparator" w:id="0">
    <w:p w:rsidR="002F45C6" w:rsidRDefault="002F45C6" w:rsidP="00F17A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44D" w:rsidRPr="0076244D" w:rsidRDefault="0076244D" w:rsidP="0076244D">
    <w:pPr>
      <w:pStyle w:val="a3"/>
      <w:jc w:val="right"/>
      <w:rPr>
        <w:b/>
        <w:sz w:val="24"/>
        <w:szCs w:val="24"/>
      </w:rPr>
    </w:pPr>
    <w:r w:rsidRPr="0076244D">
      <w:rPr>
        <w:rFonts w:hint="eastAsia"/>
        <w:b/>
        <w:sz w:val="24"/>
        <w:szCs w:val="24"/>
      </w:rPr>
      <w:t>附件三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17A32"/>
    <w:rsid w:val="0001163D"/>
    <w:rsid w:val="000C5CD6"/>
    <w:rsid w:val="0026673E"/>
    <w:rsid w:val="002670FC"/>
    <w:rsid w:val="002719AF"/>
    <w:rsid w:val="002F45C6"/>
    <w:rsid w:val="003809B5"/>
    <w:rsid w:val="00427585"/>
    <w:rsid w:val="004617C8"/>
    <w:rsid w:val="00485E85"/>
    <w:rsid w:val="005161CA"/>
    <w:rsid w:val="00550C83"/>
    <w:rsid w:val="00615D8F"/>
    <w:rsid w:val="0064438F"/>
    <w:rsid w:val="006A43CA"/>
    <w:rsid w:val="006B3AFA"/>
    <w:rsid w:val="006C6A4E"/>
    <w:rsid w:val="0076244D"/>
    <w:rsid w:val="007C3DD5"/>
    <w:rsid w:val="007D4475"/>
    <w:rsid w:val="0081139D"/>
    <w:rsid w:val="00813379"/>
    <w:rsid w:val="008869C1"/>
    <w:rsid w:val="008966BB"/>
    <w:rsid w:val="009257F9"/>
    <w:rsid w:val="00AA62BF"/>
    <w:rsid w:val="00AE57E8"/>
    <w:rsid w:val="00AF3818"/>
    <w:rsid w:val="00B0748E"/>
    <w:rsid w:val="00B61497"/>
    <w:rsid w:val="00BB67DB"/>
    <w:rsid w:val="00CF1CA9"/>
    <w:rsid w:val="00D41CFB"/>
    <w:rsid w:val="00D47D4D"/>
    <w:rsid w:val="00D90117"/>
    <w:rsid w:val="00DB72D8"/>
    <w:rsid w:val="00DC2DB3"/>
    <w:rsid w:val="00E118E5"/>
    <w:rsid w:val="00E16433"/>
    <w:rsid w:val="00E67D28"/>
    <w:rsid w:val="00EB486B"/>
    <w:rsid w:val="00F01E2C"/>
    <w:rsid w:val="00F17A32"/>
    <w:rsid w:val="00F6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F636B15-3C01-41E1-84F4-225E9B4BB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A32"/>
    <w:pPr>
      <w:widowControl w:val="0"/>
    </w:pPr>
    <w:rPr>
      <w:rFonts w:eastAsia="標楷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17A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F17A32"/>
    <w:rPr>
      <w:rFonts w:eastAsia="標楷體"/>
      <w:kern w:val="2"/>
    </w:rPr>
  </w:style>
  <w:style w:type="paragraph" w:styleId="a5">
    <w:name w:val="footer"/>
    <w:basedOn w:val="a"/>
    <w:link w:val="a6"/>
    <w:uiPriority w:val="99"/>
    <w:rsid w:val="00F17A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F17A32"/>
    <w:rPr>
      <w:rFonts w:eastAsia="標楷體"/>
      <w:kern w:val="2"/>
    </w:rPr>
  </w:style>
  <w:style w:type="character" w:customStyle="1" w:styleId="dialogtext1">
    <w:name w:val="dialog_text1"/>
    <w:basedOn w:val="a0"/>
    <w:rsid w:val="0081139D"/>
    <w:rPr>
      <w:rFonts w:ascii="sөũ" w:hAnsi="sөũ" w:hint="default"/>
      <w:color w:val="000000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245</Words>
  <Characters>1402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Garrod Ran</dc:creator>
  <cp:lastModifiedBy>劉蕙菁</cp:lastModifiedBy>
  <cp:revision>2</cp:revision>
  <cp:lastPrinted>2014-03-17T02:52:00Z</cp:lastPrinted>
  <dcterms:created xsi:type="dcterms:W3CDTF">2016-05-04T10:00:00Z</dcterms:created>
  <dcterms:modified xsi:type="dcterms:W3CDTF">2016-05-04T10:00:00Z</dcterms:modified>
</cp:coreProperties>
</file>