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24D" w:rsidRDefault="000A024D" w:rsidP="000A024D">
      <w:pPr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2F28EA">
        <w:rPr>
          <w:rFonts w:ascii="標楷體" w:eastAsia="標楷體" w:hAnsi="標楷體" w:hint="eastAsia"/>
          <w:bCs/>
          <w:sz w:val="40"/>
          <w:szCs w:val="40"/>
        </w:rPr>
        <w:t>臺中市產業發展基金收支保管及運用辦法</w:t>
      </w:r>
    </w:p>
    <w:bookmarkEnd w:id="0"/>
    <w:p w:rsidR="000A024D" w:rsidRPr="007C705D" w:rsidRDefault="000A024D" w:rsidP="000A024D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Cs/>
          <w:sz w:val="20"/>
          <w:szCs w:val="20"/>
        </w:rPr>
        <w:t xml:space="preserve">                                 中華民國105年4月28日府授法規字第1050083587號令發布</w:t>
      </w:r>
    </w:p>
    <w:p w:rsidR="000A024D" w:rsidRPr="00C81F73" w:rsidRDefault="000A024D" w:rsidP="000A024D">
      <w:pPr>
        <w:tabs>
          <w:tab w:val="left" w:pos="851"/>
        </w:tabs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C81F73">
        <w:rPr>
          <w:rFonts w:ascii="標楷體" w:eastAsia="標楷體" w:hAnsi="標楷體" w:hint="eastAsia"/>
          <w:bCs/>
          <w:sz w:val="28"/>
          <w:szCs w:val="28"/>
        </w:rPr>
        <w:t>第一條    臺中市政府(以下簡稱本府)為促進產業發展，依臺中市產業發展自治條例</w:t>
      </w:r>
      <w:r w:rsidRPr="007867D3">
        <w:rPr>
          <w:rFonts w:ascii="標楷體" w:eastAsia="標楷體" w:hAnsi="標楷體" w:hint="eastAsia"/>
          <w:bCs/>
          <w:sz w:val="28"/>
          <w:szCs w:val="28"/>
        </w:rPr>
        <w:t>第十三條</w:t>
      </w:r>
      <w:r w:rsidRPr="00C81F73">
        <w:rPr>
          <w:rFonts w:ascii="標楷體" w:eastAsia="標楷體" w:hAnsi="標楷體" w:hint="eastAsia"/>
          <w:bCs/>
          <w:sz w:val="28"/>
          <w:szCs w:val="28"/>
        </w:rPr>
        <w:t>第二項規定，設臺中市產業發展基金(以下簡稱本基金)，並訂定本辦法。</w:t>
      </w:r>
    </w:p>
    <w:p w:rsidR="000A024D" w:rsidRPr="00C81F73" w:rsidRDefault="000A024D" w:rsidP="000A024D">
      <w:pPr>
        <w:tabs>
          <w:tab w:val="left" w:pos="851"/>
        </w:tabs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C81F73">
        <w:rPr>
          <w:rFonts w:ascii="標楷體" w:eastAsia="標楷體" w:hAnsi="標楷體" w:hint="eastAsia"/>
          <w:bCs/>
          <w:sz w:val="28"/>
          <w:szCs w:val="28"/>
        </w:rPr>
        <w:t>第</w:t>
      </w:r>
      <w:r>
        <w:rPr>
          <w:rFonts w:ascii="標楷體" w:eastAsia="標楷體" w:hAnsi="標楷體" w:hint="eastAsia"/>
          <w:bCs/>
          <w:sz w:val="28"/>
          <w:szCs w:val="28"/>
        </w:rPr>
        <w:t>二</w:t>
      </w:r>
      <w:r w:rsidRPr="00C81F73">
        <w:rPr>
          <w:rFonts w:ascii="標楷體" w:eastAsia="標楷體" w:hAnsi="標楷體" w:hint="eastAsia"/>
          <w:bCs/>
          <w:sz w:val="28"/>
          <w:szCs w:val="28"/>
        </w:rPr>
        <w:t>條    本基金為預算法第四條第一項第二款第五目所定之特別收入基金，編製附屬單位預算，以臺中市政府經濟發展局為主管機關。</w:t>
      </w:r>
    </w:p>
    <w:p w:rsidR="000A024D" w:rsidRPr="002F28EA" w:rsidRDefault="000A024D" w:rsidP="000A024D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>第</w:t>
      </w:r>
      <w:r w:rsidRPr="002F28EA">
        <w:rPr>
          <w:rFonts w:ascii="標楷體" w:eastAsia="標楷體" w:hAnsi="標楷體" w:hint="eastAsia"/>
          <w:b/>
          <w:sz w:val="28"/>
          <w:szCs w:val="28"/>
        </w:rPr>
        <w:t>三</w:t>
      </w:r>
      <w:r w:rsidRPr="002F28EA">
        <w:rPr>
          <w:rFonts w:ascii="標楷體" w:eastAsia="標楷體" w:hAnsi="標楷體" w:hint="eastAsia"/>
          <w:sz w:val="28"/>
          <w:szCs w:val="28"/>
        </w:rPr>
        <w:t xml:space="preserve">條  </w:t>
      </w:r>
      <w:r>
        <w:rPr>
          <w:rFonts w:ascii="標楷體" w:eastAsia="標楷體" w:hAnsi="標楷體"/>
          <w:sz w:val="28"/>
          <w:szCs w:val="28"/>
        </w:rPr>
        <w:t xml:space="preserve">   </w:t>
      </w:r>
      <w:r w:rsidRPr="002F28EA">
        <w:rPr>
          <w:rFonts w:ascii="標楷體" w:eastAsia="標楷體" w:hAnsi="標楷體" w:hint="eastAsia"/>
          <w:sz w:val="28"/>
          <w:szCs w:val="28"/>
        </w:rPr>
        <w:t>本基金之來源如下：</w:t>
      </w:r>
    </w:p>
    <w:p w:rsidR="000A024D" w:rsidRPr="002F28EA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一、政府循預算程序撥入之款項。 </w:t>
      </w:r>
    </w:p>
    <w:p w:rsidR="000A024D" w:rsidRPr="002F28EA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二、工業用地變更之回饋金收入。</w:t>
      </w:r>
    </w:p>
    <w:p w:rsidR="000A024D" w:rsidRPr="002F28EA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三、投資計畫之事業投資收入。</w:t>
      </w:r>
    </w:p>
    <w:p w:rsidR="000A024D" w:rsidRPr="002F28EA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四、本基金之孳息收入。</w:t>
      </w:r>
    </w:p>
    <w:p w:rsidR="000A024D" w:rsidRPr="002F28EA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五、捐贈收入。</w:t>
      </w:r>
    </w:p>
    <w:p w:rsidR="000A024D" w:rsidRPr="002F28EA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六、中央政府之補助收入。</w:t>
      </w:r>
    </w:p>
    <w:p w:rsidR="000A024D" w:rsidRDefault="000A024D" w:rsidP="000A024D">
      <w:pPr>
        <w:spacing w:line="460" w:lineRule="exact"/>
        <w:ind w:leftChars="531" w:left="1414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七、其他收入。</w:t>
      </w:r>
    </w:p>
    <w:p w:rsidR="000A024D" w:rsidRPr="002F28EA" w:rsidRDefault="000A024D" w:rsidP="000A024D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第四條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2F28EA">
        <w:rPr>
          <w:rFonts w:ascii="標楷體" w:eastAsia="標楷體" w:hAnsi="標楷體" w:hint="eastAsia"/>
          <w:sz w:val="28"/>
          <w:szCs w:val="28"/>
        </w:rPr>
        <w:t>本基金之用途如下：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一、規劃產業發展綱領、策略、計畫之支出。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二、辦理產業創新發展之支出。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三、推動促進投資所需之支出。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四、進行產業研究、規劃、調查之支出。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五、投資重要事業或計畫之支出。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六、投資購買土地之支出。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七、管理本基金所需費用支出。</w:t>
      </w:r>
    </w:p>
    <w:p w:rsidR="000A024D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  八、</w:t>
      </w:r>
      <w:r>
        <w:rPr>
          <w:rFonts w:ascii="標楷體" w:eastAsia="標楷體" w:hAnsi="標楷體" w:hint="eastAsia"/>
          <w:sz w:val="28"/>
          <w:szCs w:val="28"/>
        </w:rPr>
        <w:t>利息支出。</w:t>
      </w:r>
    </w:p>
    <w:p w:rsidR="000A024D" w:rsidRPr="002F28EA" w:rsidRDefault="000A024D" w:rsidP="000A024D">
      <w:pPr>
        <w:spacing w:line="460" w:lineRule="exact"/>
        <w:ind w:leftChars="531" w:left="1557" w:hangingChars="101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九、</w:t>
      </w:r>
      <w:r w:rsidRPr="002F28EA">
        <w:rPr>
          <w:rFonts w:ascii="標楷體" w:eastAsia="標楷體" w:hAnsi="標楷體" w:hint="eastAsia"/>
          <w:sz w:val="28"/>
          <w:szCs w:val="28"/>
        </w:rPr>
        <w:t>其他有關支出。</w:t>
      </w:r>
    </w:p>
    <w:p w:rsidR="000A024D" w:rsidRPr="002F28EA" w:rsidRDefault="000A024D" w:rsidP="000A024D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bCs/>
          <w:sz w:val="28"/>
          <w:szCs w:val="28"/>
        </w:rPr>
        <w:t xml:space="preserve">第五條  </w:t>
      </w:r>
      <w:r>
        <w:rPr>
          <w:rFonts w:ascii="標楷體" w:eastAsia="標楷體" w:hAnsi="標楷體"/>
          <w:bCs/>
          <w:sz w:val="28"/>
          <w:szCs w:val="28"/>
        </w:rPr>
        <w:t xml:space="preserve">  </w:t>
      </w:r>
      <w:r w:rsidRPr="002F28EA">
        <w:rPr>
          <w:rFonts w:ascii="標楷體" w:eastAsia="標楷體" w:hAnsi="標楷體" w:hint="eastAsia"/>
          <w:bCs/>
          <w:sz w:val="28"/>
          <w:szCs w:val="28"/>
        </w:rPr>
        <w:t>本基金之保管應注重安全性，其存儲並應依臺中市市庫自治條例及相關規定辦理。</w:t>
      </w:r>
    </w:p>
    <w:p w:rsidR="000A024D" w:rsidRDefault="000A024D" w:rsidP="000A024D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 xml:space="preserve">第六條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2F28EA">
        <w:rPr>
          <w:rFonts w:ascii="標楷體" w:eastAsia="標楷體" w:hAnsi="標楷體" w:hint="eastAsia"/>
          <w:sz w:val="28"/>
          <w:szCs w:val="28"/>
        </w:rPr>
        <w:t>本基金之預算編製及執行、決算之編造及會計事務之處理，悉依預算法、決算法、會計法、審計法及其他有關法令規定辦理。</w:t>
      </w:r>
    </w:p>
    <w:p w:rsidR="000A024D" w:rsidRDefault="000A024D" w:rsidP="000A024D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lastRenderedPageBreak/>
        <w:t xml:space="preserve">第七條  </w:t>
      </w:r>
      <w:r>
        <w:rPr>
          <w:rFonts w:ascii="標楷體" w:eastAsia="標楷體" w:hAnsi="標楷體"/>
          <w:sz w:val="28"/>
          <w:szCs w:val="28"/>
        </w:rPr>
        <w:t xml:space="preserve">   </w:t>
      </w:r>
      <w:r w:rsidRPr="002F28EA">
        <w:rPr>
          <w:rFonts w:ascii="標楷體" w:eastAsia="標楷體" w:hAnsi="標楷體" w:hint="eastAsia"/>
          <w:sz w:val="28"/>
          <w:szCs w:val="28"/>
        </w:rPr>
        <w:t>本基金結束時，應辦理結算，其餘存權益歸屬市庫。</w:t>
      </w:r>
    </w:p>
    <w:p w:rsidR="000A024D" w:rsidRDefault="000A024D" w:rsidP="000A024D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F28EA">
        <w:rPr>
          <w:rFonts w:ascii="標楷體" w:eastAsia="標楷體" w:hAnsi="標楷體" w:hint="eastAsia"/>
          <w:sz w:val="28"/>
          <w:szCs w:val="28"/>
        </w:rPr>
        <w:t>第八條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F28EA">
        <w:rPr>
          <w:rFonts w:ascii="標楷體" w:eastAsia="標楷體" w:hAnsi="標楷體" w:hint="eastAsia"/>
          <w:sz w:val="28"/>
          <w:szCs w:val="28"/>
        </w:rPr>
        <w:t xml:space="preserve"> 本辦法自發布日施行。</w:t>
      </w:r>
    </w:p>
    <w:p w:rsidR="00344CE6" w:rsidRPr="000A024D" w:rsidRDefault="00344CE6"/>
    <w:sectPr w:rsidR="00344CE6" w:rsidRPr="000A024D" w:rsidSect="00C50F50">
      <w:footerReference w:type="default" r:id="rId4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223950"/>
      <w:docPartObj>
        <w:docPartGallery w:val="Page Numbers (Bottom of Page)"/>
        <w:docPartUnique/>
      </w:docPartObj>
    </w:sdtPr>
    <w:sdtEndPr/>
    <w:sdtContent>
      <w:p w:rsidR="00B21854" w:rsidRDefault="000A024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A024D">
          <w:rPr>
            <w:noProof/>
            <w:lang w:val="zh-TW"/>
          </w:rPr>
          <w:t>1</w:t>
        </w:r>
        <w:r>
          <w:fldChar w:fldCharType="end"/>
        </w:r>
      </w:p>
    </w:sdtContent>
  </w:sdt>
  <w:p w:rsidR="00B21854" w:rsidRDefault="000A024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24D"/>
    <w:rsid w:val="000A024D"/>
    <w:rsid w:val="0034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CFEAF4-0FE0-4D61-A29D-E0611A34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2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A02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A02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2016-05-04T01:08:00Z</dcterms:created>
  <dcterms:modified xsi:type="dcterms:W3CDTF">2016-05-04T01:08:00Z</dcterms:modified>
</cp:coreProperties>
</file>