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1F3" w:rsidRPr="000D7DB8" w:rsidRDefault="001745F6" w:rsidP="001745F6">
      <w:pPr>
        <w:spacing w:line="480" w:lineRule="exact"/>
        <w:ind w:left="3363" w:hangingChars="1050" w:hanging="3363"/>
        <w:jc w:val="center"/>
        <w:rPr>
          <w:rFonts w:ascii="標楷體" w:eastAsia="標楷體" w:hAnsi="標楷體"/>
          <w:b/>
          <w:sz w:val="32"/>
          <w:szCs w:val="32"/>
        </w:rPr>
      </w:pPr>
      <w:bookmarkStart w:id="0" w:name="_GoBack"/>
      <w:r>
        <w:rPr>
          <w:rFonts w:ascii="標楷體" w:eastAsia="標楷體" w:hAnsi="標楷體" w:hint="eastAsia"/>
          <w:b/>
          <w:sz w:val="32"/>
          <w:szCs w:val="32"/>
        </w:rPr>
        <w:t>臺中市政府衛生局所屬</w:t>
      </w:r>
      <w:r w:rsidR="003D3832">
        <w:rPr>
          <w:rFonts w:ascii="標楷體" w:eastAsia="標楷體" w:hAnsi="標楷體" w:hint="eastAsia"/>
          <w:b/>
          <w:sz w:val="32"/>
          <w:szCs w:val="32"/>
        </w:rPr>
        <w:t>衛生所藥品使用及管理作業規定</w:t>
      </w:r>
    </w:p>
    <w:bookmarkEnd w:id="0"/>
    <w:p w:rsidR="00FD31F3" w:rsidRPr="003D3832" w:rsidRDefault="00FD31F3" w:rsidP="00B86BDC">
      <w:pPr>
        <w:spacing w:line="480" w:lineRule="exact"/>
        <w:ind w:leftChars="67" w:left="801" w:hangingChars="200" w:hanging="640"/>
        <w:rPr>
          <w:rFonts w:ascii="標楷體" w:eastAsia="標楷體" w:hAnsi="標楷體"/>
          <w:sz w:val="32"/>
          <w:szCs w:val="32"/>
        </w:rPr>
      </w:pPr>
      <w:r>
        <w:rPr>
          <w:rFonts w:ascii="標楷體" w:eastAsia="標楷體" w:hAnsi="標楷體" w:hint="eastAsia"/>
          <w:sz w:val="32"/>
          <w:szCs w:val="32"/>
        </w:rPr>
        <w:t>一、臺中</w:t>
      </w:r>
      <w:r w:rsidR="00793559">
        <w:rPr>
          <w:rFonts w:ascii="標楷體" w:eastAsia="標楷體" w:hAnsi="標楷體" w:hint="eastAsia"/>
          <w:sz w:val="32"/>
          <w:szCs w:val="32"/>
        </w:rPr>
        <w:t>市政府衛生局（以下簡稱本局）為有效督導所屬</w:t>
      </w:r>
      <w:r w:rsidRPr="00494A92">
        <w:rPr>
          <w:rFonts w:ascii="標楷體" w:eastAsia="標楷體" w:hAnsi="標楷體" w:hint="eastAsia"/>
          <w:sz w:val="32"/>
          <w:szCs w:val="32"/>
        </w:rPr>
        <w:t>衛生所</w:t>
      </w:r>
      <w:r w:rsidR="00AB595E">
        <w:rPr>
          <w:rFonts w:ascii="標楷體" w:eastAsia="標楷體" w:hAnsi="標楷體" w:hint="eastAsia"/>
          <w:sz w:val="32"/>
          <w:szCs w:val="32"/>
        </w:rPr>
        <w:t>(以下簡稱各衛生所)</w:t>
      </w:r>
      <w:r w:rsidRPr="00494A92">
        <w:rPr>
          <w:rFonts w:ascii="標楷體" w:eastAsia="標楷體" w:hAnsi="標楷體" w:hint="eastAsia"/>
          <w:sz w:val="32"/>
          <w:szCs w:val="32"/>
        </w:rPr>
        <w:t>藥品使用及管理，避免藥品逾期或閒置，提昇藥品</w:t>
      </w:r>
      <w:r w:rsidRPr="003D3832">
        <w:rPr>
          <w:rFonts w:ascii="標楷體" w:eastAsia="標楷體" w:hAnsi="標楷體" w:hint="eastAsia"/>
          <w:sz w:val="32"/>
          <w:szCs w:val="32"/>
        </w:rPr>
        <w:t>正確使用及用藥安全，特定本作業規定。</w:t>
      </w:r>
    </w:p>
    <w:p w:rsidR="00FD31F3" w:rsidRPr="003D3832" w:rsidRDefault="00FD31F3" w:rsidP="00494A92">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二、</w:t>
      </w:r>
      <w:r w:rsidR="00AB595E">
        <w:rPr>
          <w:rFonts w:ascii="標楷體" w:eastAsia="標楷體" w:hAnsi="標楷體" w:hint="eastAsia"/>
          <w:sz w:val="32"/>
          <w:szCs w:val="32"/>
        </w:rPr>
        <w:t>各衛生所</w:t>
      </w:r>
      <w:r w:rsidRPr="003D3832">
        <w:rPr>
          <w:rFonts w:ascii="標楷體" w:eastAsia="標楷體" w:hAnsi="標楷體" w:hint="eastAsia"/>
          <w:sz w:val="32"/>
          <w:szCs w:val="32"/>
        </w:rPr>
        <w:t>藥品之採購及驗收，依據</w:t>
      </w:r>
      <w:r w:rsidR="00AB595E">
        <w:rPr>
          <w:rFonts w:ascii="標楷體" w:eastAsia="標楷體" w:hAnsi="標楷體" w:hint="eastAsia"/>
          <w:sz w:val="32"/>
          <w:szCs w:val="32"/>
        </w:rPr>
        <w:t>臺中市政府衛生局所屬衛生所</w:t>
      </w:r>
      <w:r w:rsidRPr="003D3832">
        <w:rPr>
          <w:rFonts w:ascii="標楷體" w:eastAsia="標楷體" w:hAnsi="標楷體" w:hint="eastAsia"/>
          <w:sz w:val="32"/>
          <w:szCs w:val="32"/>
        </w:rPr>
        <w:t>藥品採購作業要點規定辦理，其作業流程如附件一、二。</w:t>
      </w:r>
    </w:p>
    <w:p w:rsidR="00FD31F3" w:rsidRPr="003D3832" w:rsidRDefault="00FD31F3" w:rsidP="00494A92">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三、藥品之調劑作業，悉依藥事法及藥品優良調劑作業準則辦理。</w:t>
      </w:r>
    </w:p>
    <w:p w:rsidR="00FD31F3" w:rsidRPr="003D3832" w:rsidRDefault="00FD31F3" w:rsidP="00F00125">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四、藥品之採購應由藥師（藥劑生）或指定之人，填寫藥品請購單，簽請主任核可後，交由總務人員辦理採購。</w:t>
      </w:r>
    </w:p>
    <w:p w:rsidR="00FD31F3" w:rsidRPr="003D3832" w:rsidRDefault="00FD31F3" w:rsidP="00494A92">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五、藥品之驗收由主驗人會同藥師（藥劑生）或指定之人、總務人員、主計人員辦理。</w:t>
      </w:r>
    </w:p>
    <w:p w:rsidR="00FD31F3" w:rsidRPr="003D3832" w:rsidRDefault="00FD31F3" w:rsidP="00F00125">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六、藥品應由專任藥師（藥劑生）或指定之人負責，統籌管理並負責帳務處理等事宜。</w:t>
      </w:r>
    </w:p>
    <w:p w:rsidR="00FD31F3" w:rsidRPr="003D3832" w:rsidRDefault="00FD31F3" w:rsidP="00494A92">
      <w:pPr>
        <w:spacing w:line="480" w:lineRule="exact"/>
        <w:ind w:left="1120" w:hangingChars="350" w:hanging="1120"/>
        <w:rPr>
          <w:rFonts w:ascii="標楷體" w:eastAsia="標楷體" w:hAnsi="標楷體"/>
          <w:sz w:val="32"/>
          <w:szCs w:val="32"/>
        </w:rPr>
      </w:pPr>
      <w:r w:rsidRPr="003D3832">
        <w:rPr>
          <w:rFonts w:ascii="標楷體" w:eastAsia="標楷體" w:hAnsi="標楷體"/>
          <w:sz w:val="32"/>
          <w:szCs w:val="32"/>
        </w:rPr>
        <w:t xml:space="preserve"> </w:t>
      </w:r>
      <w:r w:rsidR="00AB595E">
        <w:rPr>
          <w:rFonts w:ascii="標楷體" w:eastAsia="標楷體" w:hAnsi="標楷體" w:hint="eastAsia"/>
          <w:sz w:val="32"/>
          <w:szCs w:val="32"/>
        </w:rPr>
        <w:t>（一）每一藥品設定其最高及最低安全參考量，以各</w:t>
      </w:r>
      <w:r w:rsidRPr="003D3832">
        <w:rPr>
          <w:rFonts w:ascii="標楷體" w:eastAsia="標楷體" w:hAnsi="標楷體" w:hint="eastAsia"/>
          <w:sz w:val="32"/>
          <w:szCs w:val="32"/>
        </w:rPr>
        <w:t>衛生所依其需求量自行制定，隨時保持適當之庫存量，各</w:t>
      </w:r>
      <w:r w:rsidR="00AB595E">
        <w:rPr>
          <w:rFonts w:ascii="標楷體" w:eastAsia="標楷體" w:hAnsi="標楷體" w:hint="eastAsia"/>
          <w:sz w:val="32"/>
          <w:szCs w:val="32"/>
        </w:rPr>
        <w:t>衛生</w:t>
      </w:r>
      <w:r w:rsidRPr="003D3832">
        <w:rPr>
          <w:rFonts w:ascii="標楷體" w:eastAsia="標楷體" w:hAnsi="標楷體" w:hint="eastAsia"/>
          <w:sz w:val="32"/>
          <w:szCs w:val="32"/>
        </w:rPr>
        <w:t>所並將自行制定安全參考量留所備查。</w:t>
      </w:r>
    </w:p>
    <w:p w:rsidR="00FD31F3" w:rsidRPr="00494A92" w:rsidRDefault="00FD31F3" w:rsidP="00494A92">
      <w:pPr>
        <w:spacing w:line="480" w:lineRule="exact"/>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（二）藥品存量低於安全存量時，應立即簽請</w:t>
      </w:r>
      <w:r w:rsidRPr="00494A92">
        <w:rPr>
          <w:rFonts w:ascii="標楷體" w:eastAsia="標楷體" w:hAnsi="標楷體" w:hint="eastAsia"/>
          <w:sz w:val="32"/>
          <w:szCs w:val="32"/>
        </w:rPr>
        <w:t>採購。</w:t>
      </w:r>
    </w:p>
    <w:p w:rsidR="00FD31F3" w:rsidRPr="00494A92" w:rsidRDefault="00FD31F3" w:rsidP="00217966">
      <w:pPr>
        <w:spacing w:line="480" w:lineRule="exact"/>
        <w:ind w:left="1120" w:hangingChars="350" w:hanging="112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（三）藥品於驗收完畢後，藥庫應依進貨發票明細及藥品請購單，辦理入帳並將藥品進貨日期、數量及金額等相關資料輸入電腦內。</w:t>
      </w:r>
    </w:p>
    <w:p w:rsidR="00FD31F3" w:rsidRPr="00494A92" w:rsidRDefault="00FD31F3" w:rsidP="00217966">
      <w:pPr>
        <w:spacing w:line="480" w:lineRule="exact"/>
        <w:ind w:left="1120" w:hangingChars="350" w:hanging="112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（四）入庫藥品應放置固定位置，妥善保管，配發時應按先進先出原則處</w:t>
      </w:r>
      <w:r>
        <w:rPr>
          <w:rFonts w:ascii="標楷體" w:eastAsia="標楷體" w:hAnsi="標楷體" w:hint="eastAsia"/>
          <w:sz w:val="32"/>
          <w:szCs w:val="32"/>
        </w:rPr>
        <w:t>理，並應經常查對庫存，以防止藥品</w:t>
      </w:r>
      <w:r w:rsidRPr="00494A92">
        <w:rPr>
          <w:rFonts w:ascii="標楷體" w:eastAsia="標楷體" w:hAnsi="標楷體" w:hint="eastAsia"/>
          <w:sz w:val="32"/>
          <w:szCs w:val="32"/>
        </w:rPr>
        <w:t>逾期失效。</w:t>
      </w:r>
    </w:p>
    <w:p w:rsidR="00FD31F3" w:rsidRPr="00494A92" w:rsidRDefault="00FD31F3" w:rsidP="00217966">
      <w:pPr>
        <w:spacing w:line="480" w:lineRule="exact"/>
        <w:ind w:left="1120" w:hangingChars="350" w:hanging="112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（五）不適用或變質、破損之藥品除可先洽請廠商更換或退貨外，可依其</w:t>
      </w:r>
      <w:r>
        <w:rPr>
          <w:rFonts w:ascii="標楷體" w:eastAsia="標楷體" w:hAnsi="標楷體" w:hint="eastAsia"/>
          <w:sz w:val="32"/>
          <w:szCs w:val="32"/>
        </w:rPr>
        <w:t>他相關規定處理</w:t>
      </w:r>
      <w:r w:rsidRPr="00494A92">
        <w:rPr>
          <w:rFonts w:ascii="標楷體" w:eastAsia="標楷體" w:hAnsi="標楷體" w:hint="eastAsia"/>
          <w:sz w:val="32"/>
          <w:szCs w:val="32"/>
        </w:rPr>
        <w:t>。</w:t>
      </w:r>
    </w:p>
    <w:p w:rsidR="00FD31F3" w:rsidRPr="00494A92" w:rsidRDefault="00FD31F3" w:rsidP="00217966">
      <w:pPr>
        <w:spacing w:line="480" w:lineRule="exact"/>
        <w:ind w:left="1120" w:hangingChars="350" w:hanging="112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（六）</w:t>
      </w:r>
      <w:r>
        <w:rPr>
          <w:rFonts w:ascii="標楷體" w:eastAsia="標楷體" w:hAnsi="標楷體" w:hint="eastAsia"/>
          <w:sz w:val="32"/>
          <w:szCs w:val="32"/>
        </w:rPr>
        <w:t>藥品應儲存於陰涼、乾燥之處所，避免潮濕，以免</w:t>
      </w:r>
      <w:r>
        <w:rPr>
          <w:rFonts w:ascii="標楷體" w:eastAsia="標楷體" w:hAnsi="標楷體" w:hint="eastAsia"/>
          <w:sz w:val="32"/>
          <w:szCs w:val="32"/>
        </w:rPr>
        <w:lastRenderedPageBreak/>
        <w:t>藥品變質失效。</w:t>
      </w:r>
    </w:p>
    <w:p w:rsidR="00FD31F3" w:rsidRPr="00494A92" w:rsidRDefault="00FD31F3" w:rsidP="00F00125">
      <w:pPr>
        <w:spacing w:line="480" w:lineRule="exact"/>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（七）藥庫管理應執行下列各項品質保證：</w:t>
      </w:r>
    </w:p>
    <w:p w:rsidR="00FD31F3" w:rsidRPr="003D3832" w:rsidRDefault="00FD31F3" w:rsidP="00494A92">
      <w:pPr>
        <w:spacing w:line="480" w:lineRule="exact"/>
        <w:rPr>
          <w:rFonts w:ascii="標楷體" w:eastAsia="標楷體" w:hAnsi="標楷體"/>
          <w:sz w:val="32"/>
          <w:szCs w:val="32"/>
        </w:rPr>
      </w:pPr>
      <w:r w:rsidRPr="00494A92">
        <w:rPr>
          <w:rFonts w:ascii="標楷體" w:eastAsia="標楷體" w:hAnsi="標楷體"/>
          <w:sz w:val="32"/>
          <w:szCs w:val="32"/>
        </w:rPr>
        <w:t xml:space="preserve"> </w:t>
      </w:r>
      <w:r>
        <w:rPr>
          <w:rFonts w:ascii="標楷體" w:eastAsia="標楷體" w:hAnsi="標楷體" w:hint="eastAsia"/>
          <w:sz w:val="32"/>
          <w:szCs w:val="32"/>
        </w:rPr>
        <w:t xml:space="preserve">　</w:t>
      </w:r>
      <w:r>
        <w:rPr>
          <w:rFonts w:ascii="標楷體" w:eastAsia="標楷體" w:hAnsi="標楷體"/>
          <w:sz w:val="32"/>
          <w:szCs w:val="32"/>
        </w:rPr>
        <w:t xml:space="preserve"> </w:t>
      </w:r>
      <w:r>
        <w:rPr>
          <w:rFonts w:ascii="標楷體" w:eastAsia="標楷體" w:hAnsi="標楷體" w:hint="eastAsia"/>
          <w:sz w:val="32"/>
          <w:szCs w:val="32"/>
        </w:rPr>
        <w:t>１</w:t>
      </w:r>
      <w:r>
        <w:rPr>
          <w:rFonts w:ascii="標楷體" w:eastAsia="標楷體" w:hAnsi="標楷體"/>
          <w:sz w:val="32"/>
          <w:szCs w:val="32"/>
        </w:rPr>
        <w:t>.</w:t>
      </w:r>
      <w:r w:rsidRPr="00494A92">
        <w:rPr>
          <w:rFonts w:ascii="標楷體" w:eastAsia="標楷體" w:hAnsi="標楷體" w:hint="eastAsia"/>
          <w:sz w:val="32"/>
          <w:szCs w:val="32"/>
        </w:rPr>
        <w:t>適當保</w:t>
      </w:r>
      <w:r w:rsidRPr="003D3832">
        <w:rPr>
          <w:rFonts w:ascii="標楷體" w:eastAsia="標楷體" w:hAnsi="標楷體" w:hint="eastAsia"/>
          <w:sz w:val="32"/>
          <w:szCs w:val="32"/>
        </w:rPr>
        <w:t>存藥品。</w:t>
      </w:r>
    </w:p>
    <w:p w:rsidR="00FD31F3" w:rsidRPr="003D3832" w:rsidRDefault="00FD31F3" w:rsidP="00494A92">
      <w:pPr>
        <w:spacing w:line="480" w:lineRule="exact"/>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 xml:space="preserve">　</w:t>
      </w:r>
      <w:r w:rsidRPr="003D3832">
        <w:rPr>
          <w:rFonts w:ascii="標楷體" w:eastAsia="標楷體" w:hAnsi="標楷體"/>
          <w:sz w:val="32"/>
          <w:szCs w:val="32"/>
        </w:rPr>
        <w:t xml:space="preserve"> </w:t>
      </w:r>
      <w:r w:rsidRPr="003D3832">
        <w:rPr>
          <w:rFonts w:ascii="標楷體" w:eastAsia="標楷體" w:hAnsi="標楷體" w:hint="eastAsia"/>
          <w:sz w:val="32"/>
          <w:szCs w:val="32"/>
        </w:rPr>
        <w:t>２</w:t>
      </w:r>
      <w:r w:rsidRPr="003D3832">
        <w:rPr>
          <w:rFonts w:ascii="標楷體" w:eastAsia="標楷體" w:hAnsi="標楷體"/>
          <w:sz w:val="32"/>
          <w:szCs w:val="32"/>
        </w:rPr>
        <w:t>.</w:t>
      </w:r>
      <w:r w:rsidRPr="003D3832">
        <w:rPr>
          <w:rFonts w:ascii="標楷體" w:eastAsia="標楷體" w:hAnsi="標楷體" w:hint="eastAsia"/>
          <w:sz w:val="32"/>
          <w:szCs w:val="32"/>
        </w:rPr>
        <w:t>藥品有效期間之管制。</w:t>
      </w:r>
    </w:p>
    <w:p w:rsidR="00FD31F3" w:rsidRPr="003D3832" w:rsidRDefault="00FD31F3" w:rsidP="00494A92">
      <w:pPr>
        <w:spacing w:line="480" w:lineRule="exact"/>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 xml:space="preserve">　</w:t>
      </w:r>
      <w:r w:rsidRPr="003D3832">
        <w:rPr>
          <w:rFonts w:ascii="標楷體" w:eastAsia="標楷體" w:hAnsi="標楷體"/>
          <w:sz w:val="32"/>
          <w:szCs w:val="32"/>
        </w:rPr>
        <w:t xml:space="preserve"> </w:t>
      </w:r>
      <w:r w:rsidRPr="003D3832">
        <w:rPr>
          <w:rFonts w:ascii="標楷體" w:eastAsia="標楷體" w:hAnsi="標楷體" w:hint="eastAsia"/>
          <w:sz w:val="32"/>
          <w:szCs w:val="32"/>
        </w:rPr>
        <w:t>３</w:t>
      </w:r>
      <w:r w:rsidRPr="003D3832">
        <w:rPr>
          <w:rFonts w:ascii="標楷體" w:eastAsia="標楷體" w:hAnsi="標楷體"/>
          <w:sz w:val="32"/>
          <w:szCs w:val="32"/>
        </w:rPr>
        <w:t>.</w:t>
      </w:r>
      <w:r w:rsidRPr="003D3832">
        <w:rPr>
          <w:rFonts w:ascii="標楷體" w:eastAsia="標楷體" w:hAnsi="標楷體" w:hint="eastAsia"/>
          <w:sz w:val="32"/>
          <w:szCs w:val="32"/>
        </w:rPr>
        <w:t>藥品供應存量之管制。</w:t>
      </w:r>
    </w:p>
    <w:p w:rsidR="00FD31F3" w:rsidRPr="003D3832" w:rsidRDefault="00FD31F3" w:rsidP="00494A92">
      <w:pPr>
        <w:spacing w:line="480" w:lineRule="exact"/>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 xml:space="preserve">　</w:t>
      </w:r>
      <w:r w:rsidRPr="003D3832">
        <w:rPr>
          <w:rFonts w:ascii="標楷體" w:eastAsia="標楷體" w:hAnsi="標楷體"/>
          <w:sz w:val="32"/>
          <w:szCs w:val="32"/>
        </w:rPr>
        <w:t xml:space="preserve"> </w:t>
      </w:r>
      <w:r w:rsidRPr="003D3832">
        <w:rPr>
          <w:rFonts w:ascii="標楷體" w:eastAsia="標楷體" w:hAnsi="標楷體" w:hint="eastAsia"/>
          <w:sz w:val="32"/>
          <w:szCs w:val="32"/>
        </w:rPr>
        <w:t>４</w:t>
      </w:r>
      <w:r w:rsidRPr="003D3832">
        <w:rPr>
          <w:rFonts w:ascii="標楷體" w:eastAsia="標楷體" w:hAnsi="標楷體"/>
          <w:sz w:val="32"/>
          <w:szCs w:val="32"/>
        </w:rPr>
        <w:t>.</w:t>
      </w:r>
      <w:r w:rsidRPr="003D3832">
        <w:rPr>
          <w:rFonts w:ascii="標楷體" w:eastAsia="標楷體" w:hAnsi="標楷體" w:hint="eastAsia"/>
          <w:sz w:val="32"/>
          <w:szCs w:val="32"/>
        </w:rPr>
        <w:t>破損或逾期品項之處理。</w:t>
      </w:r>
    </w:p>
    <w:p w:rsidR="00FD31F3" w:rsidRPr="003D3832" w:rsidRDefault="00FD31F3" w:rsidP="00494A92">
      <w:pPr>
        <w:spacing w:line="480" w:lineRule="exact"/>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 xml:space="preserve">　</w:t>
      </w:r>
      <w:r w:rsidRPr="003D3832">
        <w:rPr>
          <w:rFonts w:ascii="標楷體" w:eastAsia="標楷體" w:hAnsi="標楷體"/>
          <w:sz w:val="32"/>
          <w:szCs w:val="32"/>
        </w:rPr>
        <w:t xml:space="preserve"> </w:t>
      </w:r>
      <w:r w:rsidRPr="003D3832">
        <w:rPr>
          <w:rFonts w:ascii="標楷體" w:eastAsia="標楷體" w:hAnsi="標楷體" w:hint="eastAsia"/>
          <w:sz w:val="32"/>
          <w:szCs w:val="32"/>
        </w:rPr>
        <w:t>５</w:t>
      </w:r>
      <w:r w:rsidRPr="003D3832">
        <w:rPr>
          <w:rFonts w:ascii="標楷體" w:eastAsia="標楷體" w:hAnsi="標楷體"/>
          <w:sz w:val="32"/>
          <w:szCs w:val="32"/>
        </w:rPr>
        <w:t>.</w:t>
      </w:r>
      <w:r w:rsidRPr="003D3832">
        <w:rPr>
          <w:rFonts w:ascii="標楷體" w:eastAsia="標楷體" w:hAnsi="標楷體" w:hint="eastAsia"/>
          <w:sz w:val="32"/>
          <w:szCs w:val="32"/>
        </w:rPr>
        <w:t>適當之庫存率管制。</w:t>
      </w:r>
    </w:p>
    <w:p w:rsidR="00FD31F3" w:rsidRPr="003D3832" w:rsidRDefault="00FD31F3" w:rsidP="00217966">
      <w:pPr>
        <w:spacing w:line="480" w:lineRule="exact"/>
        <w:ind w:left="1120" w:hangingChars="350" w:hanging="112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（八）每月月底應列印進貨明細表及消耗日（月）報表，並進行藥品盤存作業，作成紀錄陳核後備查。</w:t>
      </w:r>
    </w:p>
    <w:p w:rsidR="00FD31F3" w:rsidRPr="003D3832" w:rsidRDefault="00FD31F3" w:rsidP="00494A92">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七、藥品之領用：</w:t>
      </w:r>
    </w:p>
    <w:p w:rsidR="00FD31F3" w:rsidRPr="003D3832" w:rsidRDefault="00FD31F3" w:rsidP="00217966">
      <w:pPr>
        <w:spacing w:line="480" w:lineRule="exact"/>
        <w:ind w:left="1120" w:hangingChars="350" w:hanging="112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（一）調劑室備有常備藥，依消耗量之多寡請領藥品補充並記錄之。</w:t>
      </w:r>
    </w:p>
    <w:p w:rsidR="00FD31F3" w:rsidRPr="003D3832" w:rsidRDefault="00FD31F3" w:rsidP="00217966">
      <w:pPr>
        <w:spacing w:line="480" w:lineRule="exact"/>
        <w:ind w:left="1120" w:hangingChars="350" w:hanging="112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（二）藥師（生）或指定之人應定期檢查調劑室常備藥之儲存狀況及推陳換新。</w:t>
      </w:r>
    </w:p>
    <w:p w:rsidR="00FD31F3" w:rsidRPr="00494A92" w:rsidRDefault="00FD31F3" w:rsidP="00217966">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八、管制藥品管理應依法設置管制藥品管理人</w:t>
      </w:r>
      <w:r w:rsidRPr="00494A92">
        <w:rPr>
          <w:rFonts w:ascii="標楷體" w:eastAsia="標楷體" w:hAnsi="標楷體" w:hint="eastAsia"/>
          <w:sz w:val="32"/>
          <w:szCs w:val="32"/>
        </w:rPr>
        <w:t>綜理所內管制藥品相關事務，管理人得由醫師或藥師（生）擔任。</w:t>
      </w:r>
    </w:p>
    <w:p w:rsidR="00FD31F3" w:rsidRPr="00494A92" w:rsidRDefault="00FD31F3" w:rsidP="00F00125">
      <w:pPr>
        <w:spacing w:line="480" w:lineRule="exact"/>
        <w:ind w:left="1280" w:hangingChars="400" w:hanging="1280"/>
        <w:rPr>
          <w:rFonts w:ascii="標楷體" w:eastAsia="標楷體" w:hAnsi="標楷體"/>
          <w:sz w:val="32"/>
          <w:szCs w:val="32"/>
        </w:rPr>
      </w:pPr>
      <w:r w:rsidRPr="00494A92">
        <w:rPr>
          <w:rFonts w:ascii="標楷體" w:eastAsia="標楷體" w:hAnsi="標楷體"/>
          <w:sz w:val="32"/>
          <w:szCs w:val="32"/>
        </w:rPr>
        <w:t xml:space="preserve"> </w:t>
      </w:r>
      <w:r>
        <w:rPr>
          <w:rFonts w:ascii="標楷體" w:eastAsia="標楷體" w:hAnsi="標楷體"/>
          <w:sz w:val="32"/>
          <w:szCs w:val="32"/>
        </w:rPr>
        <w:t xml:space="preserve"> </w:t>
      </w:r>
      <w:r w:rsidRPr="00494A92">
        <w:rPr>
          <w:rFonts w:ascii="標楷體" w:eastAsia="標楷體" w:hAnsi="標楷體" w:hint="eastAsia"/>
          <w:sz w:val="32"/>
          <w:szCs w:val="32"/>
        </w:rPr>
        <w:t>（一）管制藥品管理有關事宜悉依管制藥品管理條例及其施行細則之規定辦理。</w:t>
      </w:r>
    </w:p>
    <w:p w:rsidR="00FD31F3" w:rsidRPr="00494A92" w:rsidRDefault="00FD31F3" w:rsidP="00F00125">
      <w:pPr>
        <w:spacing w:line="480" w:lineRule="exact"/>
        <w:ind w:left="1280" w:hangingChars="400" w:hanging="1280"/>
        <w:rPr>
          <w:rFonts w:ascii="標楷體" w:eastAsia="標楷體" w:hAnsi="標楷體"/>
          <w:sz w:val="32"/>
          <w:szCs w:val="32"/>
        </w:rPr>
      </w:pPr>
      <w:r w:rsidRPr="00494A92">
        <w:rPr>
          <w:rFonts w:ascii="標楷體" w:eastAsia="標楷體" w:hAnsi="標楷體"/>
          <w:sz w:val="32"/>
          <w:szCs w:val="32"/>
        </w:rPr>
        <w:t xml:space="preserve"> </w:t>
      </w:r>
      <w:r>
        <w:rPr>
          <w:rFonts w:ascii="標楷體" w:eastAsia="標楷體" w:hAnsi="標楷體"/>
          <w:sz w:val="32"/>
          <w:szCs w:val="32"/>
        </w:rPr>
        <w:t xml:space="preserve"> </w:t>
      </w:r>
      <w:r w:rsidRPr="00494A92">
        <w:rPr>
          <w:rFonts w:ascii="標楷體" w:eastAsia="標楷體" w:hAnsi="標楷體" w:hint="eastAsia"/>
          <w:sz w:val="32"/>
          <w:szCs w:val="32"/>
        </w:rPr>
        <w:t>（二）應設簿冊，依各管制藥品品項分別詳實登載藥品每日收支、銷燬、減損及結存情形。</w:t>
      </w:r>
    </w:p>
    <w:p w:rsidR="00FD31F3" w:rsidRPr="00494A92" w:rsidRDefault="00FD31F3" w:rsidP="00F00125">
      <w:pPr>
        <w:spacing w:line="480" w:lineRule="exact"/>
        <w:ind w:left="1280" w:hangingChars="400" w:hanging="1280"/>
        <w:rPr>
          <w:rFonts w:ascii="標楷體" w:eastAsia="標楷體" w:hAnsi="標楷體"/>
          <w:sz w:val="32"/>
          <w:szCs w:val="32"/>
        </w:rPr>
      </w:pPr>
      <w:r w:rsidRPr="00494A92">
        <w:rPr>
          <w:rFonts w:ascii="標楷體" w:eastAsia="標楷體" w:hAnsi="標楷體"/>
          <w:sz w:val="32"/>
          <w:szCs w:val="32"/>
        </w:rPr>
        <w:t xml:space="preserve"> </w:t>
      </w:r>
      <w:r>
        <w:rPr>
          <w:rFonts w:ascii="標楷體" w:eastAsia="標楷體" w:hAnsi="標楷體"/>
          <w:sz w:val="32"/>
          <w:szCs w:val="32"/>
        </w:rPr>
        <w:t xml:space="preserve"> </w:t>
      </w:r>
      <w:r w:rsidRPr="00494A92">
        <w:rPr>
          <w:rFonts w:ascii="標楷體" w:eastAsia="標楷體" w:hAnsi="標楷體" w:hint="eastAsia"/>
          <w:sz w:val="32"/>
          <w:szCs w:val="32"/>
        </w:rPr>
        <w:t>（三）依下列規定使用管制藥品收支結存申報表，申報管制藥品簿冊登載情形。</w:t>
      </w:r>
    </w:p>
    <w:p w:rsidR="00FD31F3" w:rsidRPr="00494A92" w:rsidRDefault="00FD31F3" w:rsidP="00F00125">
      <w:pPr>
        <w:spacing w:line="480" w:lineRule="exact"/>
        <w:ind w:left="1280" w:hangingChars="400" w:hanging="1280"/>
        <w:rPr>
          <w:rFonts w:ascii="標楷體" w:eastAsia="標楷體" w:hAnsi="標楷體"/>
          <w:sz w:val="32"/>
          <w:szCs w:val="32"/>
        </w:rPr>
      </w:pPr>
      <w:r w:rsidRPr="00494A92">
        <w:rPr>
          <w:rFonts w:ascii="標楷體" w:eastAsia="標楷體" w:hAnsi="標楷體"/>
          <w:sz w:val="32"/>
          <w:szCs w:val="32"/>
        </w:rPr>
        <w:t xml:space="preserve"> </w:t>
      </w:r>
      <w:r>
        <w:rPr>
          <w:rFonts w:ascii="標楷體" w:eastAsia="標楷體" w:hAnsi="標楷體" w:hint="eastAsia"/>
          <w:sz w:val="32"/>
          <w:szCs w:val="32"/>
        </w:rPr>
        <w:t xml:space="preserve">　</w:t>
      </w:r>
      <w:r>
        <w:rPr>
          <w:rFonts w:ascii="標楷體" w:eastAsia="標楷體" w:hAnsi="標楷體"/>
          <w:sz w:val="32"/>
          <w:szCs w:val="32"/>
        </w:rPr>
        <w:t xml:space="preserve">  </w:t>
      </w:r>
      <w:r>
        <w:rPr>
          <w:rFonts w:ascii="標楷體" w:eastAsia="標楷體" w:hAnsi="標楷體" w:hint="eastAsia"/>
          <w:sz w:val="32"/>
          <w:szCs w:val="32"/>
        </w:rPr>
        <w:t>１</w:t>
      </w:r>
      <w:r>
        <w:rPr>
          <w:rFonts w:ascii="標楷體" w:eastAsia="標楷體" w:hAnsi="標楷體"/>
          <w:sz w:val="32"/>
          <w:szCs w:val="32"/>
        </w:rPr>
        <w:t>.</w:t>
      </w:r>
      <w:r>
        <w:rPr>
          <w:rFonts w:ascii="標楷體" w:eastAsia="標楷體" w:hAnsi="標楷體" w:hint="eastAsia"/>
          <w:sz w:val="32"/>
          <w:szCs w:val="32"/>
        </w:rPr>
        <w:t>每年一月向本局及食品藥物管理署</w:t>
      </w:r>
      <w:r w:rsidRPr="00494A92">
        <w:rPr>
          <w:rFonts w:ascii="標楷體" w:eastAsia="標楷體" w:hAnsi="標楷體" w:hint="eastAsia"/>
          <w:sz w:val="32"/>
          <w:szCs w:val="32"/>
        </w:rPr>
        <w:t>辦理前一年</w:t>
      </w:r>
      <w:r w:rsidRPr="00A7701A">
        <w:rPr>
          <w:rFonts w:ascii="標楷體" w:eastAsia="標楷體" w:hAnsi="標楷體" w:hint="eastAsia"/>
          <w:sz w:val="32"/>
          <w:szCs w:val="32"/>
        </w:rPr>
        <w:t>第一級至</w:t>
      </w:r>
      <w:r w:rsidRPr="00494A92">
        <w:rPr>
          <w:rFonts w:ascii="標楷體" w:eastAsia="標楷體" w:hAnsi="標楷體" w:hint="eastAsia"/>
          <w:sz w:val="32"/>
          <w:szCs w:val="32"/>
        </w:rPr>
        <w:t>第四級管制藥品之申報。</w:t>
      </w:r>
    </w:p>
    <w:p w:rsidR="00FD31F3" w:rsidRPr="00494A92" w:rsidRDefault="00FD31F3" w:rsidP="00F00125">
      <w:pPr>
        <w:spacing w:line="480" w:lineRule="exact"/>
        <w:ind w:left="1280" w:hangingChars="400" w:hanging="128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 xml:space="preserve">　</w:t>
      </w:r>
      <w:r>
        <w:rPr>
          <w:rFonts w:ascii="標楷體" w:eastAsia="標楷體" w:hAnsi="標楷體"/>
          <w:sz w:val="32"/>
          <w:szCs w:val="32"/>
        </w:rPr>
        <w:t xml:space="preserve">   2.</w:t>
      </w:r>
      <w:r>
        <w:rPr>
          <w:rFonts w:ascii="標楷體" w:eastAsia="標楷體" w:hAnsi="標楷體" w:hint="eastAsia"/>
          <w:sz w:val="32"/>
          <w:szCs w:val="32"/>
        </w:rPr>
        <w:t>管制藥品登記證變更登記時，應</w:t>
      </w:r>
      <w:r w:rsidRPr="00494A92">
        <w:rPr>
          <w:rFonts w:ascii="標楷體" w:eastAsia="標楷體" w:hAnsi="標楷體" w:hint="eastAsia"/>
          <w:sz w:val="32"/>
          <w:szCs w:val="32"/>
        </w:rPr>
        <w:t>辦理第一級至第四級管制藥品之申報</w:t>
      </w:r>
      <w:r>
        <w:rPr>
          <w:rFonts w:ascii="標楷體" w:eastAsia="標楷體" w:hAnsi="標楷體" w:hint="eastAsia"/>
          <w:sz w:val="32"/>
          <w:szCs w:val="32"/>
        </w:rPr>
        <w:t>及變更登記事宜</w:t>
      </w:r>
      <w:r w:rsidRPr="00494A92">
        <w:rPr>
          <w:rFonts w:ascii="標楷體" w:eastAsia="標楷體" w:hAnsi="標楷體" w:hint="eastAsia"/>
          <w:sz w:val="32"/>
          <w:szCs w:val="32"/>
        </w:rPr>
        <w:t>。</w:t>
      </w:r>
    </w:p>
    <w:p w:rsidR="00FD31F3" w:rsidRPr="00494A92" w:rsidRDefault="00FD31F3" w:rsidP="00F00125">
      <w:pPr>
        <w:spacing w:line="480" w:lineRule="exact"/>
        <w:ind w:left="1280" w:hangingChars="400" w:hanging="128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（四）管制藥品銷燬應會同本局辦理。</w:t>
      </w:r>
    </w:p>
    <w:p w:rsidR="00FD31F3" w:rsidRPr="00494A92" w:rsidRDefault="00FD31F3" w:rsidP="00A7701A">
      <w:pPr>
        <w:spacing w:line="480" w:lineRule="exact"/>
        <w:ind w:left="800" w:hangingChars="250" w:hanging="800"/>
        <w:rPr>
          <w:rFonts w:ascii="標楷體" w:eastAsia="標楷體" w:hAnsi="標楷體"/>
          <w:sz w:val="32"/>
          <w:szCs w:val="32"/>
        </w:rPr>
      </w:pPr>
      <w:r w:rsidRPr="00494A92">
        <w:rPr>
          <w:rFonts w:ascii="標楷體" w:eastAsia="標楷體" w:hAnsi="標楷體"/>
          <w:sz w:val="32"/>
          <w:szCs w:val="32"/>
        </w:rPr>
        <w:t xml:space="preserve"> </w:t>
      </w:r>
      <w:r>
        <w:rPr>
          <w:rFonts w:ascii="標楷體" w:eastAsia="標楷體" w:hAnsi="標楷體" w:hint="eastAsia"/>
          <w:sz w:val="32"/>
          <w:szCs w:val="32"/>
        </w:rPr>
        <w:t>九、配合全民健保之實施，各</w:t>
      </w:r>
      <w:r w:rsidR="00AB595E">
        <w:rPr>
          <w:rFonts w:ascii="標楷體" w:eastAsia="標楷體" w:hAnsi="標楷體" w:hint="eastAsia"/>
          <w:sz w:val="32"/>
          <w:szCs w:val="32"/>
        </w:rPr>
        <w:t>衛生</w:t>
      </w:r>
      <w:r>
        <w:rPr>
          <w:rFonts w:ascii="標楷體" w:eastAsia="標楷體" w:hAnsi="標楷體" w:hint="eastAsia"/>
          <w:sz w:val="32"/>
          <w:szCs w:val="32"/>
        </w:rPr>
        <w:t>所醫師應遵循健保署</w:t>
      </w:r>
      <w:r w:rsidRPr="00494A92">
        <w:rPr>
          <w:rFonts w:ascii="標楷體" w:eastAsia="標楷體" w:hAnsi="標楷體" w:hint="eastAsia"/>
          <w:sz w:val="32"/>
          <w:szCs w:val="32"/>
        </w:rPr>
        <w:t>核發之藥品給付規定用藥，但各</w:t>
      </w:r>
      <w:r w:rsidR="00AB595E">
        <w:rPr>
          <w:rFonts w:ascii="標楷體" w:eastAsia="標楷體" w:hAnsi="標楷體" w:hint="eastAsia"/>
          <w:sz w:val="32"/>
          <w:szCs w:val="32"/>
        </w:rPr>
        <w:t>衛生</w:t>
      </w:r>
      <w:r w:rsidRPr="00494A92">
        <w:rPr>
          <w:rFonts w:ascii="標楷體" w:eastAsia="標楷體" w:hAnsi="標楷體" w:hint="eastAsia"/>
          <w:sz w:val="32"/>
          <w:szCs w:val="32"/>
        </w:rPr>
        <w:t>所經報本局同意，</w:t>
      </w:r>
      <w:r w:rsidRPr="00494A92">
        <w:rPr>
          <w:rFonts w:ascii="標楷體" w:eastAsia="標楷體" w:hAnsi="標楷體" w:hint="eastAsia"/>
          <w:sz w:val="32"/>
          <w:szCs w:val="32"/>
        </w:rPr>
        <w:lastRenderedPageBreak/>
        <w:t>得另訂定抗生素、高價藥品及其他特殊藥品之使用及限制規定。</w:t>
      </w:r>
    </w:p>
    <w:p w:rsidR="00FD31F3" w:rsidRPr="00494A92" w:rsidRDefault="00FD31F3" w:rsidP="00494A92">
      <w:pPr>
        <w:spacing w:line="480" w:lineRule="exact"/>
        <w:ind w:left="800" w:hangingChars="250" w:hanging="80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十、合理用藥：</w:t>
      </w:r>
    </w:p>
    <w:p w:rsidR="00FD31F3" w:rsidRPr="003D3832" w:rsidRDefault="00FD31F3" w:rsidP="00A7701A">
      <w:pPr>
        <w:spacing w:line="480" w:lineRule="exact"/>
        <w:ind w:left="800" w:hangingChars="250" w:hanging="80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 xml:space="preserve">　　藥師（藥劑生）</w:t>
      </w:r>
      <w:r w:rsidRPr="003D3832">
        <w:rPr>
          <w:rFonts w:ascii="標楷體" w:eastAsia="標楷體" w:hAnsi="標楷體" w:hint="eastAsia"/>
          <w:sz w:val="32"/>
          <w:szCs w:val="32"/>
        </w:rPr>
        <w:t>或指定之人透過科別用藥統計，及藥物使用評估作業，協助合理用藥。</w:t>
      </w:r>
    </w:p>
    <w:p w:rsidR="00FD31F3" w:rsidRPr="003D3832" w:rsidRDefault="00FD31F3" w:rsidP="00494A92">
      <w:pPr>
        <w:spacing w:line="480" w:lineRule="exact"/>
        <w:ind w:left="800" w:hangingChars="250" w:hanging="80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十一、用藥檢討：</w:t>
      </w:r>
    </w:p>
    <w:p w:rsidR="00FD31F3" w:rsidRDefault="00FD31F3" w:rsidP="00A7701A">
      <w:pPr>
        <w:spacing w:line="480" w:lineRule="exact"/>
        <w:ind w:left="1120" w:hangingChars="350" w:hanging="1120"/>
        <w:rPr>
          <w:rFonts w:ascii="標楷體" w:eastAsia="標楷體" w:hAnsi="標楷體"/>
          <w:sz w:val="32"/>
          <w:szCs w:val="32"/>
        </w:rPr>
      </w:pPr>
      <w:r w:rsidRPr="003D3832">
        <w:rPr>
          <w:rFonts w:ascii="標楷體" w:eastAsia="標楷體" w:hAnsi="標楷體"/>
          <w:sz w:val="32"/>
          <w:szCs w:val="32"/>
        </w:rPr>
        <w:t xml:space="preserve">       </w:t>
      </w:r>
      <w:r w:rsidRPr="003D3832">
        <w:rPr>
          <w:rFonts w:ascii="標楷體" w:eastAsia="標楷體" w:hAnsi="標楷體" w:hint="eastAsia"/>
          <w:sz w:val="32"/>
          <w:szCs w:val="32"/>
        </w:rPr>
        <w:t>各</w:t>
      </w:r>
      <w:r w:rsidR="00AB595E">
        <w:rPr>
          <w:rFonts w:ascii="標楷體" w:eastAsia="標楷體" w:hAnsi="標楷體" w:hint="eastAsia"/>
          <w:sz w:val="32"/>
          <w:szCs w:val="32"/>
        </w:rPr>
        <w:t>衛生</w:t>
      </w:r>
      <w:r w:rsidRPr="003D3832">
        <w:rPr>
          <w:rFonts w:ascii="標楷體" w:eastAsia="標楷體" w:hAnsi="標楷體" w:hint="eastAsia"/>
          <w:sz w:val="32"/>
          <w:szCs w:val="32"/>
        </w:rPr>
        <w:t>所醫師與藥師（藥劑生）或指定之人應定期研議檢討，不適當之處方或不合理之用藥資</w:t>
      </w:r>
      <w:r w:rsidRPr="00494A92">
        <w:rPr>
          <w:rFonts w:ascii="標楷體" w:eastAsia="標楷體" w:hAnsi="標楷體" w:hint="eastAsia"/>
          <w:sz w:val="32"/>
          <w:szCs w:val="32"/>
        </w:rPr>
        <w:t>料與滯銷藥品之情形。</w:t>
      </w:r>
    </w:p>
    <w:p w:rsidR="00FD31F3" w:rsidRDefault="00FD31F3" w:rsidP="00F255E4">
      <w:pPr>
        <w:spacing w:line="480" w:lineRule="exact"/>
        <w:ind w:left="1120" w:hangingChars="350" w:hanging="1120"/>
        <w:rPr>
          <w:rFonts w:ascii="標楷體" w:eastAsia="標楷體" w:hAnsi="標楷體"/>
          <w:sz w:val="32"/>
          <w:szCs w:val="32"/>
        </w:rPr>
      </w:pPr>
      <w:r w:rsidRPr="00494A92">
        <w:rPr>
          <w:rFonts w:ascii="標楷體" w:eastAsia="標楷體" w:hAnsi="標楷體"/>
          <w:sz w:val="32"/>
          <w:szCs w:val="32"/>
        </w:rPr>
        <w:t xml:space="preserve"> </w:t>
      </w:r>
      <w:r w:rsidRPr="00494A92">
        <w:rPr>
          <w:rFonts w:ascii="標楷體" w:eastAsia="標楷體" w:hAnsi="標楷體" w:hint="eastAsia"/>
          <w:sz w:val="32"/>
          <w:szCs w:val="32"/>
        </w:rPr>
        <w:t>十二、</w:t>
      </w:r>
      <w:r w:rsidR="00AB595E">
        <w:rPr>
          <w:rFonts w:ascii="標楷體" w:eastAsia="標楷體" w:hAnsi="標楷體" w:hint="eastAsia"/>
          <w:sz w:val="32"/>
          <w:szCs w:val="32"/>
        </w:rPr>
        <w:t>本局</w:t>
      </w:r>
      <w:r w:rsidRPr="001416F4">
        <w:rPr>
          <w:rFonts w:ascii="標楷體" w:eastAsia="標楷體" w:hAnsi="標楷體" w:hint="eastAsia"/>
          <w:sz w:val="32"/>
          <w:szCs w:val="32"/>
        </w:rPr>
        <w:t>政風室率同食品藥</w:t>
      </w:r>
      <w:r>
        <w:rPr>
          <w:rFonts w:ascii="標楷體" w:eastAsia="標楷體" w:hAnsi="標楷體" w:hint="eastAsia"/>
          <w:sz w:val="32"/>
          <w:szCs w:val="32"/>
        </w:rPr>
        <w:t>物管理</w:t>
      </w:r>
      <w:r w:rsidRPr="001416F4">
        <w:rPr>
          <w:rFonts w:ascii="標楷體" w:eastAsia="標楷體" w:hAnsi="標楷體" w:hint="eastAsia"/>
          <w:sz w:val="32"/>
          <w:szCs w:val="32"/>
        </w:rPr>
        <w:t>科、秘書室、會計室、企劃資訊科等組成督導小組，定期或不定期赴各</w:t>
      </w:r>
      <w:r w:rsidR="00AB595E">
        <w:rPr>
          <w:rFonts w:ascii="標楷體" w:eastAsia="標楷體" w:hAnsi="標楷體" w:hint="eastAsia"/>
          <w:sz w:val="32"/>
          <w:szCs w:val="32"/>
        </w:rPr>
        <w:t>衛生</w:t>
      </w:r>
      <w:r w:rsidRPr="001416F4">
        <w:rPr>
          <w:rFonts w:ascii="標楷體" w:eastAsia="標楷體" w:hAnsi="標楷體" w:hint="eastAsia"/>
          <w:sz w:val="32"/>
          <w:szCs w:val="32"/>
        </w:rPr>
        <w:t>所實地稽查藥品採購、庫存情形。稽查結果如發現缺失，應要求限期提出改善，陳報本局核備，倘逾期仍未改善者，追究相關人員責任</w:t>
      </w:r>
      <w:r w:rsidRPr="00F255E4">
        <w:rPr>
          <w:rFonts w:ascii="標楷體" w:eastAsia="標楷體" w:hAnsi="標楷體" w:hint="eastAsia"/>
          <w:sz w:val="32"/>
          <w:szCs w:val="32"/>
        </w:rPr>
        <w:t>。</w:t>
      </w:r>
    </w:p>
    <w:p w:rsidR="00FD31F3" w:rsidRDefault="00FD31F3" w:rsidP="00A7701A">
      <w:pPr>
        <w:spacing w:line="480" w:lineRule="exact"/>
        <w:ind w:left="1120" w:hangingChars="350" w:hanging="1120"/>
        <w:rPr>
          <w:rFonts w:ascii="標楷體" w:eastAsia="標楷體" w:hAnsi="標楷體"/>
          <w:sz w:val="32"/>
          <w:szCs w:val="32"/>
        </w:rPr>
      </w:pPr>
      <w:r>
        <w:rPr>
          <w:rFonts w:ascii="標楷體" w:eastAsia="標楷體" w:hAnsi="標楷體"/>
          <w:sz w:val="32"/>
          <w:szCs w:val="32"/>
        </w:rPr>
        <w:t xml:space="preserve"> </w:t>
      </w:r>
      <w:r w:rsidR="00AB595E">
        <w:rPr>
          <w:rFonts w:ascii="標楷體" w:eastAsia="標楷體" w:hAnsi="標楷體" w:hint="eastAsia"/>
          <w:sz w:val="32"/>
          <w:szCs w:val="32"/>
        </w:rPr>
        <w:t>十三、非醫藥分業地區之</w:t>
      </w:r>
      <w:r>
        <w:rPr>
          <w:rFonts w:ascii="標楷體" w:eastAsia="標楷體" w:hAnsi="標楷體" w:hint="eastAsia"/>
          <w:sz w:val="32"/>
          <w:szCs w:val="32"/>
        </w:rPr>
        <w:t>衛生所如未聘有藥事人員，有關藥品管理等相關事宜，得指定所內適當人員為之。</w:t>
      </w:r>
    </w:p>
    <w:p w:rsidR="00FD31F3" w:rsidRPr="00F255E4" w:rsidRDefault="00FD31F3" w:rsidP="00494A92">
      <w:pPr>
        <w:spacing w:line="480" w:lineRule="exact"/>
        <w:rPr>
          <w:rFonts w:ascii="標楷體" w:eastAsia="標楷體" w:hAnsi="標楷體"/>
          <w:sz w:val="32"/>
          <w:szCs w:val="32"/>
        </w:rPr>
      </w:pPr>
    </w:p>
    <w:sectPr w:rsidR="00FD31F3" w:rsidRPr="00F255E4" w:rsidSect="00716B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222" w:rsidRDefault="00403222" w:rsidP="005826BC">
      <w:r>
        <w:separator/>
      </w:r>
    </w:p>
  </w:endnote>
  <w:endnote w:type="continuationSeparator" w:id="0">
    <w:p w:rsidR="00403222" w:rsidRDefault="00403222" w:rsidP="00582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222" w:rsidRDefault="00403222" w:rsidP="005826BC">
      <w:r>
        <w:separator/>
      </w:r>
    </w:p>
  </w:footnote>
  <w:footnote w:type="continuationSeparator" w:id="0">
    <w:p w:rsidR="00403222" w:rsidRDefault="00403222" w:rsidP="005826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753"/>
    <w:rsid w:val="0002204B"/>
    <w:rsid w:val="00024202"/>
    <w:rsid w:val="0004171A"/>
    <w:rsid w:val="000654F4"/>
    <w:rsid w:val="000731A1"/>
    <w:rsid w:val="00085613"/>
    <w:rsid w:val="000A04E1"/>
    <w:rsid w:val="000B37B2"/>
    <w:rsid w:val="000C01EC"/>
    <w:rsid w:val="000D7DB8"/>
    <w:rsid w:val="00102333"/>
    <w:rsid w:val="001416F4"/>
    <w:rsid w:val="001745F6"/>
    <w:rsid w:val="00217966"/>
    <w:rsid w:val="003367B0"/>
    <w:rsid w:val="00341663"/>
    <w:rsid w:val="00361DCA"/>
    <w:rsid w:val="003648B6"/>
    <w:rsid w:val="003A3478"/>
    <w:rsid w:val="003A607B"/>
    <w:rsid w:val="003D3832"/>
    <w:rsid w:val="003D64BD"/>
    <w:rsid w:val="003E33D5"/>
    <w:rsid w:val="00403222"/>
    <w:rsid w:val="0043199E"/>
    <w:rsid w:val="00494A92"/>
    <w:rsid w:val="004C453E"/>
    <w:rsid w:val="00533BE7"/>
    <w:rsid w:val="005826BC"/>
    <w:rsid w:val="00593F72"/>
    <w:rsid w:val="00607FB3"/>
    <w:rsid w:val="00646547"/>
    <w:rsid w:val="00671B1C"/>
    <w:rsid w:val="00681B76"/>
    <w:rsid w:val="006E7688"/>
    <w:rsid w:val="00716BC8"/>
    <w:rsid w:val="00784753"/>
    <w:rsid w:val="00793559"/>
    <w:rsid w:val="007B4818"/>
    <w:rsid w:val="007C36ED"/>
    <w:rsid w:val="00866900"/>
    <w:rsid w:val="0089000C"/>
    <w:rsid w:val="00911CFD"/>
    <w:rsid w:val="00923BDA"/>
    <w:rsid w:val="00934634"/>
    <w:rsid w:val="00956E8D"/>
    <w:rsid w:val="009B30BC"/>
    <w:rsid w:val="009E4630"/>
    <w:rsid w:val="00A7701A"/>
    <w:rsid w:val="00AB595E"/>
    <w:rsid w:val="00AD42A5"/>
    <w:rsid w:val="00B16A7A"/>
    <w:rsid w:val="00B4081E"/>
    <w:rsid w:val="00B86BDC"/>
    <w:rsid w:val="00B92C29"/>
    <w:rsid w:val="00C46C4E"/>
    <w:rsid w:val="00C77948"/>
    <w:rsid w:val="00C97D29"/>
    <w:rsid w:val="00CA3782"/>
    <w:rsid w:val="00CD3DBB"/>
    <w:rsid w:val="00CF4551"/>
    <w:rsid w:val="00D6605E"/>
    <w:rsid w:val="00D856FF"/>
    <w:rsid w:val="00DD1DE6"/>
    <w:rsid w:val="00DD7FFE"/>
    <w:rsid w:val="00E22009"/>
    <w:rsid w:val="00E33A12"/>
    <w:rsid w:val="00E8623C"/>
    <w:rsid w:val="00EA0CEF"/>
    <w:rsid w:val="00F00125"/>
    <w:rsid w:val="00F255E4"/>
    <w:rsid w:val="00F70E50"/>
    <w:rsid w:val="00F738E9"/>
    <w:rsid w:val="00FD31F3"/>
    <w:rsid w:val="00FE64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AC6D19C-9EB6-4941-93B5-054102397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6BC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D6605E"/>
    <w:rPr>
      <w:rFonts w:ascii="Calibri Light" w:hAnsi="Calibri Light"/>
      <w:sz w:val="18"/>
      <w:szCs w:val="18"/>
    </w:rPr>
  </w:style>
  <w:style w:type="character" w:customStyle="1" w:styleId="a4">
    <w:name w:val="註解方塊文字 字元"/>
    <w:link w:val="a3"/>
    <w:uiPriority w:val="99"/>
    <w:semiHidden/>
    <w:locked/>
    <w:rsid w:val="00D6605E"/>
    <w:rPr>
      <w:rFonts w:ascii="Calibri Light" w:eastAsia="新細明體" w:hAnsi="Calibri Light" w:cs="Times New Roman"/>
      <w:sz w:val="18"/>
      <w:szCs w:val="18"/>
    </w:rPr>
  </w:style>
  <w:style w:type="paragraph" w:styleId="a5">
    <w:name w:val="header"/>
    <w:basedOn w:val="a"/>
    <w:link w:val="a6"/>
    <w:uiPriority w:val="99"/>
    <w:rsid w:val="005826BC"/>
    <w:pPr>
      <w:tabs>
        <w:tab w:val="center" w:pos="4153"/>
        <w:tab w:val="right" w:pos="8306"/>
      </w:tabs>
      <w:snapToGrid w:val="0"/>
    </w:pPr>
    <w:rPr>
      <w:sz w:val="20"/>
      <w:szCs w:val="20"/>
    </w:rPr>
  </w:style>
  <w:style w:type="character" w:customStyle="1" w:styleId="a6">
    <w:name w:val="頁首 字元"/>
    <w:link w:val="a5"/>
    <w:uiPriority w:val="99"/>
    <w:locked/>
    <w:rsid w:val="005826BC"/>
    <w:rPr>
      <w:rFonts w:cs="Times New Roman"/>
      <w:sz w:val="20"/>
      <w:szCs w:val="20"/>
    </w:rPr>
  </w:style>
  <w:style w:type="paragraph" w:styleId="a7">
    <w:name w:val="footer"/>
    <w:basedOn w:val="a"/>
    <w:link w:val="a8"/>
    <w:uiPriority w:val="99"/>
    <w:rsid w:val="005826BC"/>
    <w:pPr>
      <w:tabs>
        <w:tab w:val="center" w:pos="4153"/>
        <w:tab w:val="right" w:pos="8306"/>
      </w:tabs>
      <w:snapToGrid w:val="0"/>
    </w:pPr>
    <w:rPr>
      <w:sz w:val="20"/>
      <w:szCs w:val="20"/>
    </w:rPr>
  </w:style>
  <w:style w:type="character" w:customStyle="1" w:styleId="a8">
    <w:name w:val="頁尾 字元"/>
    <w:link w:val="a7"/>
    <w:uiPriority w:val="99"/>
    <w:locked/>
    <w:rsid w:val="005826BC"/>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219</Words>
  <Characters>1249</Characters>
  <Application>Microsoft Office Word</Application>
  <DocSecurity>0</DocSecurity>
  <Lines>10</Lines>
  <Paragraphs>2</Paragraphs>
  <ScaleCrop>false</ScaleCrop>
  <Company>Hewlett-Packard Company</Company>
  <LinksUpToDate>false</LinksUpToDate>
  <CharactersWithSpaces>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臺中市政府衛生局所屬各衛生所藥品使用及管理作業規定</dc:title>
  <dc:subject/>
  <dc:creator>陳良泉</dc:creator>
  <cp:keywords/>
  <dc:description/>
  <cp:lastModifiedBy>劉蕙菁</cp:lastModifiedBy>
  <cp:revision>2</cp:revision>
  <cp:lastPrinted>2015-12-28T10:24:00Z</cp:lastPrinted>
  <dcterms:created xsi:type="dcterms:W3CDTF">2016-04-01T06:59:00Z</dcterms:created>
  <dcterms:modified xsi:type="dcterms:W3CDTF">2016-04-01T06:59:00Z</dcterms:modified>
</cp:coreProperties>
</file>