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A4C" w:rsidRDefault="00DB3A4C" w:rsidP="00A243F1">
      <w:pPr>
        <w:jc w:val="center"/>
        <w:rPr>
          <w:rFonts w:ascii="標楷體" w:eastAsia="標楷體" w:hAnsi="標楷體" w:cs="Times New Roman"/>
          <w:b/>
          <w:bCs/>
          <w:sz w:val="36"/>
          <w:szCs w:val="36"/>
        </w:rPr>
      </w:pPr>
      <w:r>
        <w:rPr>
          <w:rFonts w:ascii="標楷體" w:eastAsia="標楷體" w:hAnsi="標楷體" w:cs="標楷體" w:hint="eastAsia"/>
          <w:b/>
          <w:bCs/>
          <w:sz w:val="36"/>
          <w:szCs w:val="36"/>
        </w:rPr>
        <w:t>臺中市政府組織權限劃分自治條例草案總說明</w:t>
      </w:r>
    </w:p>
    <w:p w:rsidR="00DB3A4C" w:rsidRDefault="00DB3A4C" w:rsidP="00A243F1">
      <w:pPr>
        <w:overflowPunct w:val="0"/>
        <w:spacing w:before="120" w:line="560" w:lineRule="exact"/>
        <w:ind w:firstLine="567"/>
        <w:jc w:val="both"/>
        <w:rPr>
          <w:rFonts w:ascii="標楷體" w:eastAsia="標楷體" w:hAnsi="標楷體" w:cs="Times New Roman"/>
          <w:b/>
          <w:bCs/>
          <w:sz w:val="32"/>
          <w:szCs w:val="32"/>
        </w:rPr>
      </w:pPr>
      <w:r>
        <w:rPr>
          <w:rFonts w:ascii="標楷體" w:eastAsia="標楷體" w:hAnsi="標楷體" w:cs="標楷體" w:hint="eastAsia"/>
          <w:b/>
          <w:bCs/>
          <w:color w:val="000000"/>
          <w:sz w:val="32"/>
          <w:szCs w:val="32"/>
        </w:rPr>
        <w:t>行政程序法第十五條第一項規定：「行政機關得依法規將其權限之一部分，委任所屬下級機關執行之。」在行政法學理上，通常將此條項所規定之機制稱之為「權限委任」，而與同條第二項所規定之「權限委託」，並列為同一行政主體下行政管轄權移轉之態樣，皆屬於同法第十一條所規定管轄權恆定原則之例外。在行政作業實務上，權限委任機制不僅在中央政府層級受到廣泛應用；即便是地方自治團體依據中央法令執行行政任務時，該機制更是被視為是一種既可無悖於中央法令明定地方主管機關之強制規定，以維持依法行政，復可為地方政府創造組織與人力調配彈性之雙贏制度。故地方行政機關之所以運用權限委任機制，將自己原有之法定權限移轉由所屬下級機關執行，乃基於藉此可獲致組織及人力資源合理配置，並且在一定程度上使決策流程得以縮短，進而提升行政效率等因素之考量，並</w:t>
      </w:r>
      <w:r>
        <w:rPr>
          <w:rFonts w:ascii="標楷體" w:eastAsia="標楷體" w:hAnsi="標楷體" w:cs="標楷體" w:hint="eastAsia"/>
          <w:b/>
          <w:bCs/>
          <w:color w:val="000000"/>
          <w:kern w:val="0"/>
          <w:sz w:val="32"/>
          <w:szCs w:val="32"/>
        </w:rPr>
        <w:t>建立管轄權劃分明確且合理之新直轄市行政機關組織架構，取得自主組織權行使之主導權，並發揮</w:t>
      </w:r>
      <w:r>
        <w:rPr>
          <w:rFonts w:ascii="標楷體" w:eastAsia="標楷體" w:hAnsi="標楷體" w:cs="標楷體" w:hint="eastAsia"/>
          <w:b/>
          <w:bCs/>
          <w:sz w:val="32"/>
          <w:szCs w:val="32"/>
        </w:rPr>
        <w:t>地方自治團體自主組織權之應有功能，且兼顧自身地方自治團體在行政組織管轄權分配及設官分職上之特殊性與差異性，爰制定「臺中市政府組織權限劃分自治條例」草案，共六條，其要點如下：</w:t>
      </w:r>
    </w:p>
    <w:p w:rsidR="00DB3A4C" w:rsidRDefault="00DB3A4C" w:rsidP="00A243F1">
      <w:pPr>
        <w:pStyle w:val="ListParagraph"/>
        <w:numPr>
          <w:ilvl w:val="0"/>
          <w:numId w:val="1"/>
        </w:numPr>
        <w:overflowPunct w:val="0"/>
        <w:spacing w:before="120" w:line="560" w:lineRule="exact"/>
        <w:ind w:leftChars="0"/>
        <w:jc w:val="both"/>
        <w:rPr>
          <w:rFonts w:ascii="標楷體" w:eastAsia="標楷體" w:hAnsi="標楷體" w:cs="Times New Roman"/>
          <w:b/>
          <w:bCs/>
          <w:sz w:val="32"/>
          <w:szCs w:val="32"/>
        </w:rPr>
      </w:pPr>
      <w:r>
        <w:rPr>
          <w:rFonts w:ascii="標楷體" w:eastAsia="標楷體" w:hAnsi="標楷體" w:cs="標楷體" w:hint="eastAsia"/>
          <w:b/>
          <w:bCs/>
          <w:sz w:val="32"/>
          <w:szCs w:val="32"/>
        </w:rPr>
        <w:t>明定本自治條例之立法目的。</w:t>
      </w:r>
    </w:p>
    <w:p w:rsidR="00DB3A4C" w:rsidRPr="00A243F1" w:rsidRDefault="00DB3A4C" w:rsidP="00A243F1">
      <w:pPr>
        <w:pStyle w:val="ListParagraph"/>
        <w:numPr>
          <w:ilvl w:val="0"/>
          <w:numId w:val="1"/>
        </w:numPr>
        <w:overflowPunct w:val="0"/>
        <w:spacing w:before="120" w:line="560" w:lineRule="exact"/>
        <w:ind w:leftChars="0"/>
        <w:jc w:val="both"/>
        <w:rPr>
          <w:rFonts w:ascii="標楷體" w:eastAsia="標楷體" w:hAnsi="標楷體" w:cs="Times New Roman"/>
          <w:b/>
          <w:bCs/>
          <w:sz w:val="32"/>
          <w:szCs w:val="32"/>
        </w:rPr>
      </w:pPr>
      <w:r>
        <w:rPr>
          <w:rFonts w:ascii="標楷體" w:eastAsia="標楷體" w:hAnsi="標楷體" w:cs="標楷體" w:hint="eastAsia"/>
          <w:b/>
          <w:bCs/>
          <w:sz w:val="32"/>
          <w:szCs w:val="32"/>
        </w:rPr>
        <w:t>明定</w:t>
      </w:r>
      <w:r w:rsidRPr="006E54CF">
        <w:rPr>
          <w:rFonts w:ascii="標楷體" w:eastAsia="標楷體" w:hAnsi="標楷體" w:cs="標楷體" w:hint="eastAsia"/>
          <w:b/>
          <w:bCs/>
          <w:sz w:val="32"/>
          <w:szCs w:val="32"/>
        </w:rPr>
        <w:t>中央法規</w:t>
      </w:r>
      <w:r w:rsidRPr="006E54CF">
        <w:rPr>
          <w:rFonts w:ascii="標楷體" w:eastAsia="標楷體" w:hAnsi="標楷體" w:cs="標楷體" w:hint="eastAsia"/>
          <w:b/>
          <w:bCs/>
          <w:color w:val="000000"/>
          <w:sz w:val="32"/>
          <w:szCs w:val="32"/>
        </w:rPr>
        <w:t>定</w:t>
      </w:r>
      <w:r>
        <w:rPr>
          <w:rFonts w:ascii="標楷體" w:eastAsia="標楷體" w:hAnsi="標楷體" w:cs="標楷體" w:hint="eastAsia"/>
          <w:b/>
          <w:bCs/>
          <w:color w:val="000000"/>
          <w:sz w:val="32"/>
          <w:szCs w:val="32"/>
        </w:rPr>
        <w:t>有</w:t>
      </w:r>
      <w:r w:rsidRPr="006E54CF">
        <w:rPr>
          <w:rFonts w:ascii="標楷體" w:eastAsia="標楷體" w:hAnsi="標楷體" w:cs="標楷體" w:hint="eastAsia"/>
          <w:b/>
          <w:bCs/>
          <w:color w:val="000000"/>
          <w:sz w:val="32"/>
          <w:szCs w:val="32"/>
        </w:rPr>
        <w:t>直轄市政府</w:t>
      </w:r>
      <w:r>
        <w:rPr>
          <w:rFonts w:ascii="標楷體" w:eastAsia="標楷體" w:hAnsi="標楷體" w:cs="標楷體" w:hint="eastAsia"/>
          <w:b/>
          <w:bCs/>
          <w:color w:val="000000"/>
          <w:sz w:val="32"/>
          <w:szCs w:val="32"/>
        </w:rPr>
        <w:t>為主管機關者，本府得依組織法規為權限劃分及明定本府權限劃分之公告方式。</w:t>
      </w:r>
    </w:p>
    <w:p w:rsidR="00DB3A4C" w:rsidRPr="00A243F1" w:rsidRDefault="00DB3A4C" w:rsidP="00A243F1">
      <w:pPr>
        <w:pStyle w:val="ListParagraph"/>
        <w:numPr>
          <w:ilvl w:val="0"/>
          <w:numId w:val="1"/>
        </w:numPr>
        <w:overflowPunct w:val="0"/>
        <w:spacing w:before="120" w:line="560" w:lineRule="exact"/>
        <w:ind w:leftChars="0"/>
        <w:jc w:val="both"/>
        <w:rPr>
          <w:rFonts w:ascii="標楷體" w:eastAsia="標楷體" w:hAnsi="標楷體" w:cs="Times New Roman"/>
          <w:b/>
          <w:bCs/>
          <w:sz w:val="32"/>
          <w:szCs w:val="32"/>
        </w:rPr>
      </w:pPr>
      <w:r>
        <w:rPr>
          <w:rFonts w:ascii="標楷體" w:eastAsia="標楷體" w:hAnsi="標楷體" w:cs="標楷體" w:hint="eastAsia"/>
          <w:b/>
          <w:bCs/>
          <w:sz w:val="32"/>
          <w:szCs w:val="32"/>
        </w:rPr>
        <w:t>明定</w:t>
      </w:r>
      <w:r w:rsidRPr="006E54CF">
        <w:rPr>
          <w:rFonts w:ascii="標楷體" w:eastAsia="標楷體" w:hAnsi="標楷體" w:cs="標楷體" w:hint="eastAsia"/>
          <w:b/>
          <w:bCs/>
          <w:color w:val="000000"/>
          <w:sz w:val="32"/>
          <w:szCs w:val="32"/>
        </w:rPr>
        <w:t>本府所屬</w:t>
      </w:r>
      <w:r>
        <w:rPr>
          <w:rFonts w:ascii="標楷體" w:eastAsia="標楷體" w:hAnsi="標楷體" w:cs="標楷體" w:hint="eastAsia"/>
          <w:b/>
          <w:bCs/>
          <w:color w:val="000000"/>
          <w:sz w:val="32"/>
          <w:szCs w:val="32"/>
        </w:rPr>
        <w:t>各</w:t>
      </w:r>
      <w:r w:rsidRPr="006E54CF">
        <w:rPr>
          <w:rFonts w:ascii="標楷體" w:eastAsia="標楷體" w:hAnsi="標楷體" w:cs="標楷體" w:hint="eastAsia"/>
          <w:b/>
          <w:bCs/>
          <w:color w:val="000000"/>
          <w:sz w:val="32"/>
          <w:szCs w:val="32"/>
        </w:rPr>
        <w:t>機關</w:t>
      </w:r>
      <w:r>
        <w:rPr>
          <w:rFonts w:ascii="標楷體" w:eastAsia="標楷體" w:hAnsi="標楷體" w:cs="標楷體" w:hint="eastAsia"/>
          <w:b/>
          <w:bCs/>
          <w:color w:val="000000"/>
          <w:sz w:val="32"/>
          <w:szCs w:val="32"/>
        </w:rPr>
        <w:t>得委託本府其他不相隸屬機關及本市各區公所執行部分權限及公告方式。</w:t>
      </w:r>
    </w:p>
    <w:p w:rsidR="00DB3A4C" w:rsidRPr="00A243F1" w:rsidRDefault="00DB3A4C" w:rsidP="00A243F1">
      <w:pPr>
        <w:pStyle w:val="ListParagraph"/>
        <w:numPr>
          <w:ilvl w:val="0"/>
          <w:numId w:val="1"/>
        </w:numPr>
        <w:overflowPunct w:val="0"/>
        <w:spacing w:before="120" w:line="560" w:lineRule="exact"/>
        <w:ind w:leftChars="0"/>
        <w:jc w:val="both"/>
        <w:rPr>
          <w:rFonts w:ascii="標楷體" w:eastAsia="標楷體" w:hAnsi="標楷體" w:cs="Times New Roman"/>
          <w:b/>
          <w:bCs/>
          <w:sz w:val="32"/>
          <w:szCs w:val="32"/>
        </w:rPr>
      </w:pPr>
      <w:r>
        <w:rPr>
          <w:rFonts w:ascii="標楷體" w:eastAsia="標楷體" w:hAnsi="標楷體" w:cs="標楷體" w:hint="eastAsia"/>
          <w:b/>
          <w:bCs/>
          <w:sz w:val="32"/>
          <w:szCs w:val="32"/>
        </w:rPr>
        <w:t>配合第二條規定，</w:t>
      </w:r>
      <w:r>
        <w:rPr>
          <w:rFonts w:ascii="標楷體" w:eastAsia="標楷體" w:hAnsi="標楷體" w:cs="標楷體" w:hint="eastAsia"/>
          <w:b/>
          <w:bCs/>
          <w:color w:val="000000"/>
          <w:sz w:val="32"/>
          <w:szCs w:val="32"/>
        </w:rPr>
        <w:t>如需另行制（訂）相關自治法規時，應明定其主管機關為本府所屬各機關。</w:t>
      </w:r>
    </w:p>
    <w:p w:rsidR="00DB3A4C" w:rsidRDefault="00DB3A4C" w:rsidP="00A243F1">
      <w:pPr>
        <w:pStyle w:val="ListParagraph"/>
        <w:numPr>
          <w:ilvl w:val="0"/>
          <w:numId w:val="1"/>
        </w:numPr>
        <w:overflowPunct w:val="0"/>
        <w:spacing w:before="120" w:line="560" w:lineRule="exact"/>
        <w:ind w:leftChars="0"/>
        <w:jc w:val="both"/>
        <w:rPr>
          <w:rFonts w:ascii="標楷體" w:eastAsia="標楷體" w:hAnsi="標楷體" w:cs="Times New Roman"/>
          <w:b/>
          <w:bCs/>
          <w:sz w:val="32"/>
          <w:szCs w:val="32"/>
        </w:rPr>
      </w:pPr>
      <w:r>
        <w:rPr>
          <w:rFonts w:ascii="標楷體" w:eastAsia="標楷體" w:hAnsi="標楷體" w:cs="標楷體" w:hint="eastAsia"/>
          <w:b/>
          <w:bCs/>
          <w:sz w:val="32"/>
          <w:szCs w:val="32"/>
        </w:rPr>
        <w:t>明定本府所屬各機關發生權責爭議時，有關各該機關應協調定明主管機關誰屬；如無法協調時，明定由本府核定，以杜爭議。</w:t>
      </w:r>
    </w:p>
    <w:p w:rsidR="00DB3A4C" w:rsidRPr="00A243F1" w:rsidRDefault="00DB3A4C" w:rsidP="00A243F1">
      <w:pPr>
        <w:pStyle w:val="ListParagraph"/>
        <w:numPr>
          <w:ilvl w:val="0"/>
          <w:numId w:val="1"/>
        </w:numPr>
        <w:overflowPunct w:val="0"/>
        <w:spacing w:before="120" w:line="560" w:lineRule="exact"/>
        <w:ind w:leftChars="0"/>
        <w:jc w:val="both"/>
        <w:rPr>
          <w:rFonts w:ascii="標楷體" w:eastAsia="標楷體" w:hAnsi="標楷體" w:cs="Times New Roman"/>
          <w:b/>
          <w:bCs/>
          <w:sz w:val="32"/>
          <w:szCs w:val="32"/>
        </w:rPr>
      </w:pPr>
      <w:r>
        <w:rPr>
          <w:rFonts w:ascii="標楷體" w:eastAsia="標楷體" w:hAnsi="標楷體" w:cs="標楷體" w:hint="eastAsia"/>
          <w:b/>
          <w:bCs/>
          <w:sz w:val="32"/>
          <w:szCs w:val="32"/>
        </w:rPr>
        <w:t>明定施行日期。</w:t>
      </w: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rsidP="00B63C05">
      <w:pPr>
        <w:jc w:val="center"/>
        <w:rPr>
          <w:rFonts w:ascii="標楷體" w:eastAsia="標楷體" w:hAnsi="標楷體" w:cs="Times New Roman"/>
          <w:b/>
          <w:bCs/>
          <w:sz w:val="36"/>
          <w:szCs w:val="36"/>
        </w:rPr>
      </w:pPr>
    </w:p>
    <w:p w:rsidR="00DB3A4C" w:rsidRDefault="00DB3A4C">
      <w:pPr>
        <w:rPr>
          <w:rFonts w:cs="Times New Roman"/>
        </w:rPr>
      </w:pPr>
      <w:r>
        <w:rPr>
          <w:rFonts w:ascii="標楷體" w:eastAsia="標楷體" w:hAnsi="標楷體" w:cs="標楷體"/>
          <w:b/>
          <w:bCs/>
          <w:sz w:val="36"/>
          <w:szCs w:val="36"/>
        </w:rPr>
        <w:t xml:space="preserve">     </w:t>
      </w:r>
      <w:r>
        <w:rPr>
          <w:rFonts w:ascii="標楷體" w:eastAsia="標楷體" w:hAnsi="標楷體" w:cs="標楷體" w:hint="eastAsia"/>
          <w:b/>
          <w:bCs/>
          <w:sz w:val="36"/>
          <w:szCs w:val="36"/>
        </w:rPr>
        <w:t>臺中市政府組織權限劃分自治條例草案逐條說明</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6"/>
        <w:gridCol w:w="4961"/>
      </w:tblGrid>
      <w:tr w:rsidR="00DB3A4C" w:rsidRPr="000530A9">
        <w:tc>
          <w:tcPr>
            <w:tcW w:w="4786" w:type="dxa"/>
          </w:tcPr>
          <w:p w:rsidR="00DB3A4C" w:rsidRPr="000530A9" w:rsidRDefault="00DB3A4C" w:rsidP="000530A9">
            <w:pPr>
              <w:jc w:val="center"/>
              <w:rPr>
                <w:rFonts w:ascii="標楷體" w:eastAsia="標楷體" w:hAnsi="標楷體" w:cs="Times New Roman"/>
                <w:b/>
                <w:bCs/>
                <w:sz w:val="32"/>
                <w:szCs w:val="32"/>
              </w:rPr>
            </w:pPr>
            <w:r>
              <w:rPr>
                <w:rFonts w:ascii="標楷體" w:eastAsia="標楷體" w:hAnsi="標楷體" w:cs="標楷體" w:hint="eastAsia"/>
                <w:b/>
                <w:bCs/>
                <w:sz w:val="32"/>
                <w:szCs w:val="32"/>
              </w:rPr>
              <w:t>名稱</w:t>
            </w:r>
          </w:p>
        </w:tc>
        <w:tc>
          <w:tcPr>
            <w:tcW w:w="4961" w:type="dxa"/>
          </w:tcPr>
          <w:p w:rsidR="00DB3A4C" w:rsidRPr="000530A9" w:rsidRDefault="00DB3A4C" w:rsidP="000530A9">
            <w:pPr>
              <w:jc w:val="center"/>
              <w:rPr>
                <w:rFonts w:ascii="標楷體" w:eastAsia="標楷體" w:hAnsi="標楷體" w:cs="Times New Roman"/>
                <w:b/>
                <w:bCs/>
                <w:sz w:val="32"/>
                <w:szCs w:val="32"/>
              </w:rPr>
            </w:pPr>
            <w:r w:rsidRPr="000530A9">
              <w:rPr>
                <w:rFonts w:ascii="標楷體" w:eastAsia="標楷體" w:hAnsi="標楷體" w:cs="標楷體" w:hint="eastAsia"/>
                <w:b/>
                <w:bCs/>
                <w:sz w:val="32"/>
                <w:szCs w:val="32"/>
              </w:rPr>
              <w:t>說明</w:t>
            </w:r>
          </w:p>
        </w:tc>
      </w:tr>
      <w:tr w:rsidR="00DB3A4C" w:rsidRPr="000530A9">
        <w:tc>
          <w:tcPr>
            <w:tcW w:w="4786" w:type="dxa"/>
          </w:tcPr>
          <w:p w:rsidR="00DB3A4C" w:rsidRPr="000530A9" w:rsidRDefault="00DB3A4C" w:rsidP="009841F7">
            <w:pPr>
              <w:rPr>
                <w:rFonts w:ascii="標楷體" w:eastAsia="標楷體" w:hAnsi="標楷體" w:cs="Times New Roman"/>
                <w:b/>
                <w:bCs/>
                <w:sz w:val="32"/>
                <w:szCs w:val="32"/>
              </w:rPr>
            </w:pPr>
            <w:r w:rsidRPr="000530A9">
              <w:rPr>
                <w:rFonts w:ascii="標楷體" w:eastAsia="標楷體" w:hAnsi="標楷體" w:cs="標楷體" w:hint="eastAsia"/>
                <w:b/>
                <w:bCs/>
                <w:sz w:val="32"/>
                <w:szCs w:val="32"/>
              </w:rPr>
              <w:t>臺中市政府組織權限劃分自治條例</w:t>
            </w:r>
          </w:p>
        </w:tc>
        <w:tc>
          <w:tcPr>
            <w:tcW w:w="4961" w:type="dxa"/>
          </w:tcPr>
          <w:p w:rsidR="00DB3A4C" w:rsidRPr="000530A9" w:rsidRDefault="00DB3A4C" w:rsidP="00470FC6">
            <w:pPr>
              <w:rPr>
                <w:rFonts w:ascii="標楷體" w:eastAsia="標楷體" w:hAnsi="標楷體" w:cs="Times New Roman"/>
                <w:b/>
                <w:bCs/>
                <w:sz w:val="32"/>
                <w:szCs w:val="32"/>
              </w:rPr>
            </w:pPr>
            <w:r w:rsidRPr="000530A9">
              <w:rPr>
                <w:rFonts w:ascii="Times New Roman" w:eastAsia="標楷體" w:hAnsi="標楷體" w:cs="標楷體" w:hint="eastAsia"/>
                <w:b/>
                <w:bCs/>
                <w:color w:val="000000"/>
                <w:sz w:val="32"/>
                <w:szCs w:val="32"/>
              </w:rPr>
              <w:t>本於</w:t>
            </w:r>
            <w:r>
              <w:rPr>
                <w:rFonts w:ascii="Times New Roman" w:eastAsia="標楷體" w:hAnsi="標楷體" w:cs="標楷體" w:hint="eastAsia"/>
                <w:b/>
                <w:bCs/>
                <w:color w:val="000000"/>
                <w:sz w:val="32"/>
                <w:szCs w:val="32"/>
              </w:rPr>
              <w:t>地方自治之</w:t>
            </w:r>
            <w:r w:rsidRPr="000530A9">
              <w:rPr>
                <w:rFonts w:ascii="Times New Roman" w:eastAsia="標楷體" w:hAnsi="標楷體" w:cs="標楷體" w:hint="eastAsia"/>
                <w:b/>
                <w:bCs/>
                <w:color w:val="000000"/>
                <w:sz w:val="32"/>
                <w:szCs w:val="32"/>
              </w:rPr>
              <w:t>自主組織權的行使，直接於自治條例中，將特定自治事項之主管機關設定為一級機關或二級機關，避免形式上遵循中央法令</w:t>
            </w:r>
            <w:r>
              <w:rPr>
                <w:rFonts w:ascii="Times New Roman" w:eastAsia="標楷體" w:hAnsi="標楷體" w:cs="標楷體" w:hint="eastAsia"/>
                <w:b/>
                <w:bCs/>
                <w:color w:val="000000"/>
                <w:sz w:val="32"/>
                <w:szCs w:val="32"/>
              </w:rPr>
              <w:t>有關</w:t>
            </w:r>
            <w:r w:rsidRPr="000530A9">
              <w:rPr>
                <w:rFonts w:ascii="Times New Roman" w:eastAsia="標楷體" w:hAnsi="標楷體" w:cs="標楷體" w:hint="eastAsia"/>
                <w:b/>
                <w:bCs/>
                <w:color w:val="000000"/>
                <w:sz w:val="32"/>
                <w:szCs w:val="32"/>
              </w:rPr>
              <w:t>主管機關</w:t>
            </w:r>
            <w:r>
              <w:rPr>
                <w:rFonts w:ascii="Times New Roman" w:eastAsia="標楷體" w:hAnsi="標楷體" w:cs="標楷體" w:hint="eastAsia"/>
                <w:b/>
                <w:bCs/>
                <w:color w:val="000000"/>
                <w:sz w:val="32"/>
                <w:szCs w:val="32"/>
              </w:rPr>
              <w:t>之</w:t>
            </w:r>
            <w:r w:rsidRPr="000530A9">
              <w:rPr>
                <w:rFonts w:ascii="Times New Roman" w:eastAsia="標楷體" w:hAnsi="標楷體" w:cs="標楷體" w:hint="eastAsia"/>
                <w:b/>
                <w:bCs/>
                <w:color w:val="000000"/>
                <w:sz w:val="32"/>
                <w:szCs w:val="32"/>
              </w:rPr>
              <w:t>規定，仍以直轄市政府為主管機關。因直轄市政府之組織結構，未</w:t>
            </w:r>
            <w:r>
              <w:rPr>
                <w:rFonts w:ascii="Times New Roman" w:eastAsia="標楷體" w:hAnsi="標楷體" w:cs="標楷體" w:hint="eastAsia"/>
                <w:b/>
                <w:bCs/>
                <w:color w:val="000000"/>
                <w:sz w:val="32"/>
                <w:szCs w:val="32"/>
              </w:rPr>
              <w:t>如</w:t>
            </w:r>
            <w:r w:rsidRPr="000530A9">
              <w:rPr>
                <w:rFonts w:ascii="Times New Roman" w:eastAsia="標楷體" w:hAnsi="標楷體" w:cs="標楷體" w:hint="eastAsia"/>
                <w:b/>
                <w:bCs/>
                <w:color w:val="000000"/>
                <w:sz w:val="32"/>
                <w:szCs w:val="32"/>
              </w:rPr>
              <w:t>一級與二級機關</w:t>
            </w:r>
            <w:r>
              <w:rPr>
                <w:rFonts w:ascii="Times New Roman" w:eastAsia="標楷體" w:hAnsi="標楷體" w:cs="標楷體" w:hint="eastAsia"/>
                <w:b/>
                <w:bCs/>
                <w:color w:val="000000"/>
                <w:sz w:val="32"/>
                <w:szCs w:val="32"/>
              </w:rPr>
              <w:t>之</w:t>
            </w:r>
            <w:r w:rsidRPr="000530A9">
              <w:rPr>
                <w:rFonts w:ascii="Times New Roman" w:eastAsia="標楷體" w:hAnsi="標楷體" w:cs="標楷體" w:hint="eastAsia"/>
                <w:b/>
                <w:bCs/>
                <w:color w:val="000000"/>
                <w:sz w:val="32"/>
                <w:szCs w:val="32"/>
              </w:rPr>
              <w:t>規模，在行政事務之執行上，欠缺必要之人力。爰制定本自治條例，因應直轄市各機關權限劃分之處理俾有所依循。</w:t>
            </w:r>
          </w:p>
        </w:tc>
      </w:tr>
      <w:tr w:rsidR="00DB3A4C" w:rsidRPr="000530A9">
        <w:tc>
          <w:tcPr>
            <w:tcW w:w="4786" w:type="dxa"/>
          </w:tcPr>
          <w:p w:rsidR="00DB3A4C" w:rsidRPr="000530A9" w:rsidRDefault="00DB3A4C" w:rsidP="00DB3A4C">
            <w:pPr>
              <w:spacing w:line="560" w:lineRule="exact"/>
              <w:ind w:left="31680" w:hangingChars="100" w:firstLine="31680"/>
              <w:jc w:val="both"/>
              <w:rPr>
                <w:rFonts w:ascii="標楷體" w:eastAsia="標楷體" w:hAnsi="標楷體" w:cs="Times New Roman"/>
                <w:b/>
                <w:bCs/>
                <w:sz w:val="32"/>
                <w:szCs w:val="32"/>
              </w:rPr>
            </w:pPr>
            <w:r>
              <w:rPr>
                <w:rFonts w:ascii="標楷體" w:eastAsia="標楷體" w:hAnsi="標楷體" w:cs="標楷體"/>
                <w:b/>
                <w:bCs/>
                <w:sz w:val="32"/>
                <w:szCs w:val="32"/>
              </w:rPr>
              <w:t xml:space="preserve">          </w:t>
            </w:r>
            <w:r>
              <w:rPr>
                <w:rFonts w:ascii="標楷體" w:eastAsia="標楷體" w:hAnsi="標楷體" w:cs="標楷體" w:hint="eastAsia"/>
                <w:b/>
                <w:bCs/>
                <w:sz w:val="32"/>
                <w:szCs w:val="32"/>
              </w:rPr>
              <w:t>條文</w:t>
            </w:r>
          </w:p>
        </w:tc>
        <w:tc>
          <w:tcPr>
            <w:tcW w:w="4961" w:type="dxa"/>
          </w:tcPr>
          <w:p w:rsidR="00DB3A4C" w:rsidRPr="000530A9" w:rsidRDefault="00DB3A4C">
            <w:pPr>
              <w:rPr>
                <w:rFonts w:ascii="標楷體" w:eastAsia="標楷體" w:hAnsi="標楷體" w:cs="Times New Roman"/>
                <w:b/>
                <w:bCs/>
                <w:sz w:val="32"/>
                <w:szCs w:val="32"/>
              </w:rPr>
            </w:pPr>
            <w:r>
              <w:rPr>
                <w:rFonts w:ascii="標楷體" w:eastAsia="標楷體" w:hAnsi="標楷體" w:cs="標楷體"/>
                <w:b/>
                <w:bCs/>
                <w:sz w:val="32"/>
                <w:szCs w:val="32"/>
              </w:rPr>
              <w:t xml:space="preserve">           </w:t>
            </w:r>
            <w:r>
              <w:rPr>
                <w:rFonts w:ascii="標楷體" w:eastAsia="標楷體" w:hAnsi="標楷體" w:cs="標楷體" w:hint="eastAsia"/>
                <w:b/>
                <w:bCs/>
                <w:sz w:val="32"/>
                <w:szCs w:val="32"/>
              </w:rPr>
              <w:t>說明</w:t>
            </w:r>
          </w:p>
        </w:tc>
      </w:tr>
      <w:tr w:rsidR="00DB3A4C" w:rsidRPr="000530A9">
        <w:tc>
          <w:tcPr>
            <w:tcW w:w="4786" w:type="dxa"/>
          </w:tcPr>
          <w:p w:rsidR="00DB3A4C" w:rsidRPr="000530A9" w:rsidRDefault="00DB3A4C" w:rsidP="00DB3A4C">
            <w:pPr>
              <w:spacing w:line="560" w:lineRule="exact"/>
              <w:ind w:left="31680" w:hangingChars="100" w:firstLine="31680"/>
              <w:jc w:val="both"/>
              <w:rPr>
                <w:rFonts w:ascii="標楷體" w:eastAsia="標楷體" w:hAnsi="標楷體" w:cs="Times New Roman"/>
                <w:b/>
                <w:bCs/>
                <w:sz w:val="32"/>
                <w:szCs w:val="32"/>
              </w:rPr>
            </w:pPr>
            <w:r w:rsidRPr="000530A9">
              <w:rPr>
                <w:rFonts w:ascii="標楷體" w:eastAsia="標楷體" w:hAnsi="標楷體" w:cs="標楷體" w:hint="eastAsia"/>
                <w:b/>
                <w:bCs/>
                <w:sz w:val="32"/>
                <w:szCs w:val="32"/>
              </w:rPr>
              <w:t>第一條</w:t>
            </w:r>
            <w:r w:rsidRPr="000530A9">
              <w:rPr>
                <w:rFonts w:ascii="標楷體" w:eastAsia="標楷體" w:hAnsi="標楷體" w:cs="標楷體"/>
                <w:b/>
                <w:bCs/>
                <w:sz w:val="32"/>
                <w:szCs w:val="32"/>
              </w:rPr>
              <w:t xml:space="preserve">  </w:t>
            </w:r>
            <w:r w:rsidRPr="000530A9">
              <w:rPr>
                <w:rFonts w:ascii="標楷體" w:eastAsia="標楷體" w:hAnsi="標楷體" w:cs="標楷體" w:hint="eastAsia"/>
                <w:b/>
                <w:bCs/>
                <w:sz w:val="32"/>
                <w:szCs w:val="32"/>
              </w:rPr>
              <w:t>臺中市（以下簡稱本市）為辦理本市自治事項並賦予臺中市政府（以下簡稱本府）所屬</w:t>
            </w:r>
            <w:r w:rsidRPr="000530A9">
              <w:rPr>
                <w:rFonts w:ascii="標楷體" w:eastAsia="標楷體" w:hAnsi="標楷體" w:cs="標楷體" w:hint="eastAsia"/>
                <w:b/>
                <w:bCs/>
                <w:color w:val="000000"/>
                <w:sz w:val="32"/>
                <w:szCs w:val="32"/>
              </w:rPr>
              <w:t>下級</w:t>
            </w:r>
            <w:r w:rsidRPr="000530A9">
              <w:rPr>
                <w:rFonts w:ascii="標楷體" w:eastAsia="標楷體" w:hAnsi="標楷體" w:cs="標楷體" w:hint="eastAsia"/>
                <w:b/>
                <w:bCs/>
                <w:sz w:val="32"/>
                <w:szCs w:val="32"/>
              </w:rPr>
              <w:t>機關、本市各區公所專業職掌與執行權限，制定本自治條例。</w:t>
            </w:r>
          </w:p>
        </w:tc>
        <w:tc>
          <w:tcPr>
            <w:tcW w:w="4961" w:type="dxa"/>
          </w:tcPr>
          <w:p w:rsidR="00DB3A4C" w:rsidRPr="000530A9" w:rsidRDefault="00DB3A4C">
            <w:pPr>
              <w:rPr>
                <w:rFonts w:ascii="標楷體" w:eastAsia="標楷體" w:hAnsi="標楷體" w:cs="Times New Roman"/>
                <w:b/>
                <w:bCs/>
                <w:sz w:val="32"/>
                <w:szCs w:val="32"/>
              </w:rPr>
            </w:pPr>
            <w:r w:rsidRPr="000530A9">
              <w:rPr>
                <w:rFonts w:ascii="標楷體" w:eastAsia="標楷體" w:hAnsi="標楷體" w:cs="標楷體" w:hint="eastAsia"/>
                <w:b/>
                <w:bCs/>
                <w:sz w:val="32"/>
                <w:szCs w:val="32"/>
              </w:rPr>
              <w:t>明定本自治條例之立法目的。</w:t>
            </w:r>
          </w:p>
        </w:tc>
      </w:tr>
      <w:tr w:rsidR="00DB3A4C" w:rsidRPr="000530A9">
        <w:tc>
          <w:tcPr>
            <w:tcW w:w="4786" w:type="dxa"/>
          </w:tcPr>
          <w:p w:rsidR="00DB3A4C" w:rsidRPr="000530A9" w:rsidRDefault="00DB3A4C" w:rsidP="00DB3A4C">
            <w:pPr>
              <w:pStyle w:val="a"/>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kinsoku w:val="0"/>
              <w:overflowPunct w:val="0"/>
              <w:adjustRightInd w:val="0"/>
              <w:snapToGrid w:val="0"/>
              <w:spacing w:line="560" w:lineRule="exact"/>
              <w:ind w:leftChars="0" w:left="31680" w:hangingChars="100" w:firstLine="31680"/>
              <w:jc w:val="both"/>
              <w:rPr>
                <w:rFonts w:cs="Times New Roman"/>
                <w:b/>
                <w:bCs/>
                <w:color w:val="000000"/>
                <w:sz w:val="32"/>
                <w:szCs w:val="32"/>
              </w:rPr>
            </w:pPr>
            <w:r w:rsidRPr="000530A9">
              <w:rPr>
                <w:rFonts w:hint="eastAsia"/>
                <w:b/>
                <w:bCs/>
                <w:sz w:val="32"/>
                <w:szCs w:val="32"/>
              </w:rPr>
              <w:t>第二條</w:t>
            </w:r>
            <w:r w:rsidRPr="000530A9">
              <w:rPr>
                <w:b/>
                <w:bCs/>
                <w:sz w:val="32"/>
                <w:szCs w:val="32"/>
              </w:rPr>
              <w:t xml:space="preserve">  </w:t>
            </w:r>
            <w:r w:rsidRPr="000530A9">
              <w:rPr>
                <w:rFonts w:hint="eastAsia"/>
                <w:b/>
                <w:bCs/>
                <w:sz w:val="32"/>
                <w:szCs w:val="32"/>
              </w:rPr>
              <w:t>中央法規以</w:t>
            </w:r>
            <w:r w:rsidRPr="000530A9">
              <w:rPr>
                <w:rFonts w:hint="eastAsia"/>
                <w:b/>
                <w:bCs/>
                <w:color w:val="000000"/>
                <w:sz w:val="32"/>
                <w:szCs w:val="32"/>
              </w:rPr>
              <w:t>明定直轄市政府、縣（市）政府之方式，指定</w:t>
            </w:r>
            <w:r w:rsidRPr="000530A9">
              <w:rPr>
                <w:rFonts w:hint="eastAsia"/>
                <w:b/>
                <w:bCs/>
                <w:sz w:val="32"/>
                <w:szCs w:val="32"/>
              </w:rPr>
              <w:t>本市享有該事務之地方自治團體管轄權</w:t>
            </w:r>
            <w:r w:rsidRPr="000530A9">
              <w:rPr>
                <w:rFonts w:hint="eastAsia"/>
                <w:b/>
                <w:bCs/>
                <w:color w:val="000000"/>
                <w:sz w:val="32"/>
                <w:szCs w:val="32"/>
              </w:rPr>
              <w:t>者，本府得依組織自治條例及相關機關組織規程</w:t>
            </w:r>
            <w:r w:rsidRPr="000530A9">
              <w:rPr>
                <w:rFonts w:hint="eastAsia"/>
                <w:b/>
                <w:bCs/>
                <w:sz w:val="32"/>
                <w:szCs w:val="32"/>
              </w:rPr>
              <w:t>為權限劃分</w:t>
            </w:r>
            <w:r w:rsidRPr="000530A9">
              <w:rPr>
                <w:rFonts w:hint="eastAsia"/>
                <w:b/>
                <w:bCs/>
                <w:color w:val="000000"/>
                <w:sz w:val="32"/>
                <w:szCs w:val="32"/>
              </w:rPr>
              <w:t>。</w:t>
            </w:r>
          </w:p>
          <w:p w:rsidR="00DB3A4C" w:rsidRPr="000530A9" w:rsidRDefault="00DB3A4C" w:rsidP="00DB3A4C">
            <w:pPr>
              <w:pStyle w:val="a"/>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kinsoku w:val="0"/>
              <w:overflowPunct w:val="0"/>
              <w:adjustRightInd w:val="0"/>
              <w:snapToGrid w:val="0"/>
              <w:spacing w:line="560" w:lineRule="exact"/>
              <w:ind w:leftChars="134" w:left="31680" w:firstLineChars="200" w:firstLine="31680"/>
              <w:jc w:val="both"/>
              <w:rPr>
                <w:rFonts w:cs="Times New Roman"/>
                <w:b/>
                <w:bCs/>
                <w:color w:val="000000"/>
                <w:sz w:val="32"/>
                <w:szCs w:val="32"/>
              </w:rPr>
            </w:pPr>
            <w:r w:rsidRPr="000530A9">
              <w:rPr>
                <w:rFonts w:hint="eastAsia"/>
                <w:b/>
                <w:bCs/>
                <w:sz w:val="32"/>
                <w:szCs w:val="32"/>
              </w:rPr>
              <w:t>前項情形，準用</w:t>
            </w:r>
            <w:r w:rsidRPr="000530A9">
              <w:rPr>
                <w:rFonts w:hint="eastAsia"/>
                <w:b/>
                <w:bCs/>
                <w:color w:val="000000"/>
                <w:sz w:val="32"/>
                <w:szCs w:val="32"/>
              </w:rPr>
              <w:t>行政程序法第十五條第三項權限委任規定之方式，將管轄事項及法規依據公告之，並刊登本府公報。</w:t>
            </w:r>
          </w:p>
        </w:tc>
        <w:tc>
          <w:tcPr>
            <w:tcW w:w="4961" w:type="dxa"/>
          </w:tcPr>
          <w:p w:rsidR="00DB3A4C" w:rsidRPr="000530A9" w:rsidRDefault="00DB3A4C" w:rsidP="00E1440D">
            <w:pPr>
              <w:rPr>
                <w:rFonts w:ascii="標楷體" w:eastAsia="標楷體" w:hAnsi="標楷體" w:cs="Times New Roman"/>
                <w:b/>
                <w:bCs/>
                <w:sz w:val="32"/>
                <w:szCs w:val="32"/>
              </w:rPr>
            </w:pPr>
            <w:r w:rsidRPr="000530A9">
              <w:rPr>
                <w:rFonts w:ascii="標楷體" w:eastAsia="標楷體" w:hAnsi="標楷體" w:cs="標楷體" w:hint="eastAsia"/>
                <w:b/>
                <w:bCs/>
                <w:sz w:val="32"/>
                <w:szCs w:val="32"/>
              </w:rPr>
              <w:t>第一項明定中央法規</w:t>
            </w:r>
            <w:r w:rsidRPr="000530A9">
              <w:rPr>
                <w:rFonts w:ascii="標楷體" w:eastAsia="標楷體" w:hAnsi="標楷體" w:cs="標楷體" w:hint="eastAsia"/>
                <w:b/>
                <w:bCs/>
                <w:color w:val="000000"/>
                <w:sz w:val="32"/>
                <w:szCs w:val="32"/>
              </w:rPr>
              <w:t>定有直轄市政府為主管機關者，本府得依組織法規為權限劃分。第二項明定本府權限劃分之公告方式。</w:t>
            </w:r>
          </w:p>
        </w:tc>
      </w:tr>
      <w:tr w:rsidR="00DB3A4C" w:rsidRPr="000530A9">
        <w:tc>
          <w:tcPr>
            <w:tcW w:w="4786" w:type="dxa"/>
          </w:tcPr>
          <w:p w:rsidR="00DB3A4C" w:rsidRDefault="00DB3A4C" w:rsidP="00DB3A4C">
            <w:pPr>
              <w:spacing w:line="560" w:lineRule="exact"/>
              <w:ind w:left="31680" w:hangingChars="100" w:firstLine="31680"/>
              <w:jc w:val="both"/>
              <w:rPr>
                <w:rFonts w:ascii="標楷體" w:eastAsia="標楷體" w:hAnsi="標楷體" w:cs="Times New Roman"/>
                <w:b/>
                <w:bCs/>
                <w:color w:val="000000"/>
                <w:sz w:val="32"/>
                <w:szCs w:val="32"/>
              </w:rPr>
            </w:pPr>
            <w:r w:rsidRPr="00DD03AD">
              <w:rPr>
                <w:rFonts w:eastAsia="標楷體" w:cs="標楷體" w:hint="eastAsia"/>
                <w:b/>
                <w:bCs/>
                <w:sz w:val="32"/>
                <w:szCs w:val="32"/>
              </w:rPr>
              <w:t>第三條</w:t>
            </w:r>
            <w:r>
              <w:rPr>
                <w:rFonts w:eastAsia="標楷體"/>
                <w:b/>
                <w:bCs/>
                <w:sz w:val="32"/>
                <w:szCs w:val="32"/>
              </w:rPr>
              <w:t xml:space="preserve">  </w:t>
            </w:r>
            <w:r w:rsidRPr="000530A9">
              <w:rPr>
                <w:rFonts w:ascii="標楷體" w:eastAsia="標楷體" w:hAnsi="標楷體" w:cs="標楷體" w:hint="eastAsia"/>
                <w:b/>
                <w:bCs/>
                <w:color w:val="000000"/>
                <w:sz w:val="32"/>
                <w:szCs w:val="32"/>
              </w:rPr>
              <w:t>本府所屬機關得</w:t>
            </w:r>
            <w:r w:rsidRPr="000530A9">
              <w:rPr>
                <w:rFonts w:ascii="標楷體" w:eastAsia="標楷體" w:hAnsi="標楷體" w:cs="標楷體" w:hint="eastAsia"/>
                <w:b/>
                <w:bCs/>
                <w:color w:val="FF0000"/>
                <w:sz w:val="32"/>
                <w:szCs w:val="32"/>
              </w:rPr>
              <w:t>依法規及業務需要</w:t>
            </w:r>
            <w:r w:rsidRPr="000530A9">
              <w:rPr>
                <w:rFonts w:ascii="標楷體" w:eastAsia="標楷體" w:hAnsi="標楷體" w:cs="標楷體" w:hint="eastAsia"/>
                <w:b/>
                <w:bCs/>
                <w:color w:val="000000"/>
                <w:sz w:val="32"/>
                <w:szCs w:val="32"/>
              </w:rPr>
              <w:t>，將其權限之一部分，委託</w:t>
            </w:r>
            <w:r w:rsidRPr="000530A9">
              <w:rPr>
                <w:rFonts w:ascii="標楷體" w:eastAsia="標楷體" w:hAnsi="標楷體" w:cs="標楷體" w:hint="eastAsia"/>
                <w:b/>
                <w:bCs/>
                <w:sz w:val="32"/>
                <w:szCs w:val="32"/>
              </w:rPr>
              <w:t>本</w:t>
            </w:r>
            <w:r>
              <w:rPr>
                <w:rFonts w:ascii="標楷體" w:eastAsia="標楷體" w:hAnsi="標楷體" w:cs="標楷體" w:hint="eastAsia"/>
                <w:b/>
                <w:bCs/>
                <w:sz w:val="32"/>
                <w:szCs w:val="32"/>
              </w:rPr>
              <w:t>府其他不相隸屬機關或本市各區公所</w:t>
            </w:r>
            <w:r w:rsidRPr="000530A9">
              <w:rPr>
                <w:rFonts w:ascii="標楷體" w:eastAsia="標楷體" w:hAnsi="標楷體" w:cs="標楷體" w:hint="eastAsia"/>
                <w:b/>
                <w:bCs/>
                <w:color w:val="000000"/>
                <w:sz w:val="32"/>
                <w:szCs w:val="32"/>
              </w:rPr>
              <w:t>執行之。</w:t>
            </w:r>
          </w:p>
          <w:p w:rsidR="00DB3A4C" w:rsidRPr="000530A9" w:rsidRDefault="00DB3A4C" w:rsidP="00DB3A4C">
            <w:pPr>
              <w:spacing w:line="560" w:lineRule="exact"/>
              <w:ind w:leftChars="134" w:left="31680" w:firstLineChars="180" w:firstLine="31680"/>
              <w:jc w:val="both"/>
              <w:rPr>
                <w:rFonts w:ascii="標楷體" w:eastAsia="標楷體" w:hAnsi="標楷體" w:cs="Times New Roman"/>
                <w:b/>
                <w:bCs/>
                <w:sz w:val="32"/>
                <w:szCs w:val="32"/>
              </w:rPr>
            </w:pPr>
            <w:r w:rsidRPr="000530A9">
              <w:rPr>
                <w:rFonts w:ascii="標楷體" w:eastAsia="標楷體" w:hAnsi="標楷體" w:cs="標楷體" w:hint="eastAsia"/>
                <w:b/>
                <w:bCs/>
                <w:sz w:val="32"/>
                <w:szCs w:val="32"/>
              </w:rPr>
              <w:t>前項情形，</w:t>
            </w:r>
            <w:r w:rsidRPr="000530A9">
              <w:rPr>
                <w:rFonts w:ascii="標楷體" w:eastAsia="標楷體" w:hAnsi="標楷體" w:cs="標楷體" w:hint="eastAsia"/>
                <w:b/>
                <w:bCs/>
                <w:color w:val="000000"/>
                <w:sz w:val="32"/>
                <w:szCs w:val="32"/>
              </w:rPr>
              <w:t>應依行政程序法第十五條第三項規定，將委託事項及法規依據公告之，並刊登本府公報。</w:t>
            </w:r>
          </w:p>
        </w:tc>
        <w:tc>
          <w:tcPr>
            <w:tcW w:w="4961" w:type="dxa"/>
          </w:tcPr>
          <w:p w:rsidR="00DB3A4C" w:rsidRPr="000530A9" w:rsidRDefault="00DB3A4C">
            <w:pPr>
              <w:rPr>
                <w:rFonts w:ascii="標楷體" w:eastAsia="標楷體" w:hAnsi="標楷體" w:cs="Times New Roman"/>
                <w:b/>
                <w:bCs/>
                <w:sz w:val="32"/>
                <w:szCs w:val="32"/>
              </w:rPr>
            </w:pPr>
            <w:r>
              <w:rPr>
                <w:rFonts w:ascii="標楷體" w:eastAsia="標楷體" w:hAnsi="標楷體" w:cs="標楷體" w:hint="eastAsia"/>
                <w:b/>
                <w:bCs/>
                <w:sz w:val="32"/>
                <w:szCs w:val="32"/>
              </w:rPr>
              <w:t>明定</w:t>
            </w:r>
            <w:r w:rsidRPr="006E54CF">
              <w:rPr>
                <w:rFonts w:ascii="標楷體" w:eastAsia="標楷體" w:hAnsi="標楷體" w:cs="標楷體" w:hint="eastAsia"/>
                <w:b/>
                <w:bCs/>
                <w:color w:val="000000"/>
                <w:sz w:val="32"/>
                <w:szCs w:val="32"/>
              </w:rPr>
              <w:t>本府所屬機關</w:t>
            </w:r>
            <w:r>
              <w:rPr>
                <w:rFonts w:ascii="標楷體" w:eastAsia="標楷體" w:hAnsi="標楷體" w:cs="標楷體" w:hint="eastAsia"/>
                <w:b/>
                <w:bCs/>
                <w:color w:val="000000"/>
                <w:sz w:val="32"/>
                <w:szCs w:val="32"/>
              </w:rPr>
              <w:t>得委託本府其他不相隸屬機關及本市各區公所執行部分權限及公告方式</w:t>
            </w:r>
            <w:r w:rsidRPr="000530A9">
              <w:rPr>
                <w:rFonts w:ascii="標楷體" w:eastAsia="標楷體" w:hAnsi="標楷體" w:cs="標楷體" w:hint="eastAsia"/>
                <w:b/>
                <w:bCs/>
                <w:color w:val="000000"/>
                <w:sz w:val="32"/>
                <w:szCs w:val="32"/>
              </w:rPr>
              <w:t>。</w:t>
            </w:r>
          </w:p>
        </w:tc>
      </w:tr>
      <w:tr w:rsidR="00DB3A4C" w:rsidRPr="000530A9">
        <w:tc>
          <w:tcPr>
            <w:tcW w:w="4786" w:type="dxa"/>
          </w:tcPr>
          <w:p w:rsidR="00DB3A4C" w:rsidRPr="000530A9" w:rsidRDefault="00DB3A4C" w:rsidP="00DB3A4C">
            <w:pPr>
              <w:spacing w:line="560" w:lineRule="exact"/>
              <w:ind w:left="31680" w:hangingChars="100" w:firstLine="31680"/>
              <w:jc w:val="both"/>
              <w:rPr>
                <w:rFonts w:ascii="標楷體" w:eastAsia="標楷體" w:hAnsi="標楷體" w:cs="Times New Roman"/>
                <w:b/>
                <w:bCs/>
                <w:sz w:val="32"/>
                <w:szCs w:val="32"/>
              </w:rPr>
            </w:pPr>
            <w:r w:rsidRPr="000530A9">
              <w:rPr>
                <w:rFonts w:ascii="標楷體" w:eastAsia="標楷體" w:hAnsi="標楷體" w:cs="標楷體" w:hint="eastAsia"/>
                <w:b/>
                <w:bCs/>
                <w:sz w:val="32"/>
                <w:szCs w:val="32"/>
              </w:rPr>
              <w:t>第四條</w:t>
            </w:r>
            <w:r w:rsidRPr="000530A9">
              <w:rPr>
                <w:rFonts w:ascii="標楷體" w:eastAsia="標楷體" w:hAnsi="標楷體" w:cs="標楷體"/>
                <w:b/>
                <w:bCs/>
                <w:sz w:val="32"/>
                <w:szCs w:val="32"/>
              </w:rPr>
              <w:t xml:space="preserve">  </w:t>
            </w:r>
            <w:r w:rsidRPr="000530A9">
              <w:rPr>
                <w:rFonts w:ascii="標楷體" w:eastAsia="標楷體" w:hAnsi="標楷體" w:cs="標楷體" w:hint="eastAsia"/>
                <w:b/>
                <w:bCs/>
                <w:sz w:val="32"/>
                <w:szCs w:val="32"/>
              </w:rPr>
              <w:t>中央法令規定</w:t>
            </w:r>
            <w:r w:rsidRPr="000530A9">
              <w:rPr>
                <w:rFonts w:ascii="標楷體" w:eastAsia="標楷體" w:hAnsi="標楷體" w:cs="標楷體" w:hint="eastAsia"/>
                <w:b/>
                <w:bCs/>
                <w:color w:val="000000"/>
                <w:sz w:val="32"/>
                <w:szCs w:val="32"/>
              </w:rPr>
              <w:t>地方主管機關為直轄市政府之事項，本市如另行制（訂）相關自治法規時，應明定其主管機關為本府所屬各機關。</w:t>
            </w:r>
          </w:p>
        </w:tc>
        <w:tc>
          <w:tcPr>
            <w:tcW w:w="4961" w:type="dxa"/>
          </w:tcPr>
          <w:p w:rsidR="00DB3A4C" w:rsidRPr="000530A9" w:rsidRDefault="00DB3A4C">
            <w:pPr>
              <w:rPr>
                <w:rFonts w:ascii="標楷體" w:eastAsia="標楷體" w:hAnsi="標楷體" w:cs="Times New Roman"/>
                <w:b/>
                <w:bCs/>
                <w:sz w:val="32"/>
                <w:szCs w:val="32"/>
              </w:rPr>
            </w:pPr>
            <w:r w:rsidRPr="000530A9">
              <w:rPr>
                <w:rFonts w:ascii="標楷體" w:eastAsia="標楷體" w:hAnsi="標楷體" w:cs="標楷體" w:hint="eastAsia"/>
                <w:b/>
                <w:bCs/>
                <w:sz w:val="32"/>
                <w:szCs w:val="32"/>
              </w:rPr>
              <w:t>配合第二條規定，</w:t>
            </w:r>
            <w:r w:rsidRPr="000530A9">
              <w:rPr>
                <w:rFonts w:ascii="標楷體" w:eastAsia="標楷體" w:hAnsi="標楷體" w:cs="標楷體" w:hint="eastAsia"/>
                <w:b/>
                <w:bCs/>
                <w:color w:val="000000"/>
                <w:sz w:val="32"/>
                <w:szCs w:val="32"/>
              </w:rPr>
              <w:t>如需另行制（訂）相關自治法規時，應明定其主管機關為本府所屬各機關。</w:t>
            </w:r>
          </w:p>
        </w:tc>
      </w:tr>
      <w:tr w:rsidR="00DB3A4C" w:rsidRPr="000530A9">
        <w:tc>
          <w:tcPr>
            <w:tcW w:w="4786" w:type="dxa"/>
          </w:tcPr>
          <w:p w:rsidR="00DB3A4C" w:rsidRPr="000530A9" w:rsidRDefault="00DB3A4C" w:rsidP="00DB3A4C">
            <w:pPr>
              <w:spacing w:line="560" w:lineRule="exact"/>
              <w:ind w:left="31680" w:hangingChars="100" w:firstLine="31680"/>
              <w:jc w:val="both"/>
              <w:rPr>
                <w:rFonts w:ascii="標楷體" w:eastAsia="標楷體" w:hAnsi="標楷體" w:cs="Times New Roman"/>
                <w:b/>
                <w:bCs/>
                <w:sz w:val="32"/>
                <w:szCs w:val="32"/>
              </w:rPr>
            </w:pPr>
            <w:r w:rsidRPr="000530A9">
              <w:rPr>
                <w:rFonts w:ascii="標楷體" w:eastAsia="標楷體" w:hAnsi="標楷體" w:cs="標楷體" w:hint="eastAsia"/>
                <w:b/>
                <w:bCs/>
                <w:sz w:val="32"/>
                <w:szCs w:val="32"/>
              </w:rPr>
              <w:t>第五條</w:t>
            </w:r>
            <w:r w:rsidRPr="000530A9">
              <w:rPr>
                <w:rFonts w:ascii="標楷體" w:eastAsia="標楷體" w:hAnsi="標楷體" w:cs="標楷體"/>
                <w:b/>
                <w:bCs/>
                <w:sz w:val="32"/>
                <w:szCs w:val="32"/>
              </w:rPr>
              <w:t xml:space="preserve">  </w:t>
            </w:r>
            <w:r w:rsidRPr="000530A9">
              <w:rPr>
                <w:rFonts w:ascii="標楷體" w:eastAsia="標楷體" w:hAnsi="標楷體" w:cs="標楷體" w:hint="eastAsia"/>
                <w:b/>
                <w:bCs/>
                <w:sz w:val="32"/>
                <w:szCs w:val="32"/>
              </w:rPr>
              <w:t>本府所屬各機關發生權責爭議時，應協調定之；如無法協調，應報請本府核定之。</w:t>
            </w:r>
          </w:p>
        </w:tc>
        <w:tc>
          <w:tcPr>
            <w:tcW w:w="4961" w:type="dxa"/>
          </w:tcPr>
          <w:p w:rsidR="00DB3A4C" w:rsidRPr="000530A9" w:rsidRDefault="00DB3A4C">
            <w:pPr>
              <w:rPr>
                <w:rFonts w:ascii="標楷體" w:eastAsia="標楷體" w:hAnsi="標楷體" w:cs="Times New Roman"/>
                <w:b/>
                <w:bCs/>
                <w:sz w:val="32"/>
                <w:szCs w:val="32"/>
              </w:rPr>
            </w:pPr>
            <w:r w:rsidRPr="000530A9">
              <w:rPr>
                <w:rFonts w:ascii="標楷體" w:eastAsia="標楷體" w:hAnsi="標楷體" w:cs="標楷體" w:hint="eastAsia"/>
                <w:b/>
                <w:bCs/>
                <w:sz w:val="32"/>
                <w:szCs w:val="32"/>
              </w:rPr>
              <w:t>明定本府所屬各機關發生權責爭議時，有關各該機關應協調定明主管機關誰屬；如無法協調時，明定由本府核定，以杜爭議。</w:t>
            </w:r>
          </w:p>
        </w:tc>
      </w:tr>
      <w:tr w:rsidR="00DB3A4C" w:rsidRPr="000530A9">
        <w:tc>
          <w:tcPr>
            <w:tcW w:w="4786" w:type="dxa"/>
          </w:tcPr>
          <w:p w:rsidR="00DB3A4C" w:rsidRPr="000530A9" w:rsidRDefault="00DB3A4C" w:rsidP="00DB3A4C">
            <w:pPr>
              <w:spacing w:line="560" w:lineRule="exact"/>
              <w:ind w:left="31680" w:hangingChars="100" w:firstLine="31680"/>
              <w:jc w:val="both"/>
              <w:rPr>
                <w:rFonts w:ascii="標楷體" w:eastAsia="標楷體" w:hAnsi="標楷體" w:cs="Times New Roman"/>
                <w:b/>
                <w:bCs/>
                <w:sz w:val="32"/>
                <w:szCs w:val="32"/>
              </w:rPr>
            </w:pPr>
            <w:r w:rsidRPr="000530A9">
              <w:rPr>
                <w:rFonts w:ascii="標楷體" w:eastAsia="標楷體" w:hAnsi="標楷體" w:cs="標楷體" w:hint="eastAsia"/>
                <w:b/>
                <w:bCs/>
                <w:sz w:val="32"/>
                <w:szCs w:val="32"/>
              </w:rPr>
              <w:t>第六條</w:t>
            </w:r>
            <w:r w:rsidRPr="000530A9">
              <w:rPr>
                <w:rFonts w:ascii="標楷體" w:eastAsia="標楷體" w:hAnsi="標楷體" w:cs="標楷體"/>
                <w:b/>
                <w:bCs/>
                <w:sz w:val="32"/>
                <w:szCs w:val="32"/>
              </w:rPr>
              <w:t xml:space="preserve">  </w:t>
            </w:r>
            <w:r w:rsidRPr="000530A9">
              <w:rPr>
                <w:rFonts w:ascii="標楷體" w:eastAsia="標楷體" w:hAnsi="標楷體" w:cs="標楷體" w:hint="eastAsia"/>
                <w:b/>
                <w:bCs/>
                <w:sz w:val="32"/>
                <w:szCs w:val="32"/>
              </w:rPr>
              <w:t>本自治條例自公布日施行。</w:t>
            </w:r>
          </w:p>
          <w:p w:rsidR="00DB3A4C" w:rsidRPr="000530A9" w:rsidRDefault="00DB3A4C">
            <w:pPr>
              <w:rPr>
                <w:rFonts w:ascii="標楷體" w:eastAsia="標楷體" w:hAnsi="標楷體" w:cs="Times New Roman"/>
                <w:b/>
                <w:bCs/>
                <w:sz w:val="32"/>
                <w:szCs w:val="32"/>
              </w:rPr>
            </w:pPr>
          </w:p>
        </w:tc>
        <w:tc>
          <w:tcPr>
            <w:tcW w:w="4961" w:type="dxa"/>
          </w:tcPr>
          <w:p w:rsidR="00DB3A4C" w:rsidRPr="000530A9" w:rsidRDefault="00DB3A4C">
            <w:pPr>
              <w:rPr>
                <w:rFonts w:ascii="標楷體" w:eastAsia="標楷體" w:hAnsi="標楷體" w:cs="Times New Roman"/>
                <w:b/>
                <w:bCs/>
                <w:sz w:val="32"/>
                <w:szCs w:val="32"/>
              </w:rPr>
            </w:pPr>
            <w:r w:rsidRPr="000530A9">
              <w:rPr>
                <w:rFonts w:ascii="標楷體" w:eastAsia="標楷體" w:hAnsi="標楷體" w:cs="標楷體" w:hint="eastAsia"/>
                <w:b/>
                <w:bCs/>
                <w:sz w:val="32"/>
                <w:szCs w:val="32"/>
              </w:rPr>
              <w:t>明定施行日期。</w:t>
            </w:r>
          </w:p>
        </w:tc>
      </w:tr>
    </w:tbl>
    <w:p w:rsidR="00DB3A4C" w:rsidRDefault="00DB3A4C">
      <w:r>
        <w:t xml:space="preserve"> </w:t>
      </w:r>
    </w:p>
    <w:sectPr w:rsidR="00DB3A4C" w:rsidSect="00835200">
      <w:pgSz w:w="11906" w:h="16838"/>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3A4C" w:rsidRDefault="00DB3A4C" w:rsidP="006E54CF">
      <w:pPr>
        <w:rPr>
          <w:rFonts w:cs="Times New Roman"/>
        </w:rPr>
      </w:pPr>
      <w:r>
        <w:rPr>
          <w:rFonts w:cs="Times New Roman"/>
        </w:rPr>
        <w:separator/>
      </w:r>
    </w:p>
  </w:endnote>
  <w:endnote w:type="continuationSeparator" w:id="1">
    <w:p w:rsidR="00DB3A4C" w:rsidRDefault="00DB3A4C" w:rsidP="006E54CF">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3A4C" w:rsidRDefault="00DB3A4C" w:rsidP="006E54CF">
      <w:pPr>
        <w:rPr>
          <w:rFonts w:cs="Times New Roman"/>
        </w:rPr>
      </w:pPr>
      <w:r>
        <w:rPr>
          <w:rFonts w:cs="Times New Roman"/>
        </w:rPr>
        <w:separator/>
      </w:r>
    </w:p>
  </w:footnote>
  <w:footnote w:type="continuationSeparator" w:id="1">
    <w:p w:rsidR="00DB3A4C" w:rsidRDefault="00DB3A4C" w:rsidP="006E54CF">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085ACB"/>
    <w:multiLevelType w:val="hybridMultilevel"/>
    <w:tmpl w:val="65E8E142"/>
    <w:lvl w:ilvl="0" w:tplc="8AF68B82">
      <w:start w:val="1"/>
      <w:numFmt w:val="taiwaneseCountingThousand"/>
      <w:lvlText w:val="第%1條"/>
      <w:lvlJc w:val="left"/>
      <w:pPr>
        <w:ind w:left="1080" w:hanging="10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nsid w:val="74D85CD3"/>
    <w:multiLevelType w:val="hybridMultilevel"/>
    <w:tmpl w:val="8FD436EA"/>
    <w:lvl w:ilvl="0" w:tplc="FC38A98A">
      <w:start w:val="3"/>
      <w:numFmt w:val="taiwaneseCountingThousand"/>
      <w:lvlText w:val="第%1條"/>
      <w:lvlJc w:val="left"/>
      <w:pPr>
        <w:tabs>
          <w:tab w:val="num" w:pos="1080"/>
        </w:tabs>
        <w:ind w:left="1080" w:hanging="1080"/>
      </w:pPr>
      <w:rPr>
        <w:rFonts w:hint="default"/>
        <w:color w:val="auto"/>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8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63C05"/>
    <w:rsid w:val="00043933"/>
    <w:rsid w:val="000530A9"/>
    <w:rsid w:val="00096E65"/>
    <w:rsid w:val="000A79FB"/>
    <w:rsid w:val="00101234"/>
    <w:rsid w:val="0010637F"/>
    <w:rsid w:val="001444BF"/>
    <w:rsid w:val="00223CA4"/>
    <w:rsid w:val="00246DC2"/>
    <w:rsid w:val="0026697F"/>
    <w:rsid w:val="002C193F"/>
    <w:rsid w:val="002C3C41"/>
    <w:rsid w:val="002D3E26"/>
    <w:rsid w:val="00324251"/>
    <w:rsid w:val="003D4A6F"/>
    <w:rsid w:val="00434C83"/>
    <w:rsid w:val="00464B33"/>
    <w:rsid w:val="00470FC6"/>
    <w:rsid w:val="00482003"/>
    <w:rsid w:val="004A49E1"/>
    <w:rsid w:val="004A6A46"/>
    <w:rsid w:val="005914FE"/>
    <w:rsid w:val="005E2485"/>
    <w:rsid w:val="00634256"/>
    <w:rsid w:val="00641074"/>
    <w:rsid w:val="006A0EED"/>
    <w:rsid w:val="006A1A8C"/>
    <w:rsid w:val="006B5530"/>
    <w:rsid w:val="006D345C"/>
    <w:rsid w:val="006E54CF"/>
    <w:rsid w:val="0070750C"/>
    <w:rsid w:val="00711F75"/>
    <w:rsid w:val="007831AF"/>
    <w:rsid w:val="00791723"/>
    <w:rsid w:val="007A382B"/>
    <w:rsid w:val="007B4621"/>
    <w:rsid w:val="007E3AD9"/>
    <w:rsid w:val="007F2CA3"/>
    <w:rsid w:val="00814525"/>
    <w:rsid w:val="00835200"/>
    <w:rsid w:val="00856922"/>
    <w:rsid w:val="008670E1"/>
    <w:rsid w:val="00881A52"/>
    <w:rsid w:val="008A1885"/>
    <w:rsid w:val="008C1A37"/>
    <w:rsid w:val="008E0219"/>
    <w:rsid w:val="00903146"/>
    <w:rsid w:val="009352DD"/>
    <w:rsid w:val="009841F7"/>
    <w:rsid w:val="009B084C"/>
    <w:rsid w:val="009B1C0F"/>
    <w:rsid w:val="009E14A9"/>
    <w:rsid w:val="009F473F"/>
    <w:rsid w:val="00A243F1"/>
    <w:rsid w:val="00A550EA"/>
    <w:rsid w:val="00A72BC4"/>
    <w:rsid w:val="00AA2967"/>
    <w:rsid w:val="00AB00EC"/>
    <w:rsid w:val="00AC652A"/>
    <w:rsid w:val="00AE0C31"/>
    <w:rsid w:val="00B12818"/>
    <w:rsid w:val="00B63C05"/>
    <w:rsid w:val="00B75450"/>
    <w:rsid w:val="00BD6F89"/>
    <w:rsid w:val="00BD7E9D"/>
    <w:rsid w:val="00BF191D"/>
    <w:rsid w:val="00BF5B92"/>
    <w:rsid w:val="00BF763C"/>
    <w:rsid w:val="00C02F5F"/>
    <w:rsid w:val="00C21049"/>
    <w:rsid w:val="00C3661B"/>
    <w:rsid w:val="00C7714F"/>
    <w:rsid w:val="00CA350B"/>
    <w:rsid w:val="00CB0E63"/>
    <w:rsid w:val="00CC45BF"/>
    <w:rsid w:val="00CD3B82"/>
    <w:rsid w:val="00D1718C"/>
    <w:rsid w:val="00D70B6C"/>
    <w:rsid w:val="00DB3A4C"/>
    <w:rsid w:val="00DC71F7"/>
    <w:rsid w:val="00DD03AD"/>
    <w:rsid w:val="00E1440D"/>
    <w:rsid w:val="00E63DC4"/>
    <w:rsid w:val="00E97244"/>
    <w:rsid w:val="00EB39D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049"/>
    <w:pPr>
      <w:widowControl w:val="0"/>
    </w:pPr>
    <w:rPr>
      <w:rFonts w:cs="Calibri"/>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444BF"/>
    <w:rPr>
      <w:rFonts w:ascii="Cambria" w:hAnsi="Cambria" w:cs="Cambria"/>
      <w:sz w:val="18"/>
      <w:szCs w:val="18"/>
    </w:rPr>
  </w:style>
  <w:style w:type="character" w:customStyle="1" w:styleId="BalloonTextChar">
    <w:name w:val="Balloon Text Char"/>
    <w:basedOn w:val="DefaultParagraphFont"/>
    <w:link w:val="BalloonText"/>
    <w:uiPriority w:val="99"/>
    <w:semiHidden/>
    <w:locked/>
    <w:rsid w:val="001444BF"/>
    <w:rPr>
      <w:rFonts w:ascii="Cambria" w:eastAsia="新細明體" w:hAnsi="Cambria" w:cs="Cambria"/>
      <w:sz w:val="18"/>
      <w:szCs w:val="18"/>
    </w:rPr>
  </w:style>
  <w:style w:type="table" w:styleId="TableGrid">
    <w:name w:val="Table Grid"/>
    <w:basedOn w:val="TableNormal"/>
    <w:uiPriority w:val="99"/>
    <w:rsid w:val="00B63C05"/>
    <w:rPr>
      <w:rFonts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
    <w:name w:val="項"/>
    <w:basedOn w:val="Normal"/>
    <w:uiPriority w:val="99"/>
    <w:rsid w:val="008352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40" w:firstLineChars="100" w:firstLine="240"/>
    </w:pPr>
    <w:rPr>
      <w:rFonts w:ascii="標楷體" w:eastAsia="標楷體" w:hAnsi="標楷體" w:cs="標楷體"/>
      <w:kern w:val="0"/>
    </w:rPr>
  </w:style>
  <w:style w:type="paragraph" w:styleId="Header">
    <w:name w:val="header"/>
    <w:basedOn w:val="Normal"/>
    <w:link w:val="HeaderChar"/>
    <w:uiPriority w:val="99"/>
    <w:semiHidden/>
    <w:rsid w:val="006E54C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6E54CF"/>
    <w:rPr>
      <w:sz w:val="20"/>
      <w:szCs w:val="20"/>
    </w:rPr>
  </w:style>
  <w:style w:type="paragraph" w:styleId="Footer">
    <w:name w:val="footer"/>
    <w:basedOn w:val="Normal"/>
    <w:link w:val="FooterChar"/>
    <w:uiPriority w:val="99"/>
    <w:semiHidden/>
    <w:rsid w:val="006E54C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6E54CF"/>
    <w:rPr>
      <w:sz w:val="20"/>
      <w:szCs w:val="20"/>
    </w:rPr>
  </w:style>
  <w:style w:type="paragraph" w:styleId="ListParagraph">
    <w:name w:val="List Paragraph"/>
    <w:basedOn w:val="Normal"/>
    <w:uiPriority w:val="99"/>
    <w:qFormat/>
    <w:rsid w:val="00A243F1"/>
    <w:pPr>
      <w:ind w:leftChars="200" w:left="480"/>
    </w:pPr>
  </w:style>
</w:styles>
</file>

<file path=word/webSettings.xml><?xml version="1.0" encoding="utf-8"?>
<w:webSettings xmlns:r="http://schemas.openxmlformats.org/officeDocument/2006/relationships" xmlns:w="http://schemas.openxmlformats.org/wordprocessingml/2006/main">
  <w:divs>
    <w:div w:id="16682889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5</Pages>
  <Words>241</Words>
  <Characters>1375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臺中市政府組織權限劃分自治條例草案總說明</dc:title>
  <dc:subject/>
  <dc:creator>主任</dc:creator>
  <cp:keywords/>
  <dc:description/>
  <cp:lastModifiedBy>t1116</cp:lastModifiedBy>
  <cp:revision>2</cp:revision>
  <cp:lastPrinted>2011-03-28T00:25:00Z</cp:lastPrinted>
  <dcterms:created xsi:type="dcterms:W3CDTF">2011-04-06T08:46:00Z</dcterms:created>
  <dcterms:modified xsi:type="dcterms:W3CDTF">2011-04-06T08:47:00Z</dcterms:modified>
</cp:coreProperties>
</file>